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line="480"/>
      </w:pPr>
      <w:r>
        <w:rPr>
          <w:rFonts w:ascii="Arial" w:cs="Arial" w:eastAsia="Arial" w:hAnsi="Arial"/>
          <w:b/>
          <w:bCs/>
          <w:sz w:val="22"/>
          <w:szCs w:val="22"/>
        </w:rPr>
        <w:t xml:space="preserve">27/10</w:t>
      </w:r>
    </w:p>
    <w:p>
      <w:pPr>
        <w:spacing w:line="480"/>
      </w:pPr>
      <w:r>
        <w:rPr>
          <w:rFonts w:ascii="Arial" w:cs="Arial" w:eastAsia="Arial" w:hAnsi="Arial"/>
          <w:b/>
          <w:bCs/>
          <w:sz w:val="22"/>
          <w:szCs w:val="22"/>
        </w:rPr>
        <w:t xml:space="preserve">7:49</w:t>
      </w:r>
    </w:p>
    <w:p>
      <w:pPr>
        <w:spacing w:after="120" w:line="480"/>
      </w:pPr>
      <w:r>
        <w:rPr>
          <w:rFonts w:ascii="Arial" w:cs="Arial" w:eastAsia="Arial" w:hAnsi="Arial"/>
          <w:sz w:val="22"/>
          <w:szCs w:val="22"/>
        </w:rPr>
        <w:t xml:space="preserve">En el día de la fecha, se llevó a cabo la cuarta etapa del desarrollo de la API REST del proyecto, correspondiente a la tabla bloque. Esta tabla cumple un papel central dentro del sistema, ya que actúa como intermediaria entre los contenidos (programas, transmisiones en vivo y anuncios) y la grilla de emisión: cada elemento que puede emitirse tiene un bloque asociado que guarda su tipo, su identificador de origen y su duración.</w:t>
      </w:r>
    </w:p>
    <w:p>
      <w:pPr>
        <w:spacing w:after="120" w:line="480"/>
      </w:pPr>
      <w:r>
        <w:rPr>
          <w:rFonts w:ascii="Arial" w:cs="Arial" w:eastAsia="Arial" w:hAnsi="Arial"/>
          <w:sz w:val="22"/>
          <w:szCs w:val="22"/>
        </w:rPr>
        <w:t xml:space="preserve">A diferencia de las tablas anteriores, los bloques no se crean ni se eliminan manualmente. Los triggers definidos en la base de datos los generan y los borran automáticamente cuando se inserta o se elimina un programa, un vivo o un anuncio. Por este motivo, la API de esta entidad no incluye operaciones de alta, modificación ni baja directas, y se limita a consultar los bloques existentes y a ejecutar las tareas de mantenimiento que ofrecen los procedimientos almacenados.</w:t>
      </w:r>
    </w:p>
    <w:p>
      <w:pPr>
        <w:keepNext/>
        <w:spacing w:after="60" w:before="120" w:line="480"/>
      </w:pPr>
      <w:r>
        <w:rPr>
          <w:rFonts w:ascii="Arial" w:cs="Arial" w:eastAsia="Arial" w:hAnsi="Arial"/>
          <w:b/>
          <w:bCs/>
          <w:sz w:val="22"/>
          <w:szCs w:val="22"/>
        </w:rPr>
        <w:t xml:space="preserve">1. Procedimientos almacenados utilizados</w:t>
      </w:r>
    </w:p>
    <w:p>
      <w:pPr>
        <w:spacing w:after="120" w:line="480"/>
      </w:pPr>
      <w:r>
        <w:rPr>
          <w:rFonts w:ascii="Arial" w:cs="Arial" w:eastAsia="Arial" w:hAnsi="Arial"/>
          <w:sz w:val="22"/>
          <w:szCs w:val="22"/>
        </w:rPr>
        <w:t xml:space="preserve">El módulo de bloques del archivo sql.sql cuenta con siete procedimientos, y todos fueron incorporados en este commit:</w:t>
      </w:r>
    </w:p>
    <w:p>
      <w:pPr>
        <w:pStyle w:val="ListParagraph"/>
        <w:numPr>
          <w:ilvl w:val="0"/>
          <w:numId w:val="2"/>
        </w:numPr>
        <w:spacing w:after="60" w:line="480"/>
      </w:pPr>
      <w:r>
        <w:rPr>
          <w:rFonts w:ascii="Arial" w:cs="Arial" w:eastAsia="Arial" w:hAnsi="Arial"/>
          <w:b/>
          <w:bCs/>
          <w:sz w:val="22"/>
          <w:szCs w:val="22"/>
        </w:rPr>
        <w:t xml:space="preserve">obtener_bloque</w:t>
      </w:r>
      <w:r>
        <w:rPr>
          <w:rFonts w:ascii="Arial" w:cs="Arial" w:eastAsia="Arial" w:hAnsi="Arial"/>
          <w:sz w:val="22"/>
          <w:szCs w:val="22"/>
        </w:rPr>
        <w:t xml:space="preserve">: recibe el tipo de contenido y el identificador de origen, y devuelve el identificador del bloque mediante un parámetro de salida.</w:t>
      </w:r>
    </w:p>
    <w:p>
      <w:pPr>
        <w:pStyle w:val="ListParagraph"/>
        <w:numPr>
          <w:ilvl w:val="0"/>
          <w:numId w:val="2"/>
        </w:numPr>
        <w:spacing w:after="60" w:line="480"/>
      </w:pPr>
      <w:r>
        <w:rPr>
          <w:rFonts w:ascii="Arial" w:cs="Arial" w:eastAsia="Arial" w:hAnsi="Arial"/>
          <w:b/>
          <w:bCs/>
          <w:sz w:val="22"/>
          <w:szCs w:val="22"/>
        </w:rPr>
        <w:t xml:space="preserve">listar_todos_los_bloques</w:t>
      </w:r>
      <w:r>
        <w:rPr>
          <w:rFonts w:ascii="Arial" w:cs="Arial" w:eastAsia="Arial" w:hAnsi="Arial"/>
          <w:sz w:val="22"/>
          <w:szCs w:val="22"/>
        </w:rPr>
        <w:t xml:space="preserve">: devuelve todos los bloques con el título de su contenido, tomado de la vista vista_bloques.</w:t>
      </w:r>
    </w:p>
    <w:p>
      <w:pPr>
        <w:pStyle w:val="ListParagraph"/>
        <w:numPr>
          <w:ilvl w:val="0"/>
          <w:numId w:val="2"/>
        </w:numPr>
        <w:spacing w:after="60" w:line="480"/>
      </w:pPr>
      <w:r>
        <w:rPr>
          <w:rFonts w:ascii="Arial" w:cs="Arial" w:eastAsia="Arial" w:hAnsi="Arial"/>
          <w:b/>
          <w:bCs/>
          <w:sz w:val="22"/>
          <w:szCs w:val="22"/>
        </w:rPr>
        <w:t xml:space="preserve">listar_bloques_por_tipo</w:t>
      </w:r>
      <w:r>
        <w:rPr>
          <w:rFonts w:ascii="Arial" w:cs="Arial" w:eastAsia="Arial" w:hAnsi="Arial"/>
          <w:sz w:val="22"/>
          <w:szCs w:val="22"/>
        </w:rPr>
        <w:t xml:space="preserve">: filtra el listado anterior por programa, vivo o anuncio.</w:t>
      </w:r>
    </w:p>
    <w:p>
      <w:pPr>
        <w:pStyle w:val="ListParagraph"/>
        <w:numPr>
          <w:ilvl w:val="0"/>
          <w:numId w:val="2"/>
        </w:numPr>
        <w:spacing w:after="60" w:line="480"/>
      </w:pPr>
      <w:r>
        <w:rPr>
          <w:rFonts w:ascii="Arial" w:cs="Arial" w:eastAsia="Arial" w:hAnsi="Arial"/>
          <w:b/>
          <w:bCs/>
          <w:sz w:val="22"/>
          <w:szCs w:val="22"/>
        </w:rPr>
        <w:t xml:space="preserve">listar_bloques_no_usados</w:t>
      </w:r>
      <w:r>
        <w:rPr>
          <w:rFonts w:ascii="Arial" w:cs="Arial" w:eastAsia="Arial" w:hAnsi="Arial"/>
          <w:sz w:val="22"/>
          <w:szCs w:val="22"/>
        </w:rPr>
        <w:t xml:space="preserve">: muestra los bloques que todavía no fueron agregados a la grilla.</w:t>
      </w:r>
    </w:p>
    <w:p>
      <w:pPr>
        <w:pStyle w:val="ListParagraph"/>
        <w:numPr>
          <w:ilvl w:val="0"/>
          <w:numId w:val="2"/>
        </w:numPr>
        <w:spacing w:after="60" w:line="480"/>
      </w:pPr>
      <w:r>
        <w:rPr>
          <w:rFonts w:ascii="Arial" w:cs="Arial" w:eastAsia="Arial" w:hAnsi="Arial"/>
          <w:b/>
          <w:bCs/>
          <w:sz w:val="22"/>
          <w:szCs w:val="22"/>
        </w:rPr>
        <w:t xml:space="preserve">recalcular_duracion_bloque</w:t>
      </w:r>
      <w:r>
        <w:rPr>
          <w:rFonts w:ascii="Arial" w:cs="Arial" w:eastAsia="Arial" w:hAnsi="Arial"/>
          <w:sz w:val="22"/>
          <w:szCs w:val="22"/>
        </w:rPr>
        <w:t xml:space="preserve">: vuelve a leer la duración desde el contenido original y actualiza el bloque.</w:t>
      </w:r>
    </w:p>
    <w:p>
      <w:pPr>
        <w:pStyle w:val="ListParagraph"/>
        <w:numPr>
          <w:ilvl w:val="0"/>
          <w:numId w:val="2"/>
        </w:numPr>
        <w:spacing w:after="60" w:line="480"/>
      </w:pPr>
      <w:r>
        <w:rPr>
          <w:rFonts w:ascii="Arial" w:cs="Arial" w:eastAsia="Arial" w:hAnsi="Arial"/>
          <w:b/>
          <w:bCs/>
          <w:sz w:val="22"/>
          <w:szCs w:val="22"/>
        </w:rPr>
        <w:t xml:space="preserve">duracion_total_por_tipo</w:t>
      </w:r>
      <w:r>
        <w:rPr>
          <w:rFonts w:ascii="Arial" w:cs="Arial" w:eastAsia="Arial" w:hAnsi="Arial"/>
          <w:sz w:val="22"/>
          <w:szCs w:val="22"/>
        </w:rPr>
        <w:t xml:space="preserve">: calcula la cantidad de bloques y los segundos totales de cada tipo.</w:t>
      </w:r>
    </w:p>
    <w:p>
      <w:pPr>
        <w:pStyle w:val="ListParagraph"/>
        <w:numPr>
          <w:ilvl w:val="0"/>
          <w:numId w:val="2"/>
        </w:numPr>
        <w:spacing w:after="60" w:line="480"/>
      </w:pPr>
      <w:r>
        <w:rPr>
          <w:rFonts w:ascii="Arial" w:cs="Arial" w:eastAsia="Arial" w:hAnsi="Arial"/>
          <w:b/>
          <w:bCs/>
          <w:sz w:val="22"/>
          <w:szCs w:val="22"/>
        </w:rPr>
        <w:t xml:space="preserve">limpiar_bloques_huerfanos</w:t>
      </w:r>
      <w:r>
        <w:rPr>
          <w:rFonts w:ascii="Arial" w:cs="Arial" w:eastAsia="Arial" w:hAnsi="Arial"/>
          <w:sz w:val="22"/>
          <w:szCs w:val="22"/>
        </w:rPr>
        <w:t xml:space="preserve">: elimina los bloques cuyo contenido original ya no existe y devuelve la cantidad borrada.</w:t>
      </w:r>
    </w:p>
    <w:p>
      <w:pPr>
        <w:keepNext/>
        <w:spacing w:after="60" w:before="120" w:line="480"/>
      </w:pPr>
      <w:r>
        <w:rPr>
          <w:rFonts w:ascii="Arial" w:cs="Arial" w:eastAsia="Arial" w:hAnsi="Arial"/>
          <w:b/>
          <w:bCs/>
          <w:sz w:val="22"/>
          <w:szCs w:val="22"/>
        </w:rPr>
        <w:t xml:space="preserve">2. Capa de persistencia</w:t>
      </w:r>
    </w:p>
    <w:p>
      <w:pPr>
        <w:spacing w:after="120" w:line="480"/>
      </w:pPr>
      <w:r>
        <w:rPr>
          <w:rFonts w:ascii="Arial" w:cs="Arial" w:eastAsia="Arial" w:hAnsi="Arial"/>
          <w:sz w:val="22"/>
          <w:szCs w:val="22"/>
        </w:rPr>
        <w:t xml:space="preserve">En BloqueRepository se declaró una función por cada procedimiento. Para obtener el identificador del bloque se utilizó nuevamente un parámetro de salida con la anotación @Procedure, mientras que los listados se resuelven con @Query y la sentencia CALL en modo nativo. El caso de limpiar_bloques_huerfanos requirió una atención especial: como el procedimiento borra datos y además devuelve un único valor (la cantidad de filas eliminadas), se marcó con @Transactional para que la operación se confirme en la base y se recibe el resultado como una lista de valores simples.</w:t>
      </w:r>
    </w:p>
    <w:p>
      <w:pPr>
        <w:keepNext/>
        <w:keepLines/>
        <w:shd w:fill="1E1E1E" w:color="auto" w:val="clear"/>
        <w:spacing w:after="0" w:before="120" w:line="240"/>
        <w:ind w:left="100" w:right="100"/>
      </w:pPr>
      <w:r>
        <w:rPr>
          <w:rFonts w:ascii="Courier New" w:cs="Courier New" w:eastAsia="Courier New" w:hAnsi="Courier New"/>
          <w:color w:val="DCDCAA"/>
          <w:sz w:val="17"/>
          <w:szCs w:val="17"/>
        </w:rPr>
        <w:t xml:space="preserve">@Transactional</w:t>
      </w:r>
    </w:p>
    <w:p>
      <w:pPr>
        <w:keepNext/>
        <w:keepLines/>
        <w:shd w:fill="1E1E1E" w:color="auto" w:val="clear"/>
        <w:spacing w:after="0" w:before="0" w:line="240"/>
        <w:ind w:left="100" w:right="100"/>
      </w:pPr>
      <w:r>
        <w:rPr>
          <w:rFonts w:ascii="Courier New" w:cs="Courier New" w:eastAsia="Courier New" w:hAnsi="Courier New"/>
          <w:color w:val="DCDCAA"/>
          <w:sz w:val="17"/>
          <w:szCs w:val="17"/>
        </w:rPr>
        <w:t xml:space="preserve">@Procedure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procedureName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"obtener_bloque"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outputParameterName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"p_id_bloque"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4EC9B0"/>
          <w:sz w:val="17"/>
          <w:szCs w:val="17"/>
        </w:rPr>
        <w:t xml:space="preserve">Integer</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obtenerBloqueProcedure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CDCAA"/>
          <w:sz w:val="17"/>
          <w:szCs w:val="17"/>
        </w:rPr>
        <w:t xml:space="preserve">@Param</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"p_tipo"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String</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tipo</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CDCAA"/>
          <w:sz w:val="17"/>
          <w:szCs w:val="17"/>
        </w:rPr>
        <w:t xml:space="preserve">@Param</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"p_id_referencia"</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Integer</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idReferencia</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sz w:val="17"/>
          <w:szCs w:val="17"/>
        </w:rPr>
        <w:t xml:space="preserve"/>
      </w:r>
    </w:p>
    <w:p>
      <w:pPr>
        <w:keepNext/>
        <w:keepLines/>
        <w:shd w:fill="1E1E1E" w:color="auto" w:val="clear"/>
        <w:spacing w:after="0" w:before="0" w:line="240"/>
        <w:ind w:left="100" w:right="100"/>
      </w:pPr>
      <w:r>
        <w:rPr>
          <w:rFonts w:ascii="Courier New" w:cs="Courier New" w:eastAsia="Courier New" w:hAnsi="Courier New"/>
          <w:color w:val="DCDCAA"/>
          <w:sz w:val="17"/>
          <w:szCs w:val="17"/>
        </w:rPr>
        <w:t xml:space="preserve">@Query</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value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"CALL listar_bloques_no_usados()"</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nativeQuery</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true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4EC9B0"/>
          <w:sz w:val="17"/>
          <w:szCs w:val="17"/>
        </w:rPr>
        <w:t xml:space="preserve">List</w:t>
      </w:r>
      <w:r>
        <w:rPr>
          <w:rFonts w:ascii="Courier New" w:cs="Courier New" w:eastAsia="Courier New" w:hAnsi="Courier New"/>
          <w:color w:val="D4D4D4"/>
          <w:sz w:val="17"/>
          <w:szCs w:val="17"/>
        </w:rPr>
        <w:t xml:space="preserve">&lt;</w:t>
      </w:r>
      <w:r>
        <w:rPr>
          <w:rFonts w:ascii="Courier New" w:cs="Courier New" w:eastAsia="Courier New" w:hAnsi="Courier New"/>
          <w:color w:val="4EC9B0"/>
          <w:sz w:val="17"/>
          <w:szCs w:val="17"/>
        </w:rPr>
        <w:t xml:space="preserve">Object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listarBloquesNoUsadosProcedure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sz w:val="17"/>
          <w:szCs w:val="17"/>
        </w:rPr>
        <w:t xml:space="preserve"/>
      </w:r>
    </w:p>
    <w:p>
      <w:pPr>
        <w:keepNext/>
        <w:keepLines/>
        <w:shd w:fill="1E1E1E" w:color="auto" w:val="clear"/>
        <w:spacing w:after="0" w:before="0" w:line="240"/>
        <w:ind w:left="100" w:right="100"/>
      </w:pPr>
      <w:r>
        <w:rPr>
          <w:rFonts w:ascii="Courier New" w:cs="Courier New" w:eastAsia="Courier New" w:hAnsi="Courier New"/>
          <w:color w:val="DCDCAA"/>
          <w:sz w:val="17"/>
          <w:szCs w:val="17"/>
        </w:rPr>
        <w:t xml:space="preserve">@Transactional</w:t>
      </w:r>
    </w:p>
    <w:p>
      <w:pPr>
        <w:keepNext/>
        <w:keepLines/>
        <w:shd w:fill="1E1E1E" w:color="auto" w:val="clear"/>
        <w:spacing w:after="0" w:before="0" w:line="240"/>
        <w:ind w:left="100" w:right="100"/>
      </w:pPr>
      <w:r>
        <w:rPr>
          <w:rFonts w:ascii="Courier New" w:cs="Courier New" w:eastAsia="Courier New" w:hAnsi="Courier New"/>
          <w:color w:val="DCDCAA"/>
          <w:sz w:val="17"/>
          <w:szCs w:val="17"/>
        </w:rPr>
        <w:t xml:space="preserve">@Query</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value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"CALL limpiar_bloques_huerfanos()"</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nativeQuery</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true</w:t>
      </w:r>
      <w:r>
        <w:rPr>
          <w:rFonts w:ascii="Courier New" w:cs="Courier New" w:eastAsia="Courier New" w:hAnsi="Courier New"/>
          <w:color w:val="D4D4D4"/>
          <w:sz w:val="17"/>
          <w:szCs w:val="17"/>
        </w:rPr>
        <w:t xml:space="preserve">)</w:t>
      </w:r>
    </w:p>
    <w:p>
      <w:pPr>
        <w:keepNext w:val="false"/>
        <w:keepLines/>
        <w:shd w:fill="1E1E1E" w:color="auto" w:val="clear"/>
        <w:spacing w:after="200" w:before="0" w:line="240"/>
        <w:ind w:left="100" w:right="100"/>
      </w:pPr>
      <w:r>
        <w:rPr>
          <w:rFonts w:ascii="Courier New" w:cs="Courier New" w:eastAsia="Courier New" w:hAnsi="Courier New"/>
          <w:color w:val="4EC9B0"/>
          <w:sz w:val="17"/>
          <w:szCs w:val="17"/>
        </w:rPr>
        <w:t xml:space="preserve">List</w:t>
      </w:r>
      <w:r>
        <w:rPr>
          <w:rFonts w:ascii="Courier New" w:cs="Courier New" w:eastAsia="Courier New" w:hAnsi="Courier New"/>
          <w:color w:val="D4D4D4"/>
          <w:sz w:val="17"/>
          <w:szCs w:val="17"/>
        </w:rPr>
        <w:t xml:space="preserve">&lt;</w:t>
      </w:r>
      <w:r>
        <w:rPr>
          <w:rFonts w:ascii="Courier New" w:cs="Courier New" w:eastAsia="Courier New" w:hAnsi="Courier New"/>
          <w:color w:val="4EC9B0"/>
          <w:sz w:val="17"/>
          <w:szCs w:val="17"/>
        </w:rPr>
        <w:t xml:space="preserve">Object</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limpiarBloquesHuerfanosProcedure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spacing w:after="60" w:before="120" w:line="480"/>
      </w:pPr>
      <w:r>
        <w:rPr>
          <w:rFonts w:ascii="Arial" w:cs="Arial" w:eastAsia="Arial" w:hAnsi="Arial"/>
          <w:b/>
          <w:bCs/>
          <w:sz w:val="22"/>
          <w:szCs w:val="22"/>
        </w:rPr>
        <w:t xml:space="preserve">3. Capa de servicio</w:t>
      </w:r>
    </w:p>
    <w:p>
      <w:pPr>
        <w:spacing w:after="120" w:line="480"/>
      </w:pPr>
      <w:r>
        <w:rPr>
          <w:rFonts w:ascii="Arial" w:cs="Arial" w:eastAsia="Arial" w:hAnsi="Arial"/>
          <w:sz w:val="22"/>
          <w:szCs w:val="22"/>
        </w:rPr>
        <w:t xml:space="preserve">BloqueService convierte las filas de la vista en mapas con nombres en formato camelCase (idBloque, tipoContenido, idReferencia, titulo y duracion), de modo que el formato de respuesta sea el mismo que el de las demás entidades. También incorpora la validación del tipo de contenido, que solo admite los tres valores del enumerado de la base, y reutiliza la clase ErrorBD para traducir los mensajes que lanzan los procedimientos mediante SIGNAL.</w:t>
      </w:r>
    </w:p>
    <w:p>
      <w:pPr>
        <w:keepNext/>
        <w:keepLines/>
        <w:shd w:fill="1E1E1E" w:color="auto" w:val="clear"/>
        <w:spacing w:after="0" w:before="120" w:line="240"/>
        <w:ind w:left="100" w:right="100"/>
      </w:pPr>
      <w:r>
        <w:rPr>
          <w:rFonts w:ascii="Courier New" w:cs="Courier New" w:eastAsia="Courier New" w:hAnsi="Courier New"/>
          <w:color w:val="C586C0"/>
          <w:sz w:val="17"/>
          <w:szCs w:val="17"/>
        </w:rPr>
        <w:t xml:space="preserve">public</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boolean</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tipoValido</w:t>
      </w:r>
      <w:r>
        <w:rPr>
          <w:rFonts w:ascii="Courier New" w:cs="Courier New" w:eastAsia="Courier New" w:hAnsi="Courier New"/>
          <w:color w:val="D4D4D4"/>
          <w:sz w:val="17"/>
          <w:szCs w:val="17"/>
        </w:rPr>
        <w:t xml:space="preserve">(</w:t>
      </w:r>
      <w:r>
        <w:rPr>
          <w:rFonts w:ascii="Courier New" w:cs="Courier New" w:eastAsia="Courier New" w:hAnsi="Courier New"/>
          <w:color w:val="4EC9B0"/>
          <w:sz w:val="17"/>
          <w:szCs w:val="17"/>
        </w:rPr>
        <w:t xml:space="preserve">String</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tipo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return</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"programa"</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equals</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tipo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"vivo"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equals</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tipo</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"anuncio"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equals</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tipo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sz w:val="17"/>
          <w:szCs w:val="17"/>
        </w:rPr>
        <w:t xml:space="preserve"/>
      </w:r>
    </w:p>
    <w:p>
      <w:pPr>
        <w:keepNext/>
        <w:keepLines/>
        <w:shd w:fill="1E1E1E" w:color="auto" w:val="clear"/>
        <w:spacing w:after="0" w:before="0" w:line="240"/>
        <w:ind w:left="100" w:right="100"/>
      </w:pPr>
      <w:r>
        <w:rPr>
          <w:rFonts w:ascii="Courier New" w:cs="Courier New" w:eastAsia="Courier New" w:hAnsi="Courier New"/>
          <w:color w:val="C586C0"/>
          <w:sz w:val="17"/>
          <w:szCs w:val="17"/>
        </w:rPr>
        <w:t xml:space="preserve">public</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int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limpiarHuerfanos</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try</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List</w:t>
      </w:r>
      <w:r>
        <w:rPr>
          <w:rFonts w:ascii="Courier New" w:cs="Courier New" w:eastAsia="Courier New" w:hAnsi="Courier New"/>
          <w:color w:val="D4D4D4"/>
          <w:sz w:val="17"/>
          <w:szCs w:val="17"/>
        </w:rPr>
        <w:t xml:space="preserve">&lt;</w:t>
      </w:r>
      <w:r>
        <w:rPr>
          <w:rFonts w:ascii="Courier New" w:cs="Courier New" w:eastAsia="Courier New" w:hAnsi="Courier New"/>
          <w:color w:val="4EC9B0"/>
          <w:sz w:val="17"/>
          <w:szCs w:val="17"/>
        </w:rPr>
        <w:t xml:space="preserve">Object</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resultado</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bloqueRepository</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limpiarBloquesHuerfanosProcedure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if</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resultado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isEmpty</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resultado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get</w:t>
      </w:r>
      <w:r>
        <w:rPr>
          <w:rFonts w:ascii="Courier New" w:cs="Courier New" w:eastAsia="Courier New" w:hAnsi="Courier New"/>
          <w:color w:val="D4D4D4"/>
          <w:sz w:val="17"/>
          <w:szCs w:val="17"/>
        </w:rPr>
        <w:t xml:space="preserve">(</w:t>
      </w:r>
      <w:r>
        <w:rPr>
          <w:rFonts w:ascii="Courier New" w:cs="Courier New" w:eastAsia="Courier New" w:hAnsi="Courier New"/>
          <w:color w:val="B5CEA8"/>
          <w:sz w:val="17"/>
          <w:szCs w:val="17"/>
        </w:rPr>
        <w:t xml:space="preserve">0</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instanceof</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Number</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return</w:t>
      </w:r>
      <w:r>
        <w:rPr>
          <w:rFonts w:ascii="Courier New" w:cs="Courier New" w:eastAsia="Courier New" w:hAnsi="Courier New"/>
          <w:color w:val="D4D4D4"/>
          <w:sz w:val="17"/>
          <w:szCs w:val="17"/>
        </w:rPr>
        <w:t xml:space="preserve"> </w:t>
      </w:r>
      <w:r>
        <w:rPr>
          <w:rFonts w:ascii="Courier New" w:cs="Courier New" w:eastAsia="Courier New" w:hAnsi="Courier New"/>
          <w:color w:val="B5CEA8"/>
          <w:sz w:val="17"/>
          <w:szCs w:val="17"/>
        </w:rPr>
        <w:t xml:space="preserve">0</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return</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Number</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resultado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get</w:t>
      </w:r>
      <w:r>
        <w:rPr>
          <w:rFonts w:ascii="Courier New" w:cs="Courier New" w:eastAsia="Courier New" w:hAnsi="Courier New"/>
          <w:color w:val="D4D4D4"/>
          <w:sz w:val="17"/>
          <w:szCs w:val="17"/>
        </w:rPr>
        <w:t xml:space="preserve">(</w:t>
      </w:r>
      <w:r>
        <w:rPr>
          <w:rFonts w:ascii="Courier New" w:cs="Courier New" w:eastAsia="Courier New" w:hAnsi="Courier New"/>
          <w:color w:val="B5CEA8"/>
          <w:sz w:val="17"/>
          <w:szCs w:val="17"/>
        </w:rPr>
        <w:t xml:space="preserve">0</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intValue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catch</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Exception</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throw</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new</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IllegalArgumentException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ErrorBD</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mensaje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val="false"/>
        <w:keepLines/>
        <w:shd w:fill="1E1E1E" w:color="auto" w:val="clear"/>
        <w:spacing w:after="200" w:before="0" w:line="240"/>
        <w:ind w:left="100" w:right="100"/>
      </w:pPr>
      <w:r>
        <w:rPr>
          <w:rFonts w:ascii="Courier New" w:cs="Courier New" w:eastAsia="Courier New" w:hAnsi="Courier New"/>
          <w:color w:val="D4D4D4"/>
          <w:sz w:val="17"/>
          <w:szCs w:val="17"/>
        </w:rPr>
        <w:t xml:space="preserve">}</w:t>
      </w:r>
    </w:p>
    <w:p>
      <w:pPr>
        <w:keepNext/>
        <w:spacing w:after="60" w:before="120" w:line="480"/>
      </w:pPr>
      <w:r>
        <w:rPr>
          <w:rFonts w:ascii="Arial" w:cs="Arial" w:eastAsia="Arial" w:hAnsi="Arial"/>
          <w:b/>
          <w:bCs/>
          <w:sz w:val="22"/>
          <w:szCs w:val="22"/>
        </w:rPr>
        <w:t xml:space="preserve">4. Capa de controlador y permisos</w:t>
      </w:r>
    </w:p>
    <w:p>
      <w:pPr>
        <w:spacing w:after="120" w:line="480"/>
      </w:pPr>
      <w:r>
        <w:rPr>
          <w:rFonts w:ascii="Arial" w:cs="Arial" w:eastAsia="Arial" w:hAnsi="Arial"/>
          <w:sz w:val="22"/>
          <w:szCs w:val="22"/>
        </w:rPr>
        <w:t xml:space="preserve">BloqueRestController agrupa las rutas bajo /api/bloques y define dos conjuntos de roles. Las consultas están abiertas a los roles que trabajan con la planilla y el contenido (1, 2, 5 y 6), mientras que las tareas de mantenimiento, es decir, recalcular una duración y limpiar bloques huérfanos, quedan reservadas al Administrador General y al personal de postproducción (1 y 6). Sin sesión se responde 401, con un rol insuficiente 403, con un tipo inválido 400 y con un bloque inexistente 404.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2600"/>
        <w:gridCol w:w="2026"/>
      </w:tblGrid>
      <w:tr>
        <w:trPr>
          <w:tblHeader/>
        </w:trPr>
        <w:tc>
          <w:tcPr>
            <w:tcW w:type="dxa" w:w="1100"/>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r>
              <w:rPr>
                <w:rFonts w:ascii="Arial" w:cs="Arial" w:eastAsia="Arial" w:hAnsi="Arial"/>
                <w:b/>
                <w:bCs/>
                <w:sz w:val="20"/>
                <w:szCs w:val="20"/>
              </w:rPr>
              <w:t xml:space="preserve">Método</w:t>
            </w:r>
          </w:p>
        </w:tc>
        <w:tc>
          <w:tcPr>
            <w:tcW w:type="dxa" w:w="3300"/>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r>
              <w:rPr>
                <w:rFonts w:ascii="Arial" w:cs="Arial" w:eastAsia="Arial" w:hAnsi="Arial"/>
                <w:b/>
                <w:bCs/>
                <w:sz w:val="20"/>
                <w:szCs w:val="20"/>
              </w:rPr>
              <w:t xml:space="preserve">Ruta</w:t>
            </w:r>
          </w:p>
        </w:tc>
        <w:tc>
          <w:tcPr>
            <w:tcW w:type="dxa" w:w="2600"/>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r>
              <w:rPr>
                <w:rFonts w:ascii="Arial" w:cs="Arial" w:eastAsia="Arial" w:hAnsi="Arial"/>
                <w:b/>
                <w:bCs/>
                <w:sz w:val="20"/>
                <w:szCs w:val="20"/>
              </w:rPr>
              <w:t xml:space="preserve">Procedimiento</w:t>
            </w:r>
          </w:p>
        </w:tc>
        <w:tc>
          <w:tcPr>
            <w:tcW w:type="dxa" w:w="202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r>
              <w:rPr>
                <w:rFonts w:ascii="Arial" w:cs="Arial" w:eastAsia="Arial" w:hAnsi="Arial"/>
                <w:b/>
                <w:bCs/>
                <w:sz w:val="20"/>
                <w:szCs w:val="20"/>
              </w:rPr>
              <w:t xml:space="preserve">Acceso</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/api/bloques</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listar_todos_los_bloques</w:t>
            </w: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Roles 1, 2, 5 y 6</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/api/bloques?tipo=</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listar_bloques_por_tipo</w:t>
            </w: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Roles 1, 2, 5 y 6</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/api/bloques/no-usados</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listar_bloques_no_usados</w:t>
            </w: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Roles 1, 2, 5 y 6</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/api/bloques/duracion-por-tipo</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duracion_total_por_tipo</w:t>
            </w: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Roles 1, 2, 5 y 6</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/api/bloques/buscar</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obtener_bloque</w:t>
            </w: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Roles 1, 2, 5 y 6</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PUT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/api/bloques/{id}/recalcular-duracion</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recalcular_duracion_bloque</w:t>
            </w: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Roles 1 y 6</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DELETE</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/api/bloques/huerfanos</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limpiar_bloques_huerfanos</w:t>
            </w: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Roles 1 y 6</w:t>
            </w:r>
          </w:p>
        </w:tc>
      </w:tr>
    </w:tbl>
    <w:p>
      <w:pPr>
        <w:spacing w:after="120" w:line="240"/>
      </w:pPr>
      <w:r>
        <w:rPr>
          <w:rFonts w:ascii="Arial" w:cs="Arial" w:eastAsia="Arial" w:hAnsi="Arial"/>
          <w:sz w:val="22"/>
          <w:szCs w:val="22"/>
        </w:rPr>
        <w:t xml:space="preserve"/>
      </w:r>
    </w:p>
    <w:p>
      <w:pPr>
        <w:spacing w:after="120" w:line="480"/>
      </w:pPr>
      <w:r>
        <w:rPr>
          <w:rFonts w:ascii="Arial" w:cs="Arial" w:eastAsia="Arial" w:hAnsi="Arial"/>
          <w:sz w:val="22"/>
          <w:szCs w:val="22"/>
        </w:rPr>
        <w:t xml:space="preserve">En la ruta de búsqueda se tomó la decisión de responder 404 cuando el procedimiento no encuentra el bloque, ya que el parámetro de salida llega como nulo en ese caso, y de esa forma el cliente distingue claramente un contenido sin bloque de un error de la base de datos.</w:t>
      </w:r>
    </w:p>
    <w:p>
      <w:pPr>
        <w:keepNext/>
        <w:keepLines/>
        <w:shd w:fill="1E1E1E" w:color="auto" w:val="clear"/>
        <w:spacing w:after="0" w:before="120" w:line="240"/>
        <w:ind w:left="100" w:right="100"/>
      </w:pPr>
      <w:r>
        <w:rPr>
          <w:rFonts w:ascii="Courier New" w:cs="Courier New" w:eastAsia="Courier New" w:hAnsi="Courier New"/>
          <w:color w:val="DCDCAA"/>
          <w:sz w:val="17"/>
          <w:szCs w:val="17"/>
        </w:rPr>
        <w:t xml:space="preserve">@GetMapping</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"/buscar"</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C586C0"/>
          <w:sz w:val="17"/>
          <w:szCs w:val="17"/>
        </w:rPr>
        <w:t xml:space="preserve">public</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ResponseEntity</w:t>
      </w:r>
      <w:r>
        <w:rPr>
          <w:rFonts w:ascii="Courier New" w:cs="Courier New" w:eastAsia="Courier New" w:hAnsi="Courier New"/>
          <w:color w:val="D4D4D4"/>
          <w:sz w:val="17"/>
          <w:szCs w:val="17"/>
        </w:rPr>
        <w:t xml:space="preserve">&lt;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obtenerBloque</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@RequestParam</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String</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tipo</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CDCAA"/>
          <w:sz w:val="17"/>
          <w:szCs w:val="17"/>
        </w:rPr>
        <w:t xml:space="preserve">@RequestParam</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Integer</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idReferencia</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HttpSession</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session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ResponseEntity</w:t>
      </w:r>
      <w:r>
        <w:rPr>
          <w:rFonts w:ascii="Courier New" w:cs="Courier New" w:eastAsia="Courier New" w:hAnsi="Courier New"/>
          <w:color w:val="D4D4D4"/>
          <w:sz w:val="17"/>
          <w:szCs w:val="17"/>
        </w:rPr>
        <w:t xml:space="preserve">&lt;</w:t>
      </w:r>
      <w:r>
        <w:rPr>
          <w:rFonts w:ascii="Courier New" w:cs="Courier New" w:eastAsia="Courier New" w:hAnsi="Courier New"/>
          <w:color w:val="4EC9B0"/>
          <w:sz w:val="17"/>
          <w:szCs w:val="17"/>
        </w:rPr>
        <w:t xml:space="preserve">Map</w:t>
      </w:r>
      <w:r>
        <w:rPr>
          <w:rFonts w:ascii="Courier New" w:cs="Courier New" w:eastAsia="Courier New" w:hAnsi="Courier New"/>
          <w:color w:val="D4D4D4"/>
          <w:sz w:val="17"/>
          <w:szCs w:val="17"/>
        </w:rPr>
        <w:t xml:space="preserve">&lt;</w:t>
      </w:r>
      <w:r>
        <w:rPr>
          <w:rFonts w:ascii="Courier New" w:cs="Courier New" w:eastAsia="Courier New" w:hAnsi="Courier New"/>
          <w:color w:val="4EC9B0"/>
          <w:sz w:val="17"/>
          <w:szCs w:val="17"/>
        </w:rPr>
        <w:t xml:space="preserve">String</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Object</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error</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verificarAcceso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session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ROLES_CONSULTA</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if</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error</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null</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return</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error</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if</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bloqueService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tipoValido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tipo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return</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ResponseEntity</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badRequest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body</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respuesta</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"error"</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"El tipo debe ser programa, vivo o anuncio."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sz w:val="17"/>
          <w:szCs w:val="17"/>
        </w:rPr>
        <w:t xml:space="preserve"/>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Integer</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idBloque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bloqueService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obtenerId</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tipo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idReferencia</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if</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idBloque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null</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return</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ResponseEntity</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status</w:t>
      </w:r>
      <w:r>
        <w:rPr>
          <w:rFonts w:ascii="Courier New" w:cs="Courier New" w:eastAsia="Courier New" w:hAnsi="Courier New"/>
          <w:color w:val="D4D4D4"/>
          <w:sz w:val="17"/>
          <w:szCs w:val="17"/>
        </w:rPr>
        <w:t xml:space="preserve">(</w:t>
      </w:r>
      <w:r>
        <w:rPr>
          <w:rFonts w:ascii="Courier New" w:cs="Courier New" w:eastAsia="Courier New" w:hAnsi="Courier New"/>
          <w:color w:val="4EC9B0"/>
          <w:sz w:val="17"/>
          <w:szCs w:val="17"/>
        </w:rPr>
        <w:t xml:space="preserve">HttpStatus</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NOT_FOUND</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body</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respuesta</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"error"</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"No existe un bloque para ese contenido."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Map</w:t>
      </w:r>
      <w:r>
        <w:rPr>
          <w:rFonts w:ascii="Courier New" w:cs="Courier New" w:eastAsia="Courier New" w:hAnsi="Courier New"/>
          <w:color w:val="D4D4D4"/>
          <w:sz w:val="17"/>
          <w:szCs w:val="17"/>
        </w:rPr>
        <w:t xml:space="preserve">&lt;</w:t>
      </w:r>
      <w:r>
        <w:rPr>
          <w:rFonts w:ascii="Courier New" w:cs="Courier New" w:eastAsia="Courier New" w:hAnsi="Courier New"/>
          <w:color w:val="4EC9B0"/>
          <w:sz w:val="17"/>
          <w:szCs w:val="17"/>
        </w:rPr>
        <w:t xml:space="preserve">String</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Object</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respuesta</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respuesta</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"ok"</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"Bloque encontrado."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respuesta</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put</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"idBloque"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idBloque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return</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ResponseEntity</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ok</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respuesta</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val="false"/>
        <w:keepLines/>
        <w:shd w:fill="1E1E1E" w:color="auto" w:val="clear"/>
        <w:spacing w:after="200" w:before="0" w:line="240"/>
        <w:ind w:left="100" w:right="100"/>
      </w:pPr>
      <w:r>
        <w:rPr>
          <w:rFonts w:ascii="Courier New" w:cs="Courier New" w:eastAsia="Courier New" w:hAnsi="Courier New"/>
          <w:color w:val="D4D4D4"/>
          <w:sz w:val="17"/>
          <w:szCs w:val="17"/>
        </w:rPr>
        <w:t xml:space="preserve">}</w:t>
      </w:r>
    </w:p>
    <w:p>
      <w:pPr>
        <w:keepNext/>
        <w:spacing w:after="60" w:before="120" w:line="480"/>
      </w:pPr>
      <w:r>
        <w:rPr>
          <w:rFonts w:ascii="Arial" w:cs="Arial" w:eastAsia="Arial" w:hAnsi="Arial"/>
          <w:b/>
          <w:bCs/>
          <w:sz w:val="22"/>
          <w:szCs w:val="22"/>
        </w:rPr>
        <w:t xml:space="preserve">5. Pruebas realizadas y cierre</w:t>
      </w:r>
    </w:p>
    <w:p>
      <w:pPr>
        <w:spacing w:after="120" w:line="480"/>
      </w:pPr>
      <w:r>
        <w:rPr>
          <w:rFonts w:ascii="Arial" w:cs="Arial" w:eastAsia="Arial" w:hAnsi="Arial"/>
          <w:sz w:val="22"/>
          <w:szCs w:val="22"/>
        </w:rPr>
        <w:t xml:space="preserve">Las siete rutas se probaron desde Postman contra la aplicación reiniciada, iniciando sesión con un usuario de Rol 1. El listado completo y el filtrado por programa devolvieron los bloques con su título y su duración; un tipo inexistente respondió 400 con el mensaje de validación; la ruta de duración por tipo devolvió la cantidad y los segundos de programas, vivos y anuncios; la búsqueda del bloque del programa 1 devolvió su identificador y la de un contenido inexistente respondió 404. Por último, recalcular la duración del bloque 1 respondió 200, un bloque inexistente respondió 404, y la limpieza de huérfanos respondió 200 con cero bloques eliminados, lo que indica que la base no tenía datos inconsistentes.</w:t>
      </w:r>
    </w:p>
    <w:p>
      <w:pPr>
        <w:spacing w:after="120" w:line="480"/>
      </w:pPr>
      <w:r>
        <w:rPr>
          <w:rFonts w:ascii="Arial" w:cs="Arial" w:eastAsia="Arial" w:hAnsi="Arial"/>
          <w:sz w:val="22"/>
          <w:szCs w:val="22"/>
        </w:rPr>
        <w:t xml:space="preserve">Con este commit quedan completas las entidades que dependen de los contenidos. El próximo paso será continuar con Anuncio, que tiene sus propios procedimientos de alta, modificación, baja y programación en la grilla.</w:t>
      </w:r>
    </w:p>
    <w:p>
      <w:pPr>
        <w:spacing w:after="120" w:line="480"/>
      </w:pPr>
      <w:r>
        <w:rPr>
          <w:rFonts w:ascii="Arial" w:cs="Arial" w:eastAsia="Arial" w:hAnsi="Arial"/>
          <w:sz w:val="22"/>
          <w:szCs w:val="22"/>
        </w:rPr>
        <w:t xml:space="preserve">commit: </w:t>
      </w:r>
      <w:hyperlink w:history="1" r:id="rIdrx8x1bw8c19fv0q8uwo0t">
        <w:r>
          <w:rPr>
            <w:rFonts w:ascii="Arial" w:cs="Arial" w:eastAsia="Arial" w:hAnsi="Arial"/>
            <w:color w:val="1155CC"/>
            <w:sz w:val="22"/>
            <w:szCs w:val="22"/>
            <w:u w:val="single"/>
          </w:rPr>
          <w:t xml:space="preserve">commit</w:t>
        </w:r>
      </w:hyperlink>
    </w:p>
    <w:sectPr>
      <w:headerReference w:type="default" r:id="rId6"/>
      <w:pgSz w:w="11906" w:h="16838" w:orient="portrait"/>
      <w:pgMar w:top="1700" w:right="1440" w:bottom="1200" w:left="1440" w:header="500"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Arial" w:cs="Arial" w:eastAsia="Arial" w:hAnsi="Arial"/>
        <w:sz w:val="14"/>
        <w:szCs w:val="14"/>
      </w:rPr>
      <w:t xml:space="preserve">----------------------------------------------------------------------------------------------------------------------</w:t>
    </w:r>
  </w:p>
  <w:p>
    <w:pPr>
      <w:tabs>
        <w:tab w:val="left" w:pos="6200"/>
      </w:tabs>
      <w:spacing w:after="40" w:before="40"/>
    </w:pPr>
    <w:r>
      <w:rPr>
        <w:rFonts w:ascii="Arial" w:cs="Arial" w:eastAsia="Arial" w:hAnsi="Arial"/>
        <w:sz w:val="20"/>
        <w:szCs w:val="20"/>
      </w:rPr>
      <w:t xml:space="preserve">Proyecto Interdisciplinario - Mediacore</w:t>
    </w:r>
    <w:r>
      <w:rPr>
        <w:rFonts w:ascii="Arial" w:cs="Arial" w:eastAsia="Arial" w:hAnsi="Arial"/>
        <w:sz w:val="20"/>
        <w:szCs w:val="20"/>
      </w:rPr>
      <w:t xml:space="preserve">	Numero de pagina: </w:t>
    </w:r>
    <w:r>
      <w:rPr>
        <w:rFonts w:ascii="Arial" w:cs="Arial" w:eastAsia="Arial" w:hAnsi="Arial"/>
        <w:sz w:val="20"/>
        <w:szCs w:val="20"/>
      </w:rPr>
      <w:fldChar w:fldCharType="begin"/>
      <w:instrText xml:space="preserve">PAGE</w:instrText>
      <w:fldChar w:fldCharType="separate"/>
      <w:fldChar w:fldCharType="end"/>
    </w:r>
  </w:p>
  <w:p>
    <w:pPr>
      <w:spacing w:after="200"/>
    </w:pPr>
    <w:r>
      <w:rPr>
        <w:rFonts w:ascii="Arial" w:cs="Arial" w:eastAsia="Arial" w:hAnsi="Arial"/>
        <w:sz w:val="14"/>
        <w:szCs w:val="14"/>
      </w:rPr>
      <w:t xml:space="preser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rx8x1bw8c19fv0q8uwo0t" Type="http://schemas.openxmlformats.org/officeDocument/2006/relationships/hyperlink" Target="https://github.com/FIdelrodri/MediaCore"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2026-10-27T10:49:19.338Z</dcterms:created>
  <dcterms:modified xsi:type="dcterms:W3CDTF">2026-10-27T10:49:19.342Z</dcterms:modified>
</cp:coreProperties>
</file>

<file path=docProps/custom.xml><?xml version="1.0" encoding="utf-8"?>
<Properties xmlns="http://schemas.openxmlformats.org/officeDocument/2006/custom-properties" xmlns:vt="http://schemas.openxmlformats.org/officeDocument/2006/docPropsVTypes"/>
</file>