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83"/>
          <w:sz w:val="56"/>
        </w:rPr>
        <w:t>BIODATA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Nama</w:t>
            </w:r>
          </w:p>
        </w:tc>
        <w:tc>
          <w:tcPr>
            <w:tcW w:type="dxa" w:w="4320"/>
          </w:tcPr>
          <w:p>
            <w:r>
              <w:t>Muhammad Fikri Fahrezi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Prodi</w:t>
            </w:r>
          </w:p>
        </w:tc>
        <w:tc>
          <w:tcPr>
            <w:tcW w:type="dxa" w:w="4320"/>
          </w:tcPr>
          <w:p>
            <w:r>
              <w:t>Informatika</w:t>
            </w:r>
          </w:p>
        </w:tc>
      </w:tr>
    </w:tbl>
    <w:p/>
    <w:p>
      <w:pPr>
        <w:jc w:val="left"/>
      </w:pPr>
      <w:r>
        <w:rPr>
          <w:b/>
        </w:rPr>
        <w:t>Quotes:</w:t>
      </w:r>
    </w:p>
    <w:p>
      <w:pPr>
        <w:jc w:val="left"/>
      </w:pPr>
      <w:r>
        <w:rPr>
          <w:i/>
          <w:color w:val="2E86DE"/>
        </w:rPr>
        <w:t>“Hidup adalah gabungan kerja keras, disiplin, dan ketulusan.”</w:t>
      </w:r>
    </w:p>
    <w:p>
      <w:pPr>
        <w:jc w:val="left"/>
      </w:pPr>
      <w:r>
        <w:rPr>
          <w:i/>
          <w:color w:val="2E86DE"/>
        </w:rPr>
        <w:t>“Jangan menunda langkah; mulailah dengan apa yang kamu punya hari ini.”</w:t>
      </w:r>
    </w:p>
    <w:p>
      <w:pPr>
        <w:jc w:val="left"/>
      </w:pPr>
      <w:r>
        <w:rPr>
          <w:i/>
          <w:color w:val="2E86DE"/>
        </w:rPr>
        <w:t>“Kegigihan mengubah mimpi menjadi kenyataan melalui usaha berkelanjutan.”</w:t>
      </w:r>
    </w:p>
    <w:p>
      <w:pPr>
        <w:jc w:val="left"/>
      </w:pPr>
      <w:r>
        <w:rPr>
          <w:i/>
          <w:color w:val="2E86DE"/>
        </w:rPr>
        <w:t>“Kreativitas adalah kunci untuk membuka pintu peluang yang baru.”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