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Manajemen Risiko Pajak</w:t>
      </w:r>
    </w:p>
    <w:p>
      <w:r>
        <w:t>Manajemen risiko pajak adalah proses untuk mengidentifikasi, menilai, dan mengelola risiko terkait kewajiban perpajakan. Tujuan utamanya adalah meminimalkan dampak negatif, seperti denda dan kerugian finansial, serta memastikan kepatuhan terhadap peraturan pajak. Di Indonesia, sistem perpajakan menganut self-assessment, membuat wajib pajak rentan terhadap risiko ketidakpatuhan, perubahan regulasi, interpretasi, operasional, pemeriksaan, dan reputasi. Strategi mitigasi yang harus dilakukan mencakup identifikasi risiko pajak, analisis profil pajak, dan pemetaan risiko.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