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IKN Fullset</w:t>
      </w:r>
    </w:p>
    <w:p>
      <w:r>
        <w:t>Data IKN (Ibu Kota Negara) terbaru yang mencakup berbagai aspek penting.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Aspek</w:t>
            </w:r>
          </w:p>
        </w:tc>
        <w:tc>
          <w:tcPr>
            <w:tcW w:type="dxa" w:w="4320"/>
          </w:tcPr>
          <w:p>
            <w:r>
              <w:t>Keterangan</w:t>
            </w:r>
          </w:p>
        </w:tc>
      </w:tr>
      <w:tr>
        <w:tc>
          <w:tcPr>
            <w:tcW w:type="dxa" w:w="4320"/>
          </w:tcPr>
          <w:p>
            <w:r>
              <w:t>Lokasi</w:t>
            </w:r>
          </w:p>
        </w:tc>
        <w:tc>
          <w:tcPr>
            <w:tcW w:type="dxa" w:w="4320"/>
          </w:tcPr>
          <w:p>
            <w:r>
              <w:t>Kalimantan Timur</w:t>
            </w:r>
          </w:p>
        </w:tc>
      </w:tr>
      <w:tr>
        <w:tc>
          <w:tcPr>
            <w:tcW w:type="dxa" w:w="4320"/>
          </w:tcPr>
          <w:p>
            <w:r>
              <w:t>Populasi Estimasi</w:t>
            </w:r>
          </w:p>
        </w:tc>
        <w:tc>
          <w:tcPr>
            <w:tcW w:type="dxa" w:w="4320"/>
          </w:tcPr>
          <w:p>
            <w:r>
              <w:t>1.5 juta</w:t>
            </w:r>
          </w:p>
        </w:tc>
      </w:tr>
      <w:tr>
        <w:tc>
          <w:tcPr>
            <w:tcW w:type="dxa" w:w="4320"/>
          </w:tcPr>
          <w:p>
            <w:r>
              <w:t>Luas Wilayah</w:t>
            </w:r>
          </w:p>
        </w:tc>
        <w:tc>
          <w:tcPr>
            <w:tcW w:type="dxa" w:w="4320"/>
          </w:tcPr>
          <w:p>
            <w:r>
              <w:t>256.142 km²</w:t>
            </w:r>
          </w:p>
        </w:tc>
      </w:tr>
      <w:tr>
        <w:tc>
          <w:tcPr>
            <w:tcW w:type="dxa" w:w="4320"/>
          </w:tcPr>
          <w:p>
            <w:r>
              <w:t>Tahun Mulai Pembangunan</w:t>
            </w:r>
          </w:p>
        </w:tc>
        <w:tc>
          <w:tcPr>
            <w:tcW w:type="dxa" w:w="4320"/>
          </w:tcPr>
          <w:p>
            <w:r>
              <w:t>2021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