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Universidad de Sevilla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spacing w:after="0" w:before="240" w:lineRule="auto"/>
        <w:jc w:val="center"/>
        <w:rPr>
          <w:rFonts w:ascii="Montserrat" w:cs="Montserrat" w:eastAsia="Montserrat" w:hAnsi="Montserrat"/>
          <w:b w:val="1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2"/>
          <w:szCs w:val="42"/>
          <w:rtl w:val="0"/>
        </w:rPr>
        <w:t xml:space="preserve">Entregable 01: Informe de Análisis Individual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1743075" cy="1733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Grado en Ingeniería Informática – Ingeniería del Software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Diseño y pruebas 2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Curso 2022 – 2023</w:t>
      </w:r>
    </w:p>
    <w:tbl>
      <w:tblPr>
        <w:tblStyle w:val="Table1"/>
        <w:tblW w:w="3612.9999999999995" w:type="dxa"/>
        <w:jc w:val="left"/>
        <w:tblInd w:w="2839.0" w:type="dxa"/>
        <w:tblLayout w:type="fixed"/>
        <w:tblLook w:val="0400"/>
      </w:tblPr>
      <w:tblGrid>
        <w:gridCol w:w="1981"/>
        <w:gridCol w:w="1632"/>
        <w:tblGridChange w:id="0">
          <w:tblGrid>
            <w:gridCol w:w="1981"/>
            <w:gridCol w:w="16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a5a5a5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15/02/2023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5103"/>
        </w:tabs>
        <w:spacing w:after="160" w:before="0" w:line="36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center"/>
        <w:tblLayout w:type="fixed"/>
        <w:tblLook w:val="0400"/>
      </w:tblPr>
      <w:tblGrid>
        <w:gridCol w:w="2565"/>
        <w:gridCol w:w="884"/>
        <w:gridCol w:w="3016"/>
        <w:gridCol w:w="2730"/>
        <w:tblGridChange w:id="0">
          <w:tblGrid>
            <w:gridCol w:w="2565"/>
            <w:gridCol w:w="884"/>
            <w:gridCol w:w="3016"/>
            <w:gridCol w:w="27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Grupo de prácticas</w:t>
            </w:r>
          </w:p>
        </w:tc>
        <w:tc>
          <w:tcPr>
            <w:gridSpan w:val="3"/>
            <w:tcBorders>
              <w:top w:color="a5a5a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C1.04.03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Repositorio</w:t>
            </w:r>
          </w:p>
        </w:tc>
        <w:tc>
          <w:tcPr>
            <w:gridSpan w:val="3"/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https://github.com/FJMonteroInformatica/dp2-c1.04.03-acme-one.git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4"/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Autores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Correo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Año de nacimiento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9cc3e5" w:space="0" w:sz="4" w:val="single"/>
              <w:left w:color="a5a5a5" w:space="0" w:sz="4" w:val="single"/>
              <w:bottom w:color="a5a5a5" w:space="0" w:sz="4" w:val="single"/>
              <w:right w:color="bfbfbf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Iborra Conejo, José Miguel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josibocon@alum.us.es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276" w:lineRule="auto"/>
            <w:ind w:left="0" w:right="0" w:firstLine="0"/>
            <w:jc w:val="left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Resumen general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276" w:lineRule="auto"/>
            <w:ind w:left="0" w:right="0" w:firstLine="0"/>
            <w:jc w:val="left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Tabla de versión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276" w:lineRule="auto"/>
            <w:ind w:left="0" w:right="0" w:firstLine="0"/>
            <w:jc w:val="left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276" w:lineRule="auto"/>
            <w:ind w:left="0" w:right="0" w:firstLine="0"/>
            <w:jc w:val="left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276" w:lineRule="auto"/>
            <w:ind w:left="0" w:right="0" w:firstLine="0"/>
            <w:jc w:val="left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Bibliografía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Montserrat" w:cs="Montserrat" w:eastAsia="Montserrat" w:hAnsi="Montserrat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1. Resumen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contiene el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con el análisis de los requisitos individuales realizados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entregable 1 que requirieron un previo análisis de los mismos.</w:t>
      </w:r>
    </w:p>
    <w:p w:rsidR="00000000" w:rsidDel="00000000" w:rsidP="00000000" w:rsidRDefault="00000000" w:rsidRPr="00000000" w14:paraId="0000002D">
      <w:pPr>
        <w:pStyle w:val="Heading1"/>
        <w:rPr>
          <w:rFonts w:ascii="Montserrat" w:cs="Montserrat" w:eastAsia="Montserrat" w:hAnsi="Montserrat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2. Tabla de 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Layout w:type="fixed"/>
        <w:tblLook w:val="0400"/>
      </w:tblPr>
      <w:tblGrid>
        <w:gridCol w:w="1604"/>
        <w:gridCol w:w="1230"/>
        <w:gridCol w:w="6192"/>
        <w:tblGridChange w:id="0">
          <w:tblGrid>
            <w:gridCol w:w="1604"/>
            <w:gridCol w:w="1230"/>
            <w:gridCol w:w="61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15/02/2022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del documento y redacción del mismo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>
          <w:rFonts w:ascii="Montserrat" w:cs="Montserrat" w:eastAsia="Montserrat" w:hAnsi="Montserrat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3. Introducción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documento expone a continuación todas las entradas de análisis de requisitos individuales del estudiante 3 relacionados con el primer entregable. Se trataba de un único requisito muy simple sin ambigüedades por lo que no hay nada que comentar.</w:t>
      </w:r>
    </w:p>
    <w:p w:rsidR="00000000" w:rsidDel="00000000" w:rsidP="00000000" w:rsidRDefault="00000000" w:rsidRPr="00000000" w14:paraId="00000037">
      <w:pPr>
        <w:pStyle w:val="Heading1"/>
        <w:rPr>
          <w:rFonts w:ascii="Montserrat" w:cs="Montserrat" w:eastAsia="Montserrat" w:hAnsi="Montserrat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4. Contenido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3"/>
        <w:gridCol w:w="7097"/>
        <w:tblGridChange w:id="0">
          <w:tblGrid>
            <w:gridCol w:w="2253"/>
            <w:gridCol w:w="7097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Descripción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Análisis del requisito y decisiones tomadas para implementarlo.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Montserrat" w:cs="Montserrat" w:eastAsia="Montserrat" w:hAnsi="Montserrat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5. Conclusión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entregable, al ser el primero, es sencillo y sus requisitos no requieren análisis previo.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Montserrat" w:cs="Montserrat" w:eastAsia="Montserrat" w:hAnsi="Montserrat"/>
        </w:rPr>
      </w:pPr>
      <w:bookmarkStart w:colFirst="0" w:colLast="0" w:name="_heading=h.tyjcwt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6. 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Intencionadamente en blanco.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4"/>
      <w:szCs w:val="24"/>
      <w:lang w:bidi="ar-SA" w:eastAsia="es-ES" w:val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Appletabspan" w:customStyle="1">
    <w:name w:val="apple-tab-span"/>
    <w:basedOn w:val="DefaultParagraphFont"/>
    <w:qFormat w:val="1"/>
    <w:rsid w:val="00276545"/>
    <w:rPr/>
  </w:style>
  <w:style w:type="character" w:styleId="EnlacedeInternet">
    <w:name w:val="Hyperlink"/>
    <w:rPr>
      <w:color w:val="000080"/>
      <w:u w:val="single"/>
      <w:lang w:bidi="zxx" w:eastAsia="zxx" w:val="zxx"/>
    </w:rPr>
  </w:style>
  <w:style w:type="character" w:styleId="Enlacedelndice">
    <w:name w:val="Enlace del índice"/>
    <w:qFormat w:val="1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Ttulogeneral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276545"/>
    <w:pPr>
      <w:spacing w:afterAutospacing="1" w:beforeAutospacing="1" w:line="240" w:lineRule="auto"/>
    </w:pPr>
    <w:rPr>
      <w:rFonts w:ascii="Times New Roman" w:cs="Times New Roman" w:eastAsia="Times New Roman" w:hAnsi="Times New Roman"/>
      <w:lang w:val="es-ES"/>
    </w:rPr>
  </w:style>
  <w:style w:type="paragraph" w:styleId="Cabeceraypie">
    <w:name w:val="Cabecera y pie"/>
    <w:basedOn w:val="Normal"/>
    <w:qFormat w:val="1"/>
    <w:pPr/>
    <w:rPr/>
  </w:style>
  <w:style w:type="paragraph" w:styleId="Piedepgina">
    <w:name w:val="Footer"/>
    <w:basedOn w:val="Cabeceraypie"/>
    <w:pPr/>
    <w:rPr/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paragraph" w:styleId="Ttulodelndice">
    <w:name w:val="Index Heading"/>
    <w:basedOn w:val="Ttulo"/>
    <w:pPr>
      <w:suppressLineNumbers w:val="1"/>
      <w:ind w:left="0" w:hanging="0"/>
    </w:pPr>
    <w:rPr>
      <w:b w:val="1"/>
      <w:bCs w:val="1"/>
      <w:sz w:val="32"/>
      <w:szCs w:val="32"/>
    </w:rPr>
  </w:style>
  <w:style w:type="paragraph" w:styleId="Ttulodelsumario">
    <w:name w:val="TOC Heading"/>
    <w:basedOn w:val="Ttulodelndice"/>
    <w:pPr>
      <w:suppressLineNumbers w:val="1"/>
      <w:ind w:left="0" w:hanging="0"/>
    </w:pPr>
    <w:rPr>
      <w:b w:val="1"/>
      <w:bCs w:val="1"/>
      <w:sz w:val="32"/>
      <w:szCs w:val="32"/>
    </w:rPr>
  </w:style>
  <w:style w:type="paragraph" w:styleId="Sumario1">
    <w:name w:val="TOC 1"/>
    <w:basedOn w:val="Ndice"/>
    <w:pPr>
      <w:tabs>
        <w:tab w:val="clear" w:pos="720"/>
        <w:tab w:val="right" w:leader="dot" w:pos="9026"/>
      </w:tabs>
      <w:ind w:left="0" w:hanging="0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347E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Fs2tN/LGcHVKD/UehgEkZOfX3A==">AMUW2mWtm/8qae79bHVoCDOffSjqpcaRM9UT/sz5NSxo8r5ExHtgCIVP7ej+OcMyafNqgCyEyZt3Wjig4YBF2pqrzwDhJ6ItCVxZSEm+NwQ7a7Pqi2V0ZKTMuzhj5ChmP+MK7VkIwrN7/nQunx8usbOR2XvwgDjVwmmxDdGUNC/4uD373sQkcb+nMxnNjukmjKLMw6xaYONG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2023-02-15T12:47:00Z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