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1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2145"/>
        <w:gridCol w:w="4962"/>
        <w:tblGridChange w:id="0">
          <w:tblGrid>
            <w:gridCol w:w="2808"/>
            <w:gridCol w:w="2145"/>
            <w:gridCol w:w="4962"/>
          </w:tblGrid>
        </w:tblGridChange>
      </w:tblGrid>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Eladó:</w:t>
            </w:r>
          </w:p>
        </w:tc>
        <w:tc>
          <w:tcPr>
            <w:gridSpan w:val="2"/>
            <w:tcBorders>
              <w:top w:color="000000" w:space="0" w:sz="0" w:val="nil"/>
              <w:left w:color="000000" w:space="0" w:sz="0" w:val="nil"/>
              <w:bottom w:color="7f7f7f" w:space="0" w:sz="4" w:val="single"/>
              <w:right w:color="000000" w:space="0" w:sz="0" w:val="nil"/>
            </w:tcBorders>
            <w:vAlign w:val="center"/>
          </w:tcPr>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Vevő </w:t>
              <w:br w:type="textWrapp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(természetes személy):</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7f7f7f" w:space="0" w:sz="4" w:val="single"/>
            </w:tcBorders>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Dragon Gabona Kft.</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Név</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Teszt Elek</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7f7f7f" w:space="0" w:sz="4" w:val="single"/>
            </w:tcBorders>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6067, Tiszaalpár Kádár Lajos utca 30.</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születés helye, ideje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Kiskunfélegyháza</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7f7f7f" w:space="0" w:sz="4" w:val="single"/>
            </w:tcBorders>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03-09-131574</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anyja neve:</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7f7f7f" w:space="0" w:sz="4" w:val="single"/>
            </w:tcBorders>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26297370-2-03</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lakcím: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7f7f7f" w:space="0" w:sz="4" w:val="single"/>
            </w:tcBorders>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11732002-23540992</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adószám:</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7f7f7f"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1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ADÁSVÉTELI SZERZŐDÉS</w:t>
        <w:br w:type="textWrapping"/>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amely létrejött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egyrészről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Dragon Gabona Kft., mint eladó (továbbiakban: Eladó),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másrészről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XXXXXXXXXXXXXXXX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mint vevő (továbbiakban: Vevő) között, az alulírott helyen és napon, az alábbi feltételekkel:</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357" w:right="0" w:hanging="357"/>
        <w:jc w:val="both"/>
        <w:rPr>
          <w:rFonts w:ascii="Arial" w:cs="Arial" w:eastAsia="Arial" w:hAnsi="Arial"/>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Vevő megtekintett állapotban megvesz Eladótól: </w:t>
      </w:r>
    </w:p>
    <w:tbl>
      <w:tblPr>
        <w:tblStyle w:val="Table2"/>
        <w:tblW w:w="8253.999999999998" w:type="dxa"/>
        <w:jc w:val="left"/>
        <w:tblInd w:w="56.0" w:type="dxa"/>
        <w:tblLayout w:type="fixed"/>
        <w:tblLook w:val="0000"/>
      </w:tblPr>
      <w:tblGrid>
        <w:gridCol w:w="1690"/>
        <w:gridCol w:w="1080"/>
        <w:gridCol w:w="64"/>
        <w:gridCol w:w="1376"/>
        <w:gridCol w:w="984"/>
        <w:gridCol w:w="1440"/>
        <w:gridCol w:w="1602"/>
        <w:gridCol w:w="18"/>
        <w:tblGridChange w:id="0">
          <w:tblGrid>
            <w:gridCol w:w="1690"/>
            <w:gridCol w:w="1080"/>
            <w:gridCol w:w="64"/>
            <w:gridCol w:w="1376"/>
            <w:gridCol w:w="984"/>
            <w:gridCol w:w="1440"/>
            <w:gridCol w:w="1602"/>
            <w:gridCol w:w="18"/>
          </w:tblGrid>
        </w:tblGridChange>
      </w:tblGrid>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Faj és fajta megnevezése</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Kiszerelés</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Mennyiség (kg, zsák)</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Egységár (Ft/kg, Ft/zsák)</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Vételár (Ft)</w:t>
            </w:r>
            <w:r w:rsidDel="00000000" w:rsidR="00000000" w:rsidRPr="00000000">
              <w:rPr>
                <w:rtl w:val="0"/>
              </w:rPr>
            </w:r>
          </w:p>
        </w:tc>
      </w:tr>
      <w:tr>
        <w:trPr>
          <w:trHeight w:val="336"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336"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336"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336"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336"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335" w:hRule="atLeast"/>
        </w:trPr>
        <w:tc>
          <w:tcPr>
            <w:gridSpan w:val="2"/>
            <w:tcBorders>
              <w:top w:color="000000" w:space="0" w:sz="4" w:val="single"/>
              <w:left w:color="000000" w:space="0" w:sz="0" w:val="nil"/>
              <w:right w:color="000000" w:space="0" w:sz="0" w:val="nil"/>
            </w:tcBorders>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ÁFA:</w:t>
            </w:r>
          </w:p>
        </w:tc>
        <w:tc>
          <w:tcPr>
            <w:gridSpan w:val="4"/>
            <w:tcBorders>
              <w:top w:color="000000" w:space="0" w:sz="4" w:val="single"/>
              <w:left w:color="000000" w:space="0" w:sz="0" w:val="nil"/>
              <w:bottom w:color="000000" w:space="0" w:sz="6" w:val="single"/>
              <w:right w:color="000000" w:space="0" w:sz="4" w:val="single"/>
            </w:tcBorders>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336" w:hRule="atLeast"/>
        </w:trPr>
        <w:tc>
          <w:tcPr>
            <w:gridSpan w:val="2"/>
            <w:tcBorders>
              <w:top w:color="000000" w:space="0" w:sz="0" w:val="nil"/>
              <w:left w:color="000000" w:space="0" w:sz="0" w:val="nil"/>
              <w:right w:color="000000" w:space="0" w:sz="0" w:val="nil"/>
            </w:tcBorders>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Teljes vételár:</w:t>
            </w:r>
            <w:r w:rsidDel="00000000" w:rsidR="00000000" w:rsidRPr="00000000">
              <w:rPr>
                <w:rtl w:val="0"/>
              </w:rPr>
            </w:r>
          </w:p>
        </w:tc>
        <w:tc>
          <w:tcPr>
            <w:gridSpan w:val="4"/>
            <w:tcBorders>
              <w:top w:color="000000" w:space="0" w:sz="6"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Fizetési határidő: Vevő a vételárat számla ellenében, banki átutalással teljesíti.</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83" w:right="0" w:hanging="28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Fizetési késedelem esetén Vevő a késedelem időtartamára évi 10% késedelmi kamatot köteles megfizetni; Felek egyezően kijelentik, hogy az Eladó részére járó valamennyi összeg határidőben történő megfizetését jelen Szerződésből fakadó kötelezettség lényeges elemének tekintik. Felek kikötik, hogy a fizetendő vételárral szemben a Vevő perben beszámítási kifogást nem támaszthat. Vevő vállalja, hogy fizetésképtelenséggel fenyegető helyzet esetén haladéktalanul tájékoztatja az Eladót és biztosítékot nyújt a kötelezettségei teljesítése érdekében. Vevő kötelezettséget vállal arra, hogy végrehajtási eljárás esetén a végrehajtás megindítását követően 3 napon belül értesíti az Eladót. Amennyiben a Vevőnek az Eladóval szemben bármely jogügyletből származó lejárt esedékességű tartozása áll fenn, az Eladó jogosult a Termék kiszállítását/kiadását a fizetési kötelezettség teljesítéséig felfüggeszteni, illetve a Szerződéstől elállni.</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Az áru tulajdonjogát az ellenérték kifizetéséig az Eladó fenntartja.</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Az Eladótól vásárolt vetőmagból előállított terménnyel történő rendelkezés joga Vevőnek akkor nyílik meg, ha az Eladó felé fennálló adósságát megfizette és ennek tényét a Gabonakutató Nonprofit Kft. nyugtázta.</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felek kötelesek haladéktalanul bejelenteni, ha címük/székhelyük, valamint bármely, a jelen szerződés szempontjából lényeges adatukban változás áll be. Az értesítés elmaradásából eredő károkért az értesítés megtételét elmulasztó fél felelősséggel tartozik.</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Az írásbeli értesítéseket közöltnek kell tekinteni, ha azt a címzettnek (képviselőjének) bizonyíthatóan átadták vagy kézbesítették; ha ez nem lehetséges, a címzett jelen szerződésben megjelölt címére ajánlott levélként feladott küldemény kézbesítettnek minősül a postai kézbesítés megkísérlését követő ötödik munkanapon akkor is, ha a címzett cméről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Címzett ismeretlen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Nem kereste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Átvételt megtagadta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vagy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Elköltözött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értesítéssel jön vissza a küldemény.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 jelen Szerződés bármelyik rendelkezése érvénytelen vagy azzá válik, az nem érinti az jelen Szerződés többi részének érvényességét, kivéve ha a Felek ezen rendelkezés nélkül a jelen Szerződést nem kötötték volna meg. Az érvénytelennek talált rendelkezést kölcsönös megegyezés alapján olyan rendelkezéssel kell helyettesíteni, amely a lehető legjobban megközelíti az eredeti ponttal megcélzott gazdasági szándékot, kellően figyelembe véve a Felek egymáshoz viszonyított gazdasági érdekeit is; ugyanez érvényes akkor is, ha kiderül, hogy a Megállapodás pótlandó mulasztást tartalmaz.</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Felek vállalják, hogy jelen Szerződés konkrét feltételeit és kikötéseit bizalmasan kezelik, kivéve, ha azt jogszabály írja elő, illetve a felek jogi és/vagy pénzügyi tanácsadói, tulajdonosai, alkalmazottai vagy megbízottjai számára kell átadni. Vevő tudomásul veszi, hogy az Eladóval kötött szerződését más hatóságok mellett a 2011. évi LXVI. tv. 5.§ alapján az Állami Számvevőszék is jogosult megismerni.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Az Eladó kijelenti, hogy a tudomására jutó személyes adatokat az Adatvédelmi Szabályzatában foglaltak szerint őrzi.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szerződésben nem szabályozott kérdésekben a Polgári törvénykönyvről szóló 2013. évi V. tv. szabályai irányadók.</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Szerződő Felek az esetleges vitáikat elsődlegesen békés úton, egyeztetés útján kívánják rendezni és amennyiben ez nem vezet eredményre, alávetik magukat a Szegedi Járásbíróság (illetve hatáskörtől függően a Szegedi Törvényszék) kizárólagos illetékességének.</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Jelen szerződést Felek elolvasták és közös értelmezést követően, mint akaratukkal mindenben egyezőt jóváhagyólag írják alá. Az okiratot aláíró felek egyezően kijelentik, hogy (képviseleti illetve) szerződéskötési joguk jelen szerződés megkötése vonatkozásában nem áll korlátozás alatt.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Tiszaalpár, 2018.</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062.0" w:type="dxa"/>
        <w:jc w:val="left"/>
        <w:tblInd w:w="0.0" w:type="dxa"/>
        <w:tblLayout w:type="fixed"/>
        <w:tblLook w:val="0000"/>
      </w:tblPr>
      <w:tblGrid>
        <w:gridCol w:w="5031"/>
        <w:gridCol w:w="5031"/>
        <w:tblGridChange w:id="0">
          <w:tblGrid>
            <w:gridCol w:w="5031"/>
            <w:gridCol w:w="5031"/>
          </w:tblGrid>
        </w:tblGridChange>
      </w:tblGrid>
      <w:tr>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w:t>
              <w:br w:type="textWrapping"/>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Eladó</w:t>
            </w:r>
          </w:p>
        </w:tc>
        <w:tc>
          <w:tcP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w:t>
              <w:br w:type="textWrapping"/>
              <w:br w:type="textWrapping"/>
              <w:t xml:space="preserve">Vevő</w:t>
            </w:r>
          </w:p>
        </w:tc>
      </w:tr>
    </w:tb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NYILATKOZAT</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 2008.01.01-től hatályos, az általános forgalmi adóról szóló 2007. évi CXXVII. törvény 142.§-a szerinti "fordított" adózás alkalmazásához</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right" w:pos="8931"/>
        </w:tabs>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Vevő neve: </w:t>
        <w:tab/>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Vevő székhelye: </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Vevő adószáma: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pos="5103"/>
          <w:tab w:val="left" w:pos="5245"/>
          <w:tab w:val="right" w:pos="8931"/>
        </w:tabs>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Lakcíme: </w:t>
        <w:tab/>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pos="8931"/>
        </w:tabs>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Képviseleti jogosultsága:</w:t>
        <w:tab/>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 vevő nyilatkozata:</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Alulírott, mint a fent nevezett Vevő képviseletére jogosult személy, büntetőjogi felelősségem tudatában kijelentem, hogy a Gabonakutató Nonprofit Közhasznú Kft., mint eladó által kiállított számlát vevőként, mint</w:t>
      </w:r>
    </w:p>
    <w:p w:rsidR="00000000" w:rsidDel="00000000" w:rsidP="00000000" w:rsidRDefault="00000000" w:rsidRPr="00000000" w14:paraId="0000009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áfa-alany</w:t>
      </w:r>
    </w:p>
    <w:p w:rsidR="00000000" w:rsidDel="00000000" w:rsidP="00000000" w:rsidRDefault="00000000" w:rsidRPr="00000000" w14:paraId="0000009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eva-alany</w:t>
      </w:r>
    </w:p>
    <w:p w:rsidR="00000000" w:rsidDel="00000000" w:rsidP="00000000" w:rsidRDefault="00000000" w:rsidRPr="00000000" w14:paraId="0000009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kizárólag tárgyi mentes tevékenységet folytató adóalany</w:t>
      </w:r>
    </w:p>
    <w:p w:rsidR="00000000" w:rsidDel="00000000" w:rsidP="00000000" w:rsidRDefault="00000000" w:rsidRPr="00000000" w14:paraId="0000009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alanyi adómentes</w:t>
      </w:r>
    </w:p>
    <w:p w:rsidR="00000000" w:rsidDel="00000000" w:rsidP="00000000" w:rsidRDefault="00000000" w:rsidRPr="00000000" w14:paraId="0000009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mezőgazdasági tevékenységet folytató adóalany</w:t>
      </w:r>
    </w:p>
    <w:p w:rsidR="00000000" w:rsidDel="00000000" w:rsidP="00000000" w:rsidRDefault="00000000" w:rsidRPr="00000000" w14:paraId="0000009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nem adóalany szervezet</w:t>
      </w:r>
    </w:p>
    <w:p w:rsidR="00000000" w:rsidDel="00000000" w:rsidP="00000000" w:rsidRDefault="00000000" w:rsidRPr="00000000" w14:paraId="0000009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magánszemély fogadom be.</w:t>
      </w:r>
      <w:r w:rsidDel="00000000" w:rsidR="00000000" w:rsidRPr="00000000">
        <w:rPr>
          <w:rFonts w:ascii="Arial" w:cs="Arial" w:eastAsia="Arial" w:hAnsi="Arial"/>
          <w:b w:val="0"/>
          <w:i w:val="0"/>
          <w:smallCaps w:val="0"/>
          <w:strike w:val="0"/>
          <w:color w:val="000000"/>
          <w:sz w:val="24"/>
          <w:szCs w:val="24"/>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nyilatkozattal vevő kijelenti, hogy amennyiben adóalanyiságát az a) - c) pontok szerint jelölte meg, akkor az eladó által részére kiállított nettó számla után az általános forgalmi adót az adóhatóság felé bevallja és megfizeti.</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Kelt:Tiszaalpár, 2018.</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6521"/>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br w:type="textWrapping"/>
        <w:t xml:space="preserve">vevő cégszerű aláírása</w:t>
        <w:br w:type="textWrapping"/>
        <w:t xml:space="preserve">PH.</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1080"/>
          <w:tab w:val="center" w:pos="306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pgSz w:h="16838" w:w="11906"/>
      <w:pgMar w:bottom="1134" w:top="1134" w:left="1418" w:right="566"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megfelelő helyen kérjük aláhúzni!</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360" w:hanging="360"/>
      </w:pPr>
      <w:rPr>
        <w:b w:val="1"/>
        <w:i w:val="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hu-H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57.0" w:type="dxa"/>
        <w:bottom w:w="0.0" w:type="dxa"/>
        <w:right w:w="57.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