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>Лабораторная работа №1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>Основы 3D-графики. Вариант 7 — тор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Выполнил: Шитов Никита Владиславович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Группа: М80-314БВ-24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>
      <w:r>
        <w:br w:type="page"/>
      </w:r>
    </w:p>
    <w:p>
      <w:pPr>
        <w:keepNext/>
        <w:spacing w:after="100" w:line="252" w:lineRule="auto"/>
      </w:pPr>
      <w:r>
        <w:rPr>
          <w:rFonts w:ascii="Times New Roman" w:hAnsi="Times New Roman"/>
          <w:b/>
          <w:sz w:val="32"/>
        </w:rPr>
        <w:t>Условие</w:t>
      </w:r>
    </w:p>
    <w:p>
      <w:pPr>
        <w:spacing w:after="100" w:line="252" w:lineRule="auto"/>
        <w:ind w:firstLine="454"/>
        <w:jc w:val="both"/>
      </w:pPr>
      <w:r>
        <w:rPr>
          <w:rFonts w:ascii="Times New Roman" w:hAnsi="Times New Roman"/>
          <w:sz w:val="24"/>
        </w:rPr>
        <w:t>Цель работы — освоить построение простого трёхмерного объекта, проецирование на двумерную плоскость и работу с матрицами. Разработать интерактивное приложение на C++ с использованием Vulkan, GLFW и Dear ImGui.</w:t>
      </w:r>
    </w:p>
    <w:p>
      <w:pPr>
        <w:spacing w:after="100" w:line="252" w:lineRule="auto"/>
        <w:ind w:firstLine="454"/>
        <w:jc w:val="both"/>
      </w:pPr>
      <w:r>
        <w:rPr>
          <w:rFonts w:ascii="Times New Roman" w:hAnsi="Times New Roman"/>
          <w:sz w:val="24"/>
        </w:rPr>
        <w:t>Номер в списке группы P = 19, количество вариантов N = 12. Номер варианта: ((P − 1) mod N) + 1 = ((19 − 1) mod 12) + 1 = 7. Фигура варианта 7 — тор. Выполнено основное задание: построение и отрисовка одного тора с возможностью осмотра при помощи камеры.</w:t>
      </w:r>
    </w:p>
    <w:p>
      <w:pPr>
        <w:keepNext/>
        <w:spacing w:after="100" w:line="252" w:lineRule="auto"/>
      </w:pPr>
      <w:r>
        <w:rPr>
          <w:rFonts w:ascii="Times New Roman" w:hAnsi="Times New Roman"/>
          <w:b/>
          <w:sz w:val="32"/>
        </w:rPr>
        <w:t>Метод решения</w:t>
      </w:r>
    </w:p>
    <w:p>
      <w:pPr>
        <w:keepNext/>
        <w:spacing w:after="100" w:line="252" w:lineRule="auto"/>
      </w:pPr>
      <w:r>
        <w:rPr>
          <w:rFonts w:ascii="Times New Roman" w:hAnsi="Times New Roman"/>
          <w:b/>
          <w:sz w:val="26"/>
        </w:rPr>
        <w:t>Построение поверхности</w:t>
      </w:r>
    </w:p>
    <w:p>
      <w:pPr>
        <w:spacing w:after="100" w:line="252" w:lineRule="auto"/>
        <w:ind w:firstLine="454"/>
        <w:jc w:val="both"/>
      </w:pPr>
      <w:r>
        <w:rPr>
          <w:rFonts w:ascii="Times New Roman" w:hAnsi="Times New Roman"/>
          <w:sz w:val="24"/>
        </w:rPr>
        <w:t>Тор задаётся большим радиусом R = 1,4 и радиусом трубки r = 0,5. Ось симметрии совпадает с Y. Параметры u и v изменяются от 0 до 2π:</w:t>
      </w:r>
    </w:p>
    <w:p>
      <w:pPr>
        <w:spacing w:after="100" w:line="252" w:lineRule="auto"/>
      </w:pPr>
      <w:r>
        <w:rPr>
          <w:rFonts w:ascii="DejaVu Sans Mono" w:hAnsi="DejaVu Sans Mono"/>
          <w:sz w:val="20"/>
        </w:rPr>
        <w:t>x = (R + r cos v) cos u</w:t>
        <w:br/>
        <w:t>y = r sin v</w:t>
        <w:br/>
        <w:t>z = (R + r cos v) sin u</w:t>
      </w:r>
    </w:p>
    <w:p>
      <w:pPr>
        <w:spacing w:after="100" w:line="252" w:lineRule="auto"/>
        <w:ind w:firstLine="454"/>
        <w:jc w:val="both"/>
      </w:pPr>
      <w:r>
        <w:rPr>
          <w:rFonts w:ascii="Times New Roman" w:hAnsi="Times New Roman"/>
          <w:sz w:val="24"/>
        </w:rPr>
        <w:t>Использована сетка 64 × 32: 2048 вершин, 4096 треугольников. Каждая ячейка разбивается на два треугольника, соседние индексы вычисляются по модулю числа сегментов. Оба шва замкнуты. Нормаль поверхности n = (cos v cos u, sin v, cos v sin u). У тора фиксированный синий цвет; простое диффузное освещение показывает объём поверхности.</w:t>
      </w:r>
    </w:p>
    <w:p>
      <w:pPr>
        <w:keepNext/>
        <w:spacing w:after="100" w:line="252" w:lineRule="auto"/>
      </w:pPr>
      <w:r>
        <w:rPr>
          <w:rFonts w:ascii="Times New Roman" w:hAnsi="Times New Roman"/>
          <w:b/>
          <w:sz w:val="26"/>
        </w:rPr>
        <w:t>Камера, проекция и глубина</w:t>
      </w:r>
    </w:p>
    <w:p>
      <w:pPr>
        <w:spacing w:after="100" w:line="252" w:lineRule="auto"/>
      </w:pPr>
      <w:r>
        <w:rPr>
          <w:rFonts w:ascii="DejaVu Sans Mono" w:hAnsi="DejaVu Sans Mono"/>
          <w:sz w:val="20"/>
        </w:rPr>
        <w:t>pclip = P · V · (x, y, z, 1)ᵀ</w:t>
        <w:br/>
        <w:t>P = [ c/a, 0, 0, 0;  0, −c, 0, 0;</w:t>
        <w:br/>
        <w:t xml:space="preserve">        0, 0, f/(n−f), fn/(n−f);  0, 0, −1, 0 ]</w:t>
        <w:br/>
        <w:t>c = 1 / tan(FOV/2)</w:t>
      </w:r>
    </w:p>
    <w:p>
      <w:pPr>
        <w:spacing w:after="100" w:line="252" w:lineRule="auto"/>
        <w:ind w:firstLine="454"/>
        <w:jc w:val="both"/>
      </w:pPr>
      <w:r>
        <w:rPr>
          <w:rFonts w:ascii="Times New Roman" w:hAnsi="Times New Roman"/>
          <w:sz w:val="24"/>
        </w:rPr>
        <w:t>Матрица V строится функцией lookAt для орбитальной камеры. ЛКМ изменяет направление взгляда, колесо — расстояние до центра тора. P задаёт перспективную проекцию: FOV = 45°, n = 0,1, f = 100; a — отношение сторон области сцены. Матрицы хранятся по столбцам, в формуле записаны по строкам. Отрицательный знак Y учитывает экранную систему Vulkan; глубина после деления на w принадлежит [0; 1]. Буфер глубины с проверкой LESS скрывает закрытые части поверхности.</w:t>
      </w:r>
    </w:p>
    <w:p>
      <w:pPr>
        <w:keepNext/>
        <w:spacing w:after="100" w:line="252" w:lineRule="auto"/>
      </w:pPr>
      <w:r>
        <w:rPr>
          <w:rFonts w:ascii="Times New Roman" w:hAnsi="Times New Roman"/>
          <w:b/>
          <w:sz w:val="26"/>
        </w:rPr>
        <w:t>Отрисовка Vulkan</w:t>
      </w:r>
    </w:p>
    <w:p>
      <w:pPr>
        <w:spacing w:after="100" w:line="252" w:lineRule="auto"/>
        <w:ind w:firstLine="454"/>
        <w:jc w:val="both"/>
      </w:pPr>
      <w:r>
        <w:rPr>
          <w:rFonts w:ascii="Times New Roman" w:hAnsi="Times New Roman"/>
          <w:sz w:val="24"/>
        </w:rPr>
        <w:t>Вершины и индексы хранятся в VkBuffer, память выделяется через VMA. Матрица P·V передаётся в единственном uniform-буфере размером 64 байта и одном VkDescriptorSet. GLSL-шейдеры компилируются glslc в SPIR-V. VkPipeline задаёт формат вершин, растеризацию и проверку глубины; vkCmdDrawIndexed рисует тор. Затем ImGui выводит сведения о фигуре и подсказки управления.</w:t>
      </w:r>
    </w:p>
    <w:p>
      <w:pPr>
        <w:spacing w:after="100" w:line="252" w:lineRule="auto"/>
        <w:ind w:firstLine="454"/>
        <w:jc w:val="both"/>
      </w:pPr>
      <w:r>
        <w:rPr>
          <w:rFonts w:ascii="Times New Roman" w:hAnsi="Times New Roman"/>
          <w:sz w:val="24"/>
        </w:rPr>
        <w:t>Uniform-буфер обновляется после ожидания fence предыдущего кадра. Сборка, два ракурса камеры и изменение размера окна проверены на Linux с Mesa llvmpipe. Тест геометрии и матриц прошёл; Vulkan Validation Layers и проверка синхронизации не зарегистрировали ошибок. Логи находятся в report/checks/.</w:t>
      </w:r>
    </w:p>
    <w:p>
      <w:r>
        <w:br w:type="page"/>
      </w:r>
    </w:p>
    <w:p>
      <w:pPr>
        <w:keepNext/>
        <w:spacing w:after="100" w:line="252" w:lineRule="auto"/>
      </w:pPr>
      <w:r>
        <w:rPr>
          <w:rFonts w:ascii="Times New Roman" w:hAnsi="Times New Roman"/>
          <w:b/>
          <w:sz w:val="32"/>
        </w:rPr>
        <w:t>Результаты</w:t>
      </w:r>
    </w:p>
    <w:p>
      <w:pPr>
        <w:spacing w:after="40"/>
        <w:jc w:val="center"/>
      </w:pPr>
      <w:r>
        <w:drawing>
          <wp:inline>
            <wp:extent cx="4680000" cy="3290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aul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9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Times New Roman" w:hAnsi="Times New Roman"/>
          <w:sz w:val="20"/>
        </w:rPr>
        <w:t>Рисунок 1 — тор в перспективной проекции. Слева отображаются сведения о фигуре и управление камерой.</w:t>
      </w:r>
    </w:p>
    <w:p>
      <w:pPr>
        <w:spacing w:after="40"/>
        <w:jc w:val="center"/>
      </w:pPr>
      <w:r>
        <w:drawing>
          <wp:inline>
            <wp:extent cx="4680000" cy="3290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9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Times New Roman" w:hAnsi="Times New Roman"/>
          <w:sz w:val="20"/>
        </w:rPr>
        <w:t>Рисунок 2 — тот же тор с другого ракурса камеры. Геометрия, проекция и цвет фигуры сохраняются.</w:t>
      </w:r>
    </w:p>
    <w:p>
      <w:pPr>
        <w:keepNext/>
        <w:spacing w:after="100" w:line="252" w:lineRule="auto"/>
      </w:pPr>
      <w:r>
        <w:rPr>
          <w:rFonts w:ascii="Times New Roman" w:hAnsi="Times New Roman"/>
          <w:b/>
          <w:sz w:val="32"/>
        </w:rPr>
        <w:t>Выводы</w:t>
      </w:r>
    </w:p>
    <w:p>
      <w:pPr>
        <w:spacing w:after="100" w:line="252" w:lineRule="auto"/>
        <w:ind w:firstLine="454"/>
        <w:jc w:val="both"/>
      </w:pPr>
      <w:r>
        <w:rPr>
          <w:rFonts w:ascii="Times New Roman" w:hAnsi="Times New Roman"/>
          <w:sz w:val="24"/>
        </w:rPr>
        <w:t>В работе освоены параметрическое построение тора, индексная отрисовка, матрица камеры и перспективная проекция Vulkan. Реализован осмотр одной трёхмерной фигуры с помощью мыши; буфер глубины обеспечивает правильное перекрытие поверхности.</w:t>
      </w:r>
    </w:p>
    <w:sectPr>
      <w:pgSz w:h="16838" w:w="11906" w:orient="portrait"/>
      <w:pgMar w:bottom="1134" w:top="1134" w:left="1247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