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5534" w14:textId="77777777" w:rsidR="00AF554F" w:rsidRPr="00AF554F" w:rsidRDefault="00AF554F" w:rsidP="00AF554F">
      <w:pPr>
        <w:rPr>
          <w:b/>
          <w:bCs/>
        </w:rPr>
      </w:pPr>
      <w:r>
        <w:t xml:space="preserve">Labo 1 : </w:t>
      </w:r>
      <w:r w:rsidRPr="00AF554F">
        <w:rPr>
          <w:b/>
          <w:bCs/>
        </w:rPr>
        <w:t>“Que change l’accès à la connaissance ?”</w:t>
      </w:r>
    </w:p>
    <w:p w14:paraId="087C722D" w14:textId="77777777" w:rsidR="00AF554F" w:rsidRPr="00AF554F" w:rsidRDefault="00AF554F" w:rsidP="00AF554F">
      <w:r w:rsidRPr="00AF554F">
        <w:t>L’accès à la connaissance transforme fondamentalement la qualité des réponses produites par un modèle de langage. Sans information externe, le modèle se base sur des schémas généraux et peut inventer ou approxim</w:t>
      </w:r>
      <w:r w:rsidRPr="00AF554F">
        <w:softHyphen/>
        <w:t>er des réponses plausibles mais incorrectes. En revanche, avec un accès direct à des données pertinentes (comme dans une approche RAG), la réponse devient factuelle, précise et vérifiable. Le RAG ne rend pas le modèle plus intelligent, mais plus fiable, en réduisant les hallucinations et en ancrant la génération de texte dans des sources réelles.</w:t>
      </w:r>
    </w:p>
    <w:p w14:paraId="724C41E8" w14:textId="2934EA5C" w:rsidR="00F32CD7" w:rsidRDefault="00F32CD7"/>
    <w:p w14:paraId="3541ECF8" w14:textId="60E540E2" w:rsidR="00AF554F" w:rsidRDefault="00AF554F">
      <w:r>
        <w:t xml:space="preserve">LAB 2 </w:t>
      </w:r>
    </w:p>
    <w:p w14:paraId="471B0C6F" w14:textId="369F8C63" w:rsidR="006C1F61" w:rsidRDefault="006C1F61">
      <w:r>
        <w:t>CODE :</w:t>
      </w:r>
    </w:p>
    <w:p w14:paraId="01A05DD0" w14:textId="77777777" w:rsidR="006C1F61" w:rsidRPr="006C1F61" w:rsidRDefault="006C1F61" w:rsidP="006C1F61">
      <w:pPr>
        <w:spacing w:after="0"/>
        <w:rPr>
          <w:color w:val="FFFFFF" w:themeColor="background1"/>
          <w:highlight w:val="red"/>
        </w:rPr>
      </w:pPr>
      <w:proofErr w:type="spellStart"/>
      <w:proofErr w:type="gramStart"/>
      <w:r w:rsidRPr="006C1F61">
        <w:rPr>
          <w:color w:val="FFFFFF" w:themeColor="background1"/>
          <w:highlight w:val="red"/>
        </w:rPr>
        <w:t>from</w:t>
      </w:r>
      <w:proofErr w:type="spellEnd"/>
      <w:proofErr w:type="gramEnd"/>
      <w:r w:rsidRPr="006C1F61">
        <w:rPr>
          <w:color w:val="FFFFFF" w:themeColor="background1"/>
          <w:highlight w:val="red"/>
        </w:rPr>
        <w:t xml:space="preserve"> </w:t>
      </w:r>
      <w:proofErr w:type="spellStart"/>
      <w:r w:rsidRPr="006C1F61">
        <w:rPr>
          <w:color w:val="FFFFFF" w:themeColor="background1"/>
          <w:highlight w:val="red"/>
        </w:rPr>
        <w:t>sentence_transformers</w:t>
      </w:r>
      <w:proofErr w:type="spellEnd"/>
      <w:r w:rsidRPr="006C1F61">
        <w:rPr>
          <w:color w:val="FFFFFF" w:themeColor="background1"/>
          <w:highlight w:val="red"/>
        </w:rPr>
        <w:t xml:space="preserve"> import </w:t>
      </w:r>
      <w:proofErr w:type="spellStart"/>
      <w:r w:rsidRPr="006C1F61">
        <w:rPr>
          <w:color w:val="FFFFFF" w:themeColor="background1"/>
          <w:highlight w:val="red"/>
        </w:rPr>
        <w:t>SentenceTransformer</w:t>
      </w:r>
      <w:proofErr w:type="spellEnd"/>
      <w:r w:rsidRPr="006C1F61">
        <w:rPr>
          <w:color w:val="FFFFFF" w:themeColor="background1"/>
          <w:highlight w:val="red"/>
        </w:rPr>
        <w:t xml:space="preserve">, </w:t>
      </w:r>
      <w:proofErr w:type="spellStart"/>
      <w:r w:rsidRPr="006C1F61">
        <w:rPr>
          <w:color w:val="FFFFFF" w:themeColor="background1"/>
          <w:highlight w:val="red"/>
        </w:rPr>
        <w:t>util</w:t>
      </w:r>
      <w:proofErr w:type="spellEnd"/>
    </w:p>
    <w:p w14:paraId="003BB1A2" w14:textId="77777777" w:rsidR="006C1F61" w:rsidRPr="006C1F61" w:rsidRDefault="006C1F61" w:rsidP="006C1F61">
      <w:pPr>
        <w:spacing w:after="0"/>
        <w:rPr>
          <w:color w:val="FFFFFF" w:themeColor="background1"/>
          <w:highlight w:val="red"/>
        </w:rPr>
      </w:pPr>
    </w:p>
    <w:p w14:paraId="0D1A48C1" w14:textId="77777777" w:rsidR="006C1F61" w:rsidRPr="006C1F61" w:rsidRDefault="006C1F61" w:rsidP="006C1F61">
      <w:pPr>
        <w:spacing w:after="0"/>
        <w:rPr>
          <w:color w:val="FFFFFF" w:themeColor="background1"/>
          <w:highlight w:val="red"/>
        </w:rPr>
      </w:pPr>
      <w:r w:rsidRPr="006C1F61">
        <w:rPr>
          <w:color w:val="FFFFFF" w:themeColor="background1"/>
          <w:highlight w:val="red"/>
        </w:rPr>
        <w:t># Chargement du modèle</w:t>
      </w:r>
    </w:p>
    <w:p w14:paraId="4465DC3B" w14:textId="77777777" w:rsidR="006C1F61" w:rsidRPr="006C1F61" w:rsidRDefault="006C1F61" w:rsidP="006C1F61">
      <w:pPr>
        <w:spacing w:after="0"/>
        <w:rPr>
          <w:color w:val="FFFFFF" w:themeColor="background1"/>
          <w:highlight w:val="red"/>
        </w:rPr>
      </w:pPr>
      <w:proofErr w:type="gramStart"/>
      <w:r w:rsidRPr="006C1F61">
        <w:rPr>
          <w:color w:val="FFFFFF" w:themeColor="background1"/>
          <w:highlight w:val="red"/>
        </w:rPr>
        <w:t>model</w:t>
      </w:r>
      <w:proofErr w:type="gramEnd"/>
      <w:r w:rsidRPr="006C1F61">
        <w:rPr>
          <w:color w:val="FFFFFF" w:themeColor="background1"/>
          <w:highlight w:val="red"/>
        </w:rPr>
        <w:t xml:space="preserve"> = </w:t>
      </w:r>
      <w:proofErr w:type="spellStart"/>
      <w:r w:rsidRPr="006C1F61">
        <w:rPr>
          <w:color w:val="FFFFFF" w:themeColor="background1"/>
          <w:highlight w:val="red"/>
        </w:rPr>
        <w:t>SentenceTransformer</w:t>
      </w:r>
      <w:proofErr w:type="spellEnd"/>
      <w:r w:rsidRPr="006C1F61">
        <w:rPr>
          <w:color w:val="FFFFFF" w:themeColor="background1"/>
          <w:highlight w:val="red"/>
        </w:rPr>
        <w:t>("all-MiniLM-L6-v2")</w:t>
      </w:r>
    </w:p>
    <w:p w14:paraId="12BE95C8" w14:textId="77777777" w:rsidR="006C1F61" w:rsidRPr="006C1F61" w:rsidRDefault="006C1F61" w:rsidP="006C1F61">
      <w:pPr>
        <w:spacing w:after="0"/>
        <w:rPr>
          <w:color w:val="FFFFFF" w:themeColor="background1"/>
          <w:highlight w:val="red"/>
        </w:rPr>
      </w:pPr>
    </w:p>
    <w:p w14:paraId="3484E509" w14:textId="77777777" w:rsidR="006C1F61" w:rsidRPr="006C1F61" w:rsidRDefault="006C1F61" w:rsidP="006C1F61">
      <w:pPr>
        <w:spacing w:after="0"/>
        <w:rPr>
          <w:color w:val="FFFFFF" w:themeColor="background1"/>
          <w:highlight w:val="red"/>
        </w:rPr>
      </w:pPr>
      <w:r w:rsidRPr="006C1F61">
        <w:rPr>
          <w:color w:val="FFFFFF" w:themeColor="background1"/>
          <w:highlight w:val="red"/>
        </w:rPr>
        <w:t># Phrases</w:t>
      </w:r>
    </w:p>
    <w:p w14:paraId="695359C4" w14:textId="77777777" w:rsidR="006C1F61" w:rsidRPr="006C1F61" w:rsidRDefault="006C1F61" w:rsidP="006C1F61">
      <w:pPr>
        <w:spacing w:after="0"/>
        <w:rPr>
          <w:color w:val="FFFFFF" w:themeColor="background1"/>
          <w:highlight w:val="red"/>
        </w:rPr>
      </w:pPr>
      <w:proofErr w:type="gramStart"/>
      <w:r w:rsidRPr="006C1F61">
        <w:rPr>
          <w:color w:val="FFFFFF" w:themeColor="background1"/>
          <w:highlight w:val="red"/>
        </w:rPr>
        <w:t>s</w:t>
      </w:r>
      <w:proofErr w:type="gramEnd"/>
      <w:r w:rsidRPr="006C1F61">
        <w:rPr>
          <w:color w:val="FFFFFF" w:themeColor="background1"/>
          <w:highlight w:val="red"/>
        </w:rPr>
        <w:t>1 = "assurance habitation"</w:t>
      </w:r>
    </w:p>
    <w:p w14:paraId="3DA7A9B1" w14:textId="77777777" w:rsidR="006C1F61" w:rsidRPr="006C1F61" w:rsidRDefault="006C1F61" w:rsidP="006C1F61">
      <w:pPr>
        <w:spacing w:after="0"/>
        <w:rPr>
          <w:color w:val="FFFFFF" w:themeColor="background1"/>
          <w:highlight w:val="red"/>
        </w:rPr>
      </w:pPr>
      <w:proofErr w:type="gramStart"/>
      <w:r w:rsidRPr="006C1F61">
        <w:rPr>
          <w:color w:val="FFFFFF" w:themeColor="background1"/>
          <w:highlight w:val="red"/>
        </w:rPr>
        <w:t>s</w:t>
      </w:r>
      <w:proofErr w:type="gramEnd"/>
      <w:r w:rsidRPr="006C1F61">
        <w:rPr>
          <w:color w:val="FFFFFF" w:themeColor="background1"/>
          <w:highlight w:val="red"/>
        </w:rPr>
        <w:t>2 = "contrat d’assurance maison"</w:t>
      </w:r>
    </w:p>
    <w:p w14:paraId="6425BDF2" w14:textId="77777777" w:rsidR="006C1F61" w:rsidRPr="006C1F61" w:rsidRDefault="006C1F61" w:rsidP="006C1F61">
      <w:pPr>
        <w:spacing w:after="0"/>
        <w:rPr>
          <w:color w:val="FFFFFF" w:themeColor="background1"/>
          <w:highlight w:val="red"/>
        </w:rPr>
      </w:pPr>
      <w:proofErr w:type="gramStart"/>
      <w:r w:rsidRPr="006C1F61">
        <w:rPr>
          <w:color w:val="FFFFFF" w:themeColor="background1"/>
          <w:highlight w:val="red"/>
        </w:rPr>
        <w:t>s</w:t>
      </w:r>
      <w:proofErr w:type="gramEnd"/>
      <w:r w:rsidRPr="006C1F61">
        <w:rPr>
          <w:color w:val="FFFFFF" w:themeColor="background1"/>
          <w:highlight w:val="red"/>
        </w:rPr>
        <w:t>3 = "voiture électrique"</w:t>
      </w:r>
    </w:p>
    <w:p w14:paraId="16F4D42B" w14:textId="77777777" w:rsidR="006C1F61" w:rsidRPr="006C1F61" w:rsidRDefault="006C1F61" w:rsidP="006C1F61">
      <w:pPr>
        <w:spacing w:after="0"/>
        <w:rPr>
          <w:color w:val="FFFFFF" w:themeColor="background1"/>
          <w:highlight w:val="red"/>
        </w:rPr>
      </w:pPr>
    </w:p>
    <w:p w14:paraId="497C34A3" w14:textId="77777777" w:rsidR="006C1F61" w:rsidRPr="006C1F61" w:rsidRDefault="006C1F61" w:rsidP="006C1F61">
      <w:pPr>
        <w:spacing w:after="0"/>
        <w:rPr>
          <w:color w:val="FFFFFF" w:themeColor="background1"/>
          <w:highlight w:val="red"/>
        </w:rPr>
      </w:pPr>
      <w:r w:rsidRPr="006C1F61">
        <w:rPr>
          <w:color w:val="FFFFFF" w:themeColor="background1"/>
          <w:highlight w:val="red"/>
        </w:rPr>
        <w:t xml:space="preserve"># Génération des </w:t>
      </w:r>
      <w:proofErr w:type="spellStart"/>
      <w:r w:rsidRPr="006C1F61">
        <w:rPr>
          <w:color w:val="FFFFFF" w:themeColor="background1"/>
          <w:highlight w:val="red"/>
        </w:rPr>
        <w:t>embeddings</w:t>
      </w:r>
      <w:proofErr w:type="spellEnd"/>
    </w:p>
    <w:p w14:paraId="3CFC21D7" w14:textId="77777777" w:rsidR="006C1F61" w:rsidRPr="006C1F61" w:rsidRDefault="006C1F61" w:rsidP="006C1F61">
      <w:pPr>
        <w:spacing w:after="0"/>
        <w:rPr>
          <w:color w:val="FFFFFF" w:themeColor="background1"/>
          <w:highlight w:val="red"/>
          <w:lang w:val="en-US"/>
        </w:rPr>
      </w:pPr>
      <w:r w:rsidRPr="006C1F61">
        <w:rPr>
          <w:color w:val="FFFFFF" w:themeColor="background1"/>
          <w:highlight w:val="red"/>
          <w:lang w:val="en-US"/>
        </w:rPr>
        <w:t xml:space="preserve">e1, e2, e3 = </w:t>
      </w:r>
      <w:proofErr w:type="spellStart"/>
      <w:proofErr w:type="gramStart"/>
      <w:r w:rsidRPr="006C1F61">
        <w:rPr>
          <w:color w:val="FFFFFF" w:themeColor="background1"/>
          <w:highlight w:val="red"/>
          <w:lang w:val="en-US"/>
        </w:rPr>
        <w:t>model.encode</w:t>
      </w:r>
      <w:proofErr w:type="spellEnd"/>
      <w:proofErr w:type="gramEnd"/>
      <w:r w:rsidRPr="006C1F61">
        <w:rPr>
          <w:color w:val="FFFFFF" w:themeColor="background1"/>
          <w:highlight w:val="red"/>
          <w:lang w:val="en-US"/>
        </w:rPr>
        <w:t>([s1, s2, s3])</w:t>
      </w:r>
    </w:p>
    <w:p w14:paraId="2FAAF9AB" w14:textId="77777777" w:rsidR="006C1F61" w:rsidRPr="006C1F61" w:rsidRDefault="006C1F61" w:rsidP="006C1F61">
      <w:pPr>
        <w:spacing w:after="0"/>
        <w:rPr>
          <w:color w:val="FFFFFF" w:themeColor="background1"/>
          <w:highlight w:val="red"/>
          <w:lang w:val="en-US"/>
        </w:rPr>
      </w:pPr>
    </w:p>
    <w:p w14:paraId="4D38D050" w14:textId="77777777" w:rsidR="006C1F61" w:rsidRPr="006C1F61" w:rsidRDefault="006C1F61" w:rsidP="006C1F61">
      <w:pPr>
        <w:spacing w:after="0"/>
        <w:rPr>
          <w:color w:val="FFFFFF" w:themeColor="background1"/>
          <w:highlight w:val="red"/>
        </w:rPr>
      </w:pPr>
      <w:r w:rsidRPr="006C1F61">
        <w:rPr>
          <w:color w:val="FFFFFF" w:themeColor="background1"/>
          <w:highlight w:val="red"/>
        </w:rPr>
        <w:t># Calcul des similarités cosinus</w:t>
      </w:r>
    </w:p>
    <w:p w14:paraId="179C79F0" w14:textId="77777777" w:rsidR="006C1F61" w:rsidRPr="006C1F61" w:rsidRDefault="006C1F61" w:rsidP="006C1F61">
      <w:pPr>
        <w:spacing w:after="0"/>
        <w:rPr>
          <w:color w:val="FFFFFF" w:themeColor="background1"/>
          <w:highlight w:val="red"/>
        </w:rPr>
      </w:pPr>
      <w:proofErr w:type="gramStart"/>
      <w:r w:rsidRPr="006C1F61">
        <w:rPr>
          <w:color w:val="FFFFFF" w:themeColor="background1"/>
          <w:highlight w:val="red"/>
        </w:rPr>
        <w:t>sim</w:t>
      </w:r>
      <w:proofErr w:type="gramEnd"/>
      <w:r w:rsidRPr="006C1F61">
        <w:rPr>
          <w:color w:val="FFFFFF" w:themeColor="background1"/>
          <w:highlight w:val="red"/>
        </w:rPr>
        <w:t xml:space="preserve">_12 = </w:t>
      </w:r>
      <w:proofErr w:type="spellStart"/>
      <w:r w:rsidRPr="006C1F61">
        <w:rPr>
          <w:color w:val="FFFFFF" w:themeColor="background1"/>
          <w:highlight w:val="red"/>
        </w:rPr>
        <w:t>util.cos_</w:t>
      </w:r>
      <w:proofErr w:type="gramStart"/>
      <w:r w:rsidRPr="006C1F61">
        <w:rPr>
          <w:color w:val="FFFFFF" w:themeColor="background1"/>
          <w:highlight w:val="red"/>
        </w:rPr>
        <w:t>sim</w:t>
      </w:r>
      <w:proofErr w:type="spellEnd"/>
      <w:r w:rsidRPr="006C1F61">
        <w:rPr>
          <w:color w:val="FFFFFF" w:themeColor="background1"/>
          <w:highlight w:val="red"/>
        </w:rPr>
        <w:t>(</w:t>
      </w:r>
      <w:proofErr w:type="gramEnd"/>
      <w:r w:rsidRPr="006C1F61">
        <w:rPr>
          <w:color w:val="FFFFFF" w:themeColor="background1"/>
          <w:highlight w:val="red"/>
        </w:rPr>
        <w:t>e1, e2)</w:t>
      </w:r>
    </w:p>
    <w:p w14:paraId="68FE9CBD" w14:textId="77777777" w:rsidR="006C1F61" w:rsidRPr="006C1F61" w:rsidRDefault="006C1F61" w:rsidP="006C1F61">
      <w:pPr>
        <w:spacing w:after="0"/>
        <w:rPr>
          <w:color w:val="FFFFFF" w:themeColor="background1"/>
          <w:highlight w:val="red"/>
          <w:lang w:val="en-US"/>
        </w:rPr>
      </w:pPr>
      <w:r w:rsidRPr="006C1F61">
        <w:rPr>
          <w:color w:val="FFFFFF" w:themeColor="background1"/>
          <w:highlight w:val="red"/>
          <w:lang w:val="en-US"/>
        </w:rPr>
        <w:t xml:space="preserve">sim_13 = </w:t>
      </w:r>
      <w:proofErr w:type="spellStart"/>
      <w:r w:rsidRPr="006C1F61">
        <w:rPr>
          <w:color w:val="FFFFFF" w:themeColor="background1"/>
          <w:highlight w:val="red"/>
          <w:lang w:val="en-US"/>
        </w:rPr>
        <w:t>util.cos_</w:t>
      </w:r>
      <w:proofErr w:type="gramStart"/>
      <w:r w:rsidRPr="006C1F61">
        <w:rPr>
          <w:color w:val="FFFFFF" w:themeColor="background1"/>
          <w:highlight w:val="red"/>
          <w:lang w:val="en-US"/>
        </w:rPr>
        <w:t>sim</w:t>
      </w:r>
      <w:proofErr w:type="spellEnd"/>
      <w:r w:rsidRPr="006C1F61">
        <w:rPr>
          <w:color w:val="FFFFFF" w:themeColor="background1"/>
          <w:highlight w:val="red"/>
          <w:lang w:val="en-US"/>
        </w:rPr>
        <w:t>(</w:t>
      </w:r>
      <w:proofErr w:type="gramEnd"/>
      <w:r w:rsidRPr="006C1F61">
        <w:rPr>
          <w:color w:val="FFFFFF" w:themeColor="background1"/>
          <w:highlight w:val="red"/>
          <w:lang w:val="en-US"/>
        </w:rPr>
        <w:t>e1, e3)</w:t>
      </w:r>
    </w:p>
    <w:p w14:paraId="0ACFF37A" w14:textId="77777777" w:rsidR="006C1F61" w:rsidRPr="006C1F61" w:rsidRDefault="006C1F61" w:rsidP="006C1F61">
      <w:pPr>
        <w:spacing w:after="0"/>
        <w:rPr>
          <w:color w:val="FFFFFF" w:themeColor="background1"/>
          <w:highlight w:val="red"/>
          <w:lang w:val="en-US"/>
        </w:rPr>
      </w:pPr>
      <w:r w:rsidRPr="006C1F61">
        <w:rPr>
          <w:color w:val="FFFFFF" w:themeColor="background1"/>
          <w:highlight w:val="red"/>
          <w:lang w:val="en-US"/>
        </w:rPr>
        <w:t xml:space="preserve">sim_23 = </w:t>
      </w:r>
      <w:proofErr w:type="spellStart"/>
      <w:r w:rsidRPr="006C1F61">
        <w:rPr>
          <w:color w:val="FFFFFF" w:themeColor="background1"/>
          <w:highlight w:val="red"/>
          <w:lang w:val="en-US"/>
        </w:rPr>
        <w:t>util.cos_</w:t>
      </w:r>
      <w:proofErr w:type="gramStart"/>
      <w:r w:rsidRPr="006C1F61">
        <w:rPr>
          <w:color w:val="FFFFFF" w:themeColor="background1"/>
          <w:highlight w:val="red"/>
          <w:lang w:val="en-US"/>
        </w:rPr>
        <w:t>sim</w:t>
      </w:r>
      <w:proofErr w:type="spellEnd"/>
      <w:r w:rsidRPr="006C1F61">
        <w:rPr>
          <w:color w:val="FFFFFF" w:themeColor="background1"/>
          <w:highlight w:val="red"/>
          <w:lang w:val="en-US"/>
        </w:rPr>
        <w:t>(</w:t>
      </w:r>
      <w:proofErr w:type="gramEnd"/>
      <w:r w:rsidRPr="006C1F61">
        <w:rPr>
          <w:color w:val="FFFFFF" w:themeColor="background1"/>
          <w:highlight w:val="red"/>
          <w:lang w:val="en-US"/>
        </w:rPr>
        <w:t>e2, e3)</w:t>
      </w:r>
    </w:p>
    <w:p w14:paraId="66BC499D" w14:textId="77777777" w:rsidR="006C1F61" w:rsidRPr="006C1F61" w:rsidRDefault="006C1F61" w:rsidP="006C1F61">
      <w:pPr>
        <w:spacing w:after="0"/>
        <w:rPr>
          <w:color w:val="FFFFFF" w:themeColor="background1"/>
          <w:highlight w:val="red"/>
          <w:lang w:val="en-US"/>
        </w:rPr>
      </w:pPr>
    </w:p>
    <w:p w14:paraId="6060F203" w14:textId="77777777" w:rsidR="006C1F61" w:rsidRPr="006C1F61" w:rsidRDefault="006C1F61" w:rsidP="006C1F61">
      <w:pPr>
        <w:spacing w:after="0"/>
        <w:rPr>
          <w:color w:val="FFFFFF" w:themeColor="background1"/>
          <w:highlight w:val="red"/>
          <w:lang w:val="en-US"/>
        </w:rPr>
      </w:pPr>
      <w:proofErr w:type="gramStart"/>
      <w:r w:rsidRPr="006C1F61">
        <w:rPr>
          <w:color w:val="FFFFFF" w:themeColor="background1"/>
          <w:highlight w:val="red"/>
          <w:lang w:val="en-US"/>
        </w:rPr>
        <w:t>print(</w:t>
      </w:r>
      <w:proofErr w:type="gramEnd"/>
      <w:r w:rsidRPr="006C1F61">
        <w:rPr>
          <w:color w:val="FFFFFF" w:themeColor="background1"/>
          <w:highlight w:val="red"/>
          <w:lang w:val="en-US"/>
        </w:rPr>
        <w:t>"s1 vs s</w:t>
      </w:r>
      <w:proofErr w:type="gramStart"/>
      <w:r w:rsidRPr="006C1F61">
        <w:rPr>
          <w:color w:val="FFFFFF" w:themeColor="background1"/>
          <w:highlight w:val="red"/>
          <w:lang w:val="en-US"/>
        </w:rPr>
        <w:t>2 :</w:t>
      </w:r>
      <w:proofErr w:type="gramEnd"/>
      <w:r w:rsidRPr="006C1F61">
        <w:rPr>
          <w:color w:val="FFFFFF" w:themeColor="background1"/>
          <w:highlight w:val="red"/>
          <w:lang w:val="en-US"/>
        </w:rPr>
        <w:t>", sim_12)</w:t>
      </w:r>
    </w:p>
    <w:p w14:paraId="02313F1A" w14:textId="77777777" w:rsidR="006C1F61" w:rsidRPr="006C1F61" w:rsidRDefault="006C1F61" w:rsidP="006C1F61">
      <w:pPr>
        <w:spacing w:after="0"/>
        <w:rPr>
          <w:color w:val="FFFFFF" w:themeColor="background1"/>
          <w:highlight w:val="red"/>
          <w:lang w:val="en-US"/>
        </w:rPr>
      </w:pPr>
      <w:proofErr w:type="gramStart"/>
      <w:r w:rsidRPr="006C1F61">
        <w:rPr>
          <w:color w:val="FFFFFF" w:themeColor="background1"/>
          <w:highlight w:val="red"/>
          <w:lang w:val="en-US"/>
        </w:rPr>
        <w:t>print(</w:t>
      </w:r>
      <w:proofErr w:type="gramEnd"/>
      <w:r w:rsidRPr="006C1F61">
        <w:rPr>
          <w:color w:val="FFFFFF" w:themeColor="background1"/>
          <w:highlight w:val="red"/>
          <w:lang w:val="en-US"/>
        </w:rPr>
        <w:t>"s1 vs s</w:t>
      </w:r>
      <w:proofErr w:type="gramStart"/>
      <w:r w:rsidRPr="006C1F61">
        <w:rPr>
          <w:color w:val="FFFFFF" w:themeColor="background1"/>
          <w:highlight w:val="red"/>
          <w:lang w:val="en-US"/>
        </w:rPr>
        <w:t>3 :</w:t>
      </w:r>
      <w:proofErr w:type="gramEnd"/>
      <w:r w:rsidRPr="006C1F61">
        <w:rPr>
          <w:color w:val="FFFFFF" w:themeColor="background1"/>
          <w:highlight w:val="red"/>
          <w:lang w:val="en-US"/>
        </w:rPr>
        <w:t>", sim_13)</w:t>
      </w:r>
    </w:p>
    <w:p w14:paraId="364E6C0A" w14:textId="77777777" w:rsidR="006C1F61" w:rsidRPr="006C1F61" w:rsidRDefault="006C1F61" w:rsidP="006C1F61">
      <w:pPr>
        <w:spacing w:after="0"/>
        <w:rPr>
          <w:color w:val="FFFFFF" w:themeColor="background1"/>
          <w:lang w:val="en-US"/>
        </w:rPr>
      </w:pPr>
      <w:proofErr w:type="gramStart"/>
      <w:r w:rsidRPr="006C1F61">
        <w:rPr>
          <w:color w:val="FFFFFF" w:themeColor="background1"/>
          <w:highlight w:val="red"/>
          <w:lang w:val="en-US"/>
        </w:rPr>
        <w:t>print(</w:t>
      </w:r>
      <w:proofErr w:type="gramEnd"/>
      <w:r w:rsidRPr="006C1F61">
        <w:rPr>
          <w:color w:val="FFFFFF" w:themeColor="background1"/>
          <w:highlight w:val="red"/>
          <w:lang w:val="en-US"/>
        </w:rPr>
        <w:t>"s2 vs s</w:t>
      </w:r>
      <w:proofErr w:type="gramStart"/>
      <w:r w:rsidRPr="006C1F61">
        <w:rPr>
          <w:color w:val="FFFFFF" w:themeColor="background1"/>
          <w:highlight w:val="red"/>
          <w:lang w:val="en-US"/>
        </w:rPr>
        <w:t>3 :</w:t>
      </w:r>
      <w:proofErr w:type="gramEnd"/>
      <w:r w:rsidRPr="006C1F61">
        <w:rPr>
          <w:color w:val="FFFFFF" w:themeColor="background1"/>
          <w:highlight w:val="red"/>
          <w:lang w:val="en-US"/>
        </w:rPr>
        <w:t>", sim_23)</w:t>
      </w:r>
    </w:p>
    <w:p w14:paraId="799379D3" w14:textId="77777777" w:rsidR="006C1F61" w:rsidRPr="006C1F61" w:rsidRDefault="006C1F61" w:rsidP="006C1F61">
      <w:pPr>
        <w:rPr>
          <w:lang w:val="en-US"/>
        </w:rPr>
      </w:pPr>
    </w:p>
    <w:p w14:paraId="303D01E0" w14:textId="77777777" w:rsidR="006C1F61" w:rsidRPr="006C1F61" w:rsidRDefault="006C1F61">
      <w:pPr>
        <w:rPr>
          <w:lang w:val="en-US"/>
        </w:rPr>
      </w:pPr>
    </w:p>
    <w:tbl>
      <w:tblPr>
        <w:tblStyle w:val="GridTable2-Accent5"/>
        <w:tblW w:w="9267" w:type="dxa"/>
        <w:tblLook w:val="04A0" w:firstRow="1" w:lastRow="0" w:firstColumn="1" w:lastColumn="0" w:noHBand="0" w:noVBand="1"/>
      </w:tblPr>
      <w:tblGrid>
        <w:gridCol w:w="3498"/>
        <w:gridCol w:w="3428"/>
        <w:gridCol w:w="2341"/>
      </w:tblGrid>
      <w:tr w:rsidR="00AF554F" w:rsidRPr="00AF554F" w14:paraId="0C93236A" w14:textId="77777777" w:rsidTr="00AF554F">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0B20348F" w14:textId="77777777" w:rsidR="00AF554F" w:rsidRPr="00AF554F" w:rsidRDefault="00AF554F" w:rsidP="00AF554F">
            <w:pPr>
              <w:spacing w:after="160" w:line="259" w:lineRule="auto"/>
            </w:pPr>
            <w:r w:rsidRPr="00AF554F">
              <w:t>Phrase 1</w:t>
            </w:r>
          </w:p>
        </w:tc>
        <w:tc>
          <w:tcPr>
            <w:tcW w:w="0" w:type="auto"/>
            <w:hideMark/>
          </w:tcPr>
          <w:p w14:paraId="6D8CF889" w14:textId="77777777" w:rsidR="00AF554F" w:rsidRPr="00AF554F" w:rsidRDefault="00AF554F" w:rsidP="00AF554F">
            <w:pPr>
              <w:spacing w:after="160" w:line="259" w:lineRule="auto"/>
              <w:cnfStyle w:val="100000000000" w:firstRow="1" w:lastRow="0" w:firstColumn="0" w:lastColumn="0" w:oddVBand="0" w:evenVBand="0" w:oddHBand="0" w:evenHBand="0" w:firstRowFirstColumn="0" w:firstRowLastColumn="0" w:lastRowFirstColumn="0" w:lastRowLastColumn="0"/>
            </w:pPr>
            <w:r w:rsidRPr="00AF554F">
              <w:t>Phrase 2</w:t>
            </w:r>
          </w:p>
        </w:tc>
        <w:tc>
          <w:tcPr>
            <w:tcW w:w="0" w:type="auto"/>
            <w:hideMark/>
          </w:tcPr>
          <w:p w14:paraId="54278E83" w14:textId="77777777" w:rsidR="00AF554F" w:rsidRPr="00AF554F" w:rsidRDefault="00AF554F" w:rsidP="00AF554F">
            <w:pPr>
              <w:spacing w:after="160" w:line="259" w:lineRule="auto"/>
              <w:cnfStyle w:val="100000000000" w:firstRow="1" w:lastRow="0" w:firstColumn="0" w:lastColumn="0" w:oddVBand="0" w:evenVBand="0" w:oddHBand="0" w:evenHBand="0" w:firstRowFirstColumn="0" w:firstRowLastColumn="0" w:lastRowFirstColumn="0" w:lastRowLastColumn="0"/>
            </w:pPr>
            <w:r w:rsidRPr="00AF554F">
              <w:t>Similarité cosinus</w:t>
            </w:r>
          </w:p>
        </w:tc>
      </w:tr>
      <w:tr w:rsidR="00AF554F" w:rsidRPr="00AF554F" w14:paraId="7BF2B40F" w14:textId="77777777" w:rsidTr="00AF554F">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03C25B99" w14:textId="77777777" w:rsidR="00AF554F" w:rsidRPr="00AF554F" w:rsidRDefault="00AF554F" w:rsidP="00AF554F">
            <w:pPr>
              <w:spacing w:after="160" w:line="259" w:lineRule="auto"/>
            </w:pPr>
            <w:proofErr w:type="gramStart"/>
            <w:r w:rsidRPr="00AF554F">
              <w:t>assurance</w:t>
            </w:r>
            <w:proofErr w:type="gramEnd"/>
            <w:r w:rsidRPr="00AF554F">
              <w:t xml:space="preserve"> habitation</w:t>
            </w:r>
          </w:p>
        </w:tc>
        <w:tc>
          <w:tcPr>
            <w:tcW w:w="0" w:type="auto"/>
            <w:hideMark/>
          </w:tcPr>
          <w:p w14:paraId="5240B800" w14:textId="77777777" w:rsidR="00AF554F" w:rsidRPr="00AF554F" w:rsidRDefault="00AF554F" w:rsidP="00AF554F">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AF554F">
              <w:t>contrat</w:t>
            </w:r>
            <w:proofErr w:type="gramEnd"/>
            <w:r w:rsidRPr="00AF554F">
              <w:t xml:space="preserve"> d’assurance maison</w:t>
            </w:r>
          </w:p>
        </w:tc>
        <w:tc>
          <w:tcPr>
            <w:tcW w:w="0" w:type="auto"/>
            <w:hideMark/>
          </w:tcPr>
          <w:p w14:paraId="17DFB36A" w14:textId="77777777" w:rsidR="00AF554F" w:rsidRPr="00AF554F" w:rsidRDefault="00AF554F" w:rsidP="00AF554F">
            <w:pPr>
              <w:spacing w:after="160" w:line="259" w:lineRule="auto"/>
              <w:cnfStyle w:val="000000100000" w:firstRow="0" w:lastRow="0" w:firstColumn="0" w:lastColumn="0" w:oddVBand="0" w:evenVBand="0" w:oddHBand="1" w:evenHBand="0" w:firstRowFirstColumn="0" w:firstRowLastColumn="0" w:lastRowFirstColumn="0" w:lastRowLastColumn="0"/>
            </w:pPr>
            <w:r w:rsidRPr="00AF554F">
              <w:rPr>
                <w:b/>
                <w:bCs/>
              </w:rPr>
              <w:t>0.75 – 0.85</w:t>
            </w:r>
          </w:p>
        </w:tc>
      </w:tr>
      <w:tr w:rsidR="00AF554F" w:rsidRPr="00AF554F" w14:paraId="021FCE05" w14:textId="77777777" w:rsidTr="00AF554F">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28F29963" w14:textId="77777777" w:rsidR="00AF554F" w:rsidRPr="00AF554F" w:rsidRDefault="00AF554F" w:rsidP="00AF554F">
            <w:pPr>
              <w:spacing w:after="160" w:line="259" w:lineRule="auto"/>
            </w:pPr>
            <w:proofErr w:type="gramStart"/>
            <w:r w:rsidRPr="00AF554F">
              <w:t>assurance</w:t>
            </w:r>
            <w:proofErr w:type="gramEnd"/>
            <w:r w:rsidRPr="00AF554F">
              <w:t xml:space="preserve"> habitation</w:t>
            </w:r>
          </w:p>
        </w:tc>
        <w:tc>
          <w:tcPr>
            <w:tcW w:w="0" w:type="auto"/>
            <w:hideMark/>
          </w:tcPr>
          <w:p w14:paraId="7DF34134" w14:textId="77777777" w:rsidR="00AF554F" w:rsidRPr="00AF554F" w:rsidRDefault="00AF554F" w:rsidP="00AF554F">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AF554F">
              <w:t>voiture</w:t>
            </w:r>
            <w:proofErr w:type="gramEnd"/>
            <w:r w:rsidRPr="00AF554F">
              <w:t xml:space="preserve"> électrique</w:t>
            </w:r>
          </w:p>
        </w:tc>
        <w:tc>
          <w:tcPr>
            <w:tcW w:w="0" w:type="auto"/>
            <w:hideMark/>
          </w:tcPr>
          <w:p w14:paraId="78196AB6" w14:textId="77777777" w:rsidR="00AF554F" w:rsidRPr="00AF554F" w:rsidRDefault="00AF554F" w:rsidP="00AF554F">
            <w:pPr>
              <w:spacing w:after="160" w:line="259" w:lineRule="auto"/>
              <w:cnfStyle w:val="000000000000" w:firstRow="0" w:lastRow="0" w:firstColumn="0" w:lastColumn="0" w:oddVBand="0" w:evenVBand="0" w:oddHBand="0" w:evenHBand="0" w:firstRowFirstColumn="0" w:firstRowLastColumn="0" w:lastRowFirstColumn="0" w:lastRowLastColumn="0"/>
            </w:pPr>
            <w:r w:rsidRPr="00AF554F">
              <w:rPr>
                <w:b/>
                <w:bCs/>
              </w:rPr>
              <w:t>0.05 – 0.15</w:t>
            </w:r>
          </w:p>
        </w:tc>
      </w:tr>
      <w:tr w:rsidR="00AF554F" w:rsidRPr="00AF554F" w14:paraId="079E9031" w14:textId="77777777" w:rsidTr="00AF554F">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192F39B6" w14:textId="77777777" w:rsidR="00AF554F" w:rsidRPr="00AF554F" w:rsidRDefault="00AF554F" w:rsidP="00AF554F">
            <w:pPr>
              <w:spacing w:after="160" w:line="259" w:lineRule="auto"/>
            </w:pPr>
            <w:proofErr w:type="gramStart"/>
            <w:r w:rsidRPr="00AF554F">
              <w:t>contrat</w:t>
            </w:r>
            <w:proofErr w:type="gramEnd"/>
            <w:r w:rsidRPr="00AF554F">
              <w:t xml:space="preserve"> d’assurance maison</w:t>
            </w:r>
          </w:p>
        </w:tc>
        <w:tc>
          <w:tcPr>
            <w:tcW w:w="0" w:type="auto"/>
            <w:hideMark/>
          </w:tcPr>
          <w:p w14:paraId="43C5AED2" w14:textId="77777777" w:rsidR="00AF554F" w:rsidRPr="00AF554F" w:rsidRDefault="00AF554F" w:rsidP="00AF554F">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AF554F">
              <w:t>voiture</w:t>
            </w:r>
            <w:proofErr w:type="gramEnd"/>
            <w:r w:rsidRPr="00AF554F">
              <w:t xml:space="preserve"> électrique</w:t>
            </w:r>
          </w:p>
        </w:tc>
        <w:tc>
          <w:tcPr>
            <w:tcW w:w="0" w:type="auto"/>
            <w:hideMark/>
          </w:tcPr>
          <w:p w14:paraId="11D08582" w14:textId="77777777" w:rsidR="00AF554F" w:rsidRPr="00AF554F" w:rsidRDefault="00AF554F" w:rsidP="00AF554F">
            <w:pPr>
              <w:spacing w:after="160" w:line="259" w:lineRule="auto"/>
              <w:cnfStyle w:val="000000100000" w:firstRow="0" w:lastRow="0" w:firstColumn="0" w:lastColumn="0" w:oddVBand="0" w:evenVBand="0" w:oddHBand="1" w:evenHBand="0" w:firstRowFirstColumn="0" w:firstRowLastColumn="0" w:lastRowFirstColumn="0" w:lastRowLastColumn="0"/>
            </w:pPr>
            <w:r w:rsidRPr="00AF554F">
              <w:rPr>
                <w:b/>
                <w:bCs/>
              </w:rPr>
              <w:t>0.05 – 0.15</w:t>
            </w:r>
          </w:p>
        </w:tc>
      </w:tr>
    </w:tbl>
    <w:p w14:paraId="0347140A" w14:textId="77777777" w:rsidR="00AF554F" w:rsidRDefault="00AF554F"/>
    <w:p w14:paraId="193F1A37" w14:textId="621DE4F0" w:rsidR="006C1F61" w:rsidRDefault="006C1F61">
      <w:r>
        <w:lastRenderedPageBreak/>
        <w:t>EXPLICATION :</w:t>
      </w:r>
    </w:p>
    <w:p w14:paraId="734F457B" w14:textId="77777777" w:rsidR="006C1F61" w:rsidRDefault="006C1F61" w:rsidP="006C1F61">
      <w:pPr>
        <w:spacing w:after="0"/>
      </w:pPr>
      <w:proofErr w:type="gramStart"/>
      <w:r>
        <w:t>s</w:t>
      </w:r>
      <w:proofErr w:type="gramEnd"/>
      <w:r>
        <w:t>1 ↔ s2 (proche)</w:t>
      </w:r>
    </w:p>
    <w:p w14:paraId="43297CF7" w14:textId="77777777" w:rsidR="006C1F61" w:rsidRDefault="006C1F61" w:rsidP="006C1F61">
      <w:pPr>
        <w:spacing w:after="0"/>
      </w:pPr>
      <w:r>
        <w:t>Les deux phrases parlent du même domaine sémantique (assurance + logement), même si les mots exacts sont différents.</w:t>
      </w:r>
    </w:p>
    <w:p w14:paraId="29ABDE2F" w14:textId="66121DA7" w:rsidR="006C1F61" w:rsidRDefault="006C1F61" w:rsidP="006C1F61">
      <w:pPr>
        <w:pStyle w:val="ListParagraph"/>
        <w:numPr>
          <w:ilvl w:val="0"/>
          <w:numId w:val="1"/>
        </w:numPr>
        <w:spacing w:after="0"/>
      </w:pPr>
      <w:r>
        <w:t>Le modèle comprend le sens, pas seulement les mots.</w:t>
      </w:r>
    </w:p>
    <w:p w14:paraId="41776B5E" w14:textId="77777777" w:rsidR="006C1F61" w:rsidRDefault="006C1F61" w:rsidP="006C1F61">
      <w:pPr>
        <w:spacing w:after="0"/>
      </w:pPr>
    </w:p>
    <w:p w14:paraId="1D5EDB21" w14:textId="77777777" w:rsidR="006C1F61" w:rsidRDefault="006C1F61" w:rsidP="006C1F61">
      <w:pPr>
        <w:spacing w:after="0"/>
      </w:pPr>
      <w:proofErr w:type="gramStart"/>
      <w:r>
        <w:t>s</w:t>
      </w:r>
      <w:proofErr w:type="gramEnd"/>
      <w:r>
        <w:t>1 ↔ s3 (éloigné)</w:t>
      </w:r>
    </w:p>
    <w:p w14:paraId="5B093CA1" w14:textId="77777777" w:rsidR="006C1F61" w:rsidRDefault="006C1F61" w:rsidP="006C1F61">
      <w:pPr>
        <w:spacing w:after="0"/>
      </w:pPr>
      <w:r>
        <w:t>Aucune proximité sémantique : logement/assurance vs automobile/énergie.</w:t>
      </w:r>
    </w:p>
    <w:p w14:paraId="0C67DCCF" w14:textId="43A405C3" w:rsidR="006C1F61" w:rsidRDefault="006C1F61" w:rsidP="006C1F61">
      <w:pPr>
        <w:pStyle w:val="ListParagraph"/>
        <w:numPr>
          <w:ilvl w:val="0"/>
          <w:numId w:val="1"/>
        </w:numPr>
        <w:spacing w:after="0"/>
      </w:pPr>
      <w:r>
        <w:t>Similarité proche de 0 → concepts indépendants.</w:t>
      </w:r>
    </w:p>
    <w:p w14:paraId="078EAF65" w14:textId="77777777" w:rsidR="006C1F61" w:rsidRDefault="006C1F61" w:rsidP="006C1F61">
      <w:pPr>
        <w:spacing w:after="0"/>
      </w:pPr>
    </w:p>
    <w:p w14:paraId="07EB6008" w14:textId="77777777" w:rsidR="006C1F61" w:rsidRDefault="006C1F61" w:rsidP="006C1F61">
      <w:pPr>
        <w:spacing w:after="0"/>
      </w:pPr>
      <w:proofErr w:type="gramStart"/>
      <w:r>
        <w:t>s</w:t>
      </w:r>
      <w:proofErr w:type="gramEnd"/>
      <w:r>
        <w:t>2 ↔ s3 (éloigné)</w:t>
      </w:r>
    </w:p>
    <w:p w14:paraId="725816C7" w14:textId="6BCFB811" w:rsidR="006C1F61" w:rsidRDefault="006C1F61" w:rsidP="006C1F61">
      <w:pPr>
        <w:spacing w:after="0"/>
      </w:pPr>
      <w:r>
        <w:t>Même conclusion : domaines totalement différents.</w:t>
      </w:r>
    </w:p>
    <w:p w14:paraId="4314501E" w14:textId="77777777" w:rsidR="002F53CF" w:rsidRDefault="002F53CF" w:rsidP="006C1F61">
      <w:pPr>
        <w:spacing w:after="0"/>
      </w:pPr>
    </w:p>
    <w:p w14:paraId="5D04B248" w14:textId="290C6759" w:rsidR="002F53CF" w:rsidRDefault="002F53CF" w:rsidP="006C1F61">
      <w:pPr>
        <w:spacing w:after="0"/>
      </w:pPr>
      <w:r>
        <w:t>LABO 3</w:t>
      </w:r>
    </w:p>
    <w:p w14:paraId="5EF62A46" w14:textId="14BF81F6" w:rsidR="002F53CF" w:rsidRDefault="002F53CF" w:rsidP="002F53CF">
      <w:pPr>
        <w:spacing w:after="0"/>
      </w:pPr>
      <w:r>
        <w:t xml:space="preserve"> Nombre de </w:t>
      </w:r>
      <w:proofErr w:type="spellStart"/>
      <w:r>
        <w:t>chunks</w:t>
      </w:r>
      <w:proofErr w:type="spellEnd"/>
      <w:r>
        <w:t xml:space="preserve"> générés : 638</w:t>
      </w:r>
    </w:p>
    <w:p w14:paraId="24C0BBAA" w14:textId="4712FC01" w:rsidR="002F53CF" w:rsidRDefault="002F53CF" w:rsidP="002F53CF">
      <w:pPr>
        <w:spacing w:after="0"/>
      </w:pPr>
      <w:proofErr w:type="spellStart"/>
      <w:r>
        <w:t>Chunks</w:t>
      </w:r>
      <w:proofErr w:type="spellEnd"/>
      <w:r>
        <w:t xml:space="preserve"> indexés dans Chroma : 638</w:t>
      </w:r>
    </w:p>
    <w:p w14:paraId="10EC2262" w14:textId="359E7796" w:rsidR="002F53CF" w:rsidRDefault="002F53CF" w:rsidP="002F53CF">
      <w:pPr>
        <w:spacing w:after="0"/>
      </w:pPr>
      <w:r>
        <w:t>Base persistée dans : C:\Users\ASUS ZENBOOK GAMING\Documents\</w:t>
      </w:r>
      <w:proofErr w:type="spellStart"/>
      <w:r>
        <w:t>ynov</w:t>
      </w:r>
      <w:proofErr w:type="spellEnd"/>
      <w:r>
        <w:t>\b3\</w:t>
      </w:r>
      <w:proofErr w:type="spellStart"/>
      <w:r>
        <w:t>ydays</w:t>
      </w:r>
      <w:proofErr w:type="spellEnd"/>
      <w:r>
        <w:t>\Agent AI\Module3\</w:t>
      </w:r>
      <w:proofErr w:type="spellStart"/>
      <w:r>
        <w:t>chroma_rgpd_db</w:t>
      </w:r>
      <w:proofErr w:type="spellEnd"/>
    </w:p>
    <w:p w14:paraId="4DEFB0DD" w14:textId="77777777" w:rsidR="002F53CF" w:rsidRDefault="002F53CF" w:rsidP="002F53CF">
      <w:pPr>
        <w:spacing w:after="0"/>
      </w:pPr>
    </w:p>
    <w:p w14:paraId="7F60EF04" w14:textId="77777777" w:rsidR="002F53CF" w:rsidRDefault="002F53CF" w:rsidP="002F53CF">
      <w:pPr>
        <w:spacing w:after="0"/>
      </w:pPr>
      <w:r>
        <w:rPr>
          <w:rFonts w:ascii="Segoe UI Emoji" w:hAnsi="Segoe UI Emoji" w:cs="Segoe UI Emoji"/>
        </w:rPr>
        <w:t>🔎</w:t>
      </w:r>
      <w:r>
        <w:t xml:space="preserve"> Exemple de recherche :</w:t>
      </w:r>
    </w:p>
    <w:p w14:paraId="44BE5966" w14:textId="77777777" w:rsidR="002F53CF" w:rsidRDefault="002F53CF" w:rsidP="002F53CF">
      <w:pPr>
        <w:spacing w:after="0"/>
      </w:pPr>
      <w:r>
        <w:t xml:space="preserve">- </w:t>
      </w:r>
      <w:proofErr w:type="spellStart"/>
      <w:r>
        <w:t>chunk</w:t>
      </w:r>
      <w:proofErr w:type="spellEnd"/>
      <w:r>
        <w:t xml:space="preserve"> 86 | </w:t>
      </w:r>
      <w:proofErr w:type="gramStart"/>
      <w:r>
        <w:t>extrait:</w:t>
      </w:r>
      <w:proofErr w:type="gramEnd"/>
      <w:r>
        <w:t xml:space="preserve"> contraignante.</w:t>
      </w:r>
    </w:p>
    <w:p w14:paraId="55787C17" w14:textId="77777777" w:rsidR="002F53CF" w:rsidRDefault="002F53CF" w:rsidP="002F53CF">
      <w:pPr>
        <w:spacing w:after="0"/>
      </w:pPr>
      <w:r>
        <w:t xml:space="preserve"> 3. La personne concernée a le droit de retirer son consentement à tout moment. Le retrait             ...</w:t>
      </w:r>
    </w:p>
    <w:p w14:paraId="0A3D56A0" w14:textId="77777777" w:rsidR="002F53CF" w:rsidRDefault="002F53CF" w:rsidP="002F53CF">
      <w:pPr>
        <w:spacing w:after="0"/>
      </w:pPr>
      <w:r>
        <w:t xml:space="preserve">- </w:t>
      </w:r>
      <w:proofErr w:type="spellStart"/>
      <w:r>
        <w:t>chunk</w:t>
      </w:r>
      <w:proofErr w:type="spellEnd"/>
      <w:r>
        <w:t xml:space="preserve"> 372 | </w:t>
      </w:r>
      <w:proofErr w:type="gramStart"/>
      <w:r>
        <w:t>extrait:</w:t>
      </w:r>
      <w:proofErr w:type="gramEnd"/>
      <w:r>
        <w:t xml:space="preserve"> adoptée conformément au paragraphe 2 du présent article.</w:t>
      </w:r>
    </w:p>
    <w:p w14:paraId="6E30EA8D" w14:textId="77777777" w:rsidR="002F53CF" w:rsidRDefault="002F53CF" w:rsidP="002F53CF">
      <w:pPr>
        <w:spacing w:after="0"/>
      </w:pPr>
      <w:r>
        <w:t xml:space="preserve"> Article 47</w:t>
      </w:r>
    </w:p>
    <w:p w14:paraId="65A3066D" w14:textId="77777777" w:rsidR="002F53CF" w:rsidRDefault="002F53CF" w:rsidP="002F53CF">
      <w:pPr>
        <w:spacing w:after="0"/>
      </w:pPr>
      <w:r>
        <w:t xml:space="preserve"> Règles d'entreprise contraignantes</w:t>
      </w:r>
    </w:p>
    <w:p w14:paraId="3A3A7052" w14:textId="77777777" w:rsidR="002F53CF" w:rsidRDefault="002F53CF" w:rsidP="002F53CF">
      <w:pPr>
        <w:spacing w:after="0"/>
      </w:pPr>
      <w:r>
        <w:t xml:space="preserve"> 1. L'</w:t>
      </w:r>
      <w:proofErr w:type="spellStart"/>
      <w:r>
        <w:t>aut</w:t>
      </w:r>
      <w:proofErr w:type="spellEnd"/>
      <w:r>
        <w:t>...</w:t>
      </w:r>
    </w:p>
    <w:p w14:paraId="6EF3C2C4" w14:textId="77777777" w:rsidR="002F53CF" w:rsidRDefault="002F53CF" w:rsidP="002F53CF">
      <w:pPr>
        <w:spacing w:after="0"/>
      </w:pPr>
      <w:r>
        <w:t xml:space="preserve">- </w:t>
      </w:r>
      <w:proofErr w:type="spellStart"/>
      <w:r>
        <w:t>chunk</w:t>
      </w:r>
      <w:proofErr w:type="spellEnd"/>
      <w:r>
        <w:t xml:space="preserve"> 601 | </w:t>
      </w:r>
      <w:proofErr w:type="gramStart"/>
      <w:r>
        <w:t>extrait:</w:t>
      </w:r>
      <w:proofErr w:type="gramEnd"/>
      <w:r>
        <w:t xml:space="preserve"> chapitre IV (responsable du traitement et sous-traitant), au chapitre V (transfert de données</w:t>
      </w:r>
    </w:p>
    <w:p w14:paraId="33E20C40" w14:textId="1883D643" w:rsidR="002F53CF" w:rsidRDefault="002F53CF" w:rsidP="002F53CF">
      <w:pPr>
        <w:spacing w:after="0"/>
      </w:pPr>
      <w:r>
        <w:t xml:space="preserve"> </w:t>
      </w:r>
      <w:proofErr w:type="gramStart"/>
      <w:r>
        <w:t>à</w:t>
      </w:r>
      <w:proofErr w:type="gramEnd"/>
      <w:r>
        <w:t xml:space="preserve"> caractère...</w:t>
      </w:r>
    </w:p>
    <w:p w14:paraId="3CD9A913" w14:textId="167A50C3" w:rsidR="002F53CF" w:rsidRDefault="002F53CF" w:rsidP="006C1F61">
      <w:pPr>
        <w:spacing w:after="0"/>
      </w:pPr>
      <w:r w:rsidRPr="002F53CF">
        <w:drawing>
          <wp:inline distT="0" distB="0" distL="0" distR="0" wp14:anchorId="6D7904B5" wp14:editId="530CEDEB">
            <wp:extent cx="5760720" cy="3060065"/>
            <wp:effectExtent l="0" t="0" r="0" b="6985"/>
            <wp:docPr id="7553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4771" name=""/>
                    <pic:cNvPicPr/>
                  </pic:nvPicPr>
                  <pic:blipFill>
                    <a:blip r:embed="rId5"/>
                    <a:stretch>
                      <a:fillRect/>
                    </a:stretch>
                  </pic:blipFill>
                  <pic:spPr>
                    <a:xfrm>
                      <a:off x="0" y="0"/>
                      <a:ext cx="5760720" cy="3060065"/>
                    </a:xfrm>
                    <a:prstGeom prst="rect">
                      <a:avLst/>
                    </a:prstGeom>
                  </pic:spPr>
                </pic:pic>
              </a:graphicData>
            </a:graphic>
          </wp:inline>
        </w:drawing>
      </w:r>
    </w:p>
    <w:p w14:paraId="135A7C53" w14:textId="036CCB6F" w:rsidR="002F53CF" w:rsidRDefault="002F53CF" w:rsidP="006C1F61">
      <w:pPr>
        <w:spacing w:after="0"/>
      </w:pPr>
      <w:r w:rsidRPr="002F53CF">
        <w:lastRenderedPageBreak/>
        <w:drawing>
          <wp:inline distT="0" distB="0" distL="0" distR="0" wp14:anchorId="7FC508F5" wp14:editId="634F7792">
            <wp:extent cx="5760720" cy="3060065"/>
            <wp:effectExtent l="0" t="0" r="0" b="6985"/>
            <wp:docPr id="9053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7103" name=""/>
                    <pic:cNvPicPr/>
                  </pic:nvPicPr>
                  <pic:blipFill>
                    <a:blip r:embed="rId6"/>
                    <a:stretch>
                      <a:fillRect/>
                    </a:stretch>
                  </pic:blipFill>
                  <pic:spPr>
                    <a:xfrm>
                      <a:off x="0" y="0"/>
                      <a:ext cx="5760720" cy="3060065"/>
                    </a:xfrm>
                    <a:prstGeom prst="rect">
                      <a:avLst/>
                    </a:prstGeom>
                  </pic:spPr>
                </pic:pic>
              </a:graphicData>
            </a:graphic>
          </wp:inline>
        </w:drawing>
      </w:r>
    </w:p>
    <w:p w14:paraId="2D736839" w14:textId="119C8BBF" w:rsidR="007E5C2F" w:rsidRDefault="007E5C2F" w:rsidP="006C1F61">
      <w:pPr>
        <w:spacing w:after="0"/>
      </w:pPr>
      <w:r>
        <w:t>LABO 4</w:t>
      </w:r>
    </w:p>
    <w:p w14:paraId="774DA5EE" w14:textId="77777777" w:rsidR="007E5C2F" w:rsidRDefault="007E5C2F" w:rsidP="007E5C2F">
      <w:pPr>
        <w:spacing w:after="0"/>
      </w:pPr>
      <w:r>
        <w:t>================= RÉPONSE =================</w:t>
      </w:r>
    </w:p>
    <w:p w14:paraId="78E38FAC" w14:textId="77777777" w:rsidR="007E5C2F" w:rsidRDefault="007E5C2F" w:rsidP="007E5C2F">
      <w:pPr>
        <w:spacing w:after="0"/>
      </w:pPr>
      <w:r>
        <w:t xml:space="preserve">Selon le RGPD, les droits d'un utilisateur incluent le droit de s'opposer à tout moment, pour des raisons tenant à sa situation particulière, à un traitement des données à caractère personnel la concernant fondé sur l'article 6, paragraphe 1, point e) ou f), y compris un profilage fondé sur ces dis.      </w:t>
      </w:r>
    </w:p>
    <w:p w14:paraId="4D0BAF32" w14:textId="77777777" w:rsidR="007E5C2F" w:rsidRDefault="007E5C2F" w:rsidP="007E5C2F">
      <w:pPr>
        <w:spacing w:after="0"/>
      </w:pPr>
    </w:p>
    <w:p w14:paraId="544CF8CA" w14:textId="77777777" w:rsidR="007E5C2F" w:rsidRDefault="007E5C2F" w:rsidP="007E5C2F">
      <w:pPr>
        <w:spacing w:after="0"/>
      </w:pPr>
      <w:r>
        <w:t>================= SOURCES =================</w:t>
      </w:r>
    </w:p>
    <w:p w14:paraId="27F13F3E" w14:textId="77777777" w:rsidR="007E5C2F" w:rsidRDefault="007E5C2F" w:rsidP="007E5C2F">
      <w:pPr>
        <w:spacing w:after="0"/>
      </w:pPr>
      <w:r>
        <w:t xml:space="preserve">- Source 1 | </w:t>
      </w:r>
      <w:proofErr w:type="spellStart"/>
      <w:r>
        <w:t>chunk_index</w:t>
      </w:r>
      <w:proofErr w:type="spellEnd"/>
      <w:r>
        <w:t xml:space="preserve">=179 | </w:t>
      </w:r>
      <w:proofErr w:type="spellStart"/>
      <w:r>
        <w:t>sim</w:t>
      </w:r>
      <w:proofErr w:type="spellEnd"/>
      <w:r>
        <w:t>=0.602 | extrait="</w:t>
      </w:r>
      <w:proofErr w:type="spellStart"/>
      <w:r>
        <w:t>ssible</w:t>
      </w:r>
      <w:proofErr w:type="spellEnd"/>
      <w:r>
        <w:t>.    3. L'exercice du droit, visé au paragraphe 1 du présent article s'entend sans préjudice de                  l'article 17. Ce droit ne s'applique pas au traitement nécessaire à l'exécution d'une mission        ..."</w:t>
      </w:r>
    </w:p>
    <w:p w14:paraId="6D13E98A" w14:textId="77777777" w:rsidR="007E5C2F" w:rsidRDefault="007E5C2F" w:rsidP="007E5C2F">
      <w:pPr>
        <w:spacing w:after="0"/>
      </w:pPr>
      <w:r>
        <w:t xml:space="preserve">- Source 2 | </w:t>
      </w:r>
      <w:proofErr w:type="spellStart"/>
      <w:r>
        <w:t>chunk_index</w:t>
      </w:r>
      <w:proofErr w:type="spellEnd"/>
      <w:r>
        <w:t xml:space="preserve">=388 | </w:t>
      </w:r>
      <w:proofErr w:type="spellStart"/>
      <w:r>
        <w:t>sim</w:t>
      </w:r>
      <w:proofErr w:type="spellEnd"/>
      <w:r>
        <w:t xml:space="preserve">=0.600 | extrait="    ces droits y compris le droit de ne pas faire l'objet de décisions fondées                 exclusivement sur un traitement automatisé, y compris le profilage, conformément à              l'article 22, le droit </w:t>
      </w:r>
      <w:proofErr w:type="gramStart"/>
      <w:r>
        <w:t>d'</w:t>
      </w:r>
      <w:proofErr w:type="spellStart"/>
      <w:r>
        <w:t>intr</w:t>
      </w:r>
      <w:proofErr w:type="spellEnd"/>
      <w:r>
        <w:t>...</w:t>
      </w:r>
      <w:proofErr w:type="gramEnd"/>
      <w:r>
        <w:t>"</w:t>
      </w:r>
    </w:p>
    <w:p w14:paraId="35D0E960" w14:textId="2FF33FEE" w:rsidR="007E5C2F" w:rsidRDefault="007E5C2F" w:rsidP="007E5C2F">
      <w:pPr>
        <w:spacing w:after="0"/>
      </w:pPr>
      <w:r>
        <w:t xml:space="preserve">- Source 3 | </w:t>
      </w:r>
      <w:proofErr w:type="spellStart"/>
      <w:r>
        <w:t>chunk_index</w:t>
      </w:r>
      <w:proofErr w:type="spellEnd"/>
      <w:r>
        <w:t xml:space="preserve">=180 | </w:t>
      </w:r>
      <w:proofErr w:type="spellStart"/>
      <w:r>
        <w:t>sim</w:t>
      </w:r>
      <w:proofErr w:type="spellEnd"/>
      <w:r>
        <w:t>=0.578 | extrait="</w:t>
      </w:r>
      <w:proofErr w:type="spellStart"/>
      <w:r>
        <w:t>orte</w:t>
      </w:r>
      <w:proofErr w:type="spellEnd"/>
      <w:r>
        <w:t xml:space="preserve"> pas atteinte aux droits et libertés de tiers.      Section 4    Droit d'opposition et prise de décision individuelle automatisée    Article 21    Droit d'opposition    1. La personne concernée a le droit de s'oppose..."</w:t>
      </w:r>
    </w:p>
    <w:p w14:paraId="6A5457B7" w14:textId="77777777" w:rsidR="007E5C2F" w:rsidRDefault="007E5C2F" w:rsidP="007E5C2F">
      <w:pPr>
        <w:spacing w:after="0"/>
      </w:pPr>
    </w:p>
    <w:p w14:paraId="1D890D57" w14:textId="4BA80E85" w:rsidR="007E5C2F" w:rsidRDefault="007E5C2F" w:rsidP="007E5C2F">
      <w:pPr>
        <w:spacing w:after="0"/>
      </w:pPr>
      <w:r>
        <w:t>LABO 5</w:t>
      </w:r>
    </w:p>
    <w:tbl>
      <w:tblPr>
        <w:tblStyle w:val="GridTable3-Accent5"/>
        <w:tblW w:w="0" w:type="auto"/>
        <w:tblLook w:val="04A0" w:firstRow="1" w:lastRow="0" w:firstColumn="1" w:lastColumn="0" w:noHBand="0" w:noVBand="1"/>
      </w:tblPr>
      <w:tblGrid>
        <w:gridCol w:w="328"/>
        <w:gridCol w:w="2658"/>
        <w:gridCol w:w="2229"/>
        <w:gridCol w:w="1197"/>
        <w:gridCol w:w="893"/>
        <w:gridCol w:w="1044"/>
        <w:gridCol w:w="723"/>
      </w:tblGrid>
      <w:tr w:rsidR="007E5C2F" w:rsidRPr="007E5C2F" w14:paraId="2F21907E" w14:textId="77777777" w:rsidTr="007E5C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DC8A5C" w14:textId="77777777" w:rsidR="007E5C2F" w:rsidRPr="007E5C2F" w:rsidRDefault="007E5C2F" w:rsidP="007E5C2F">
            <w:pPr>
              <w:spacing w:line="259" w:lineRule="auto"/>
              <w:jc w:val="left"/>
            </w:pPr>
            <w:r w:rsidRPr="007E5C2F">
              <w:t>#</w:t>
            </w:r>
          </w:p>
        </w:tc>
        <w:tc>
          <w:tcPr>
            <w:tcW w:w="0" w:type="auto"/>
            <w:hideMark/>
          </w:tcPr>
          <w:p w14:paraId="1AB4A964"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Question</w:t>
            </w:r>
          </w:p>
        </w:tc>
        <w:tc>
          <w:tcPr>
            <w:tcW w:w="0" w:type="auto"/>
            <w:hideMark/>
          </w:tcPr>
          <w:p w14:paraId="1FD31D20"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Réponse de l’agent</w:t>
            </w:r>
          </w:p>
        </w:tc>
        <w:tc>
          <w:tcPr>
            <w:tcW w:w="0" w:type="auto"/>
            <w:hideMark/>
          </w:tcPr>
          <w:p w14:paraId="01110628"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Pertinence</w:t>
            </w:r>
          </w:p>
        </w:tc>
        <w:tc>
          <w:tcPr>
            <w:tcW w:w="0" w:type="auto"/>
            <w:hideMark/>
          </w:tcPr>
          <w:p w14:paraId="0525E27C"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Fidélité</w:t>
            </w:r>
          </w:p>
        </w:tc>
        <w:tc>
          <w:tcPr>
            <w:tcW w:w="0" w:type="auto"/>
            <w:hideMark/>
          </w:tcPr>
          <w:p w14:paraId="196E5A22"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Précision</w:t>
            </w:r>
          </w:p>
        </w:tc>
        <w:tc>
          <w:tcPr>
            <w:tcW w:w="0" w:type="auto"/>
            <w:hideMark/>
          </w:tcPr>
          <w:p w14:paraId="39849A55" w14:textId="77777777" w:rsidR="007E5C2F" w:rsidRPr="007E5C2F" w:rsidRDefault="007E5C2F" w:rsidP="007E5C2F">
            <w:pPr>
              <w:spacing w:line="259" w:lineRule="auto"/>
              <w:cnfStyle w:val="100000000000" w:firstRow="1" w:lastRow="0" w:firstColumn="0" w:lastColumn="0" w:oddVBand="0" w:evenVBand="0" w:oddHBand="0" w:evenHBand="0" w:firstRowFirstColumn="0" w:firstRowLastColumn="0" w:lastRowFirstColumn="0" w:lastRowLastColumn="0"/>
            </w:pPr>
            <w:r w:rsidRPr="007E5C2F">
              <w:t>Note /5</w:t>
            </w:r>
          </w:p>
        </w:tc>
      </w:tr>
      <w:tr w:rsidR="007E5C2F" w:rsidRPr="007E5C2F" w14:paraId="3FDF0CE6" w14:textId="77777777" w:rsidTr="007E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1071E" w14:textId="77777777" w:rsidR="007E5C2F" w:rsidRPr="007E5C2F" w:rsidRDefault="007E5C2F" w:rsidP="007E5C2F">
            <w:pPr>
              <w:spacing w:line="259" w:lineRule="auto"/>
            </w:pPr>
            <w:r w:rsidRPr="007E5C2F">
              <w:t>1</w:t>
            </w:r>
          </w:p>
        </w:tc>
        <w:tc>
          <w:tcPr>
            <w:tcW w:w="0" w:type="auto"/>
            <w:hideMark/>
          </w:tcPr>
          <w:p w14:paraId="636ADF77"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t>Quels sont les droits principaux d’un utilisateur selon le document ?</w:t>
            </w:r>
          </w:p>
        </w:tc>
        <w:tc>
          <w:tcPr>
            <w:tcW w:w="0" w:type="auto"/>
            <w:hideMark/>
          </w:tcPr>
          <w:p w14:paraId="160BC2B5"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i/>
                <w:iCs/>
              </w:rPr>
              <w:t>Je ne trouve pas l'information dans le document fourni.</w:t>
            </w:r>
          </w:p>
        </w:tc>
        <w:tc>
          <w:tcPr>
            <w:tcW w:w="0" w:type="auto"/>
            <w:hideMark/>
          </w:tcPr>
          <w:p w14:paraId="5C395180"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1DF87ABC"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608952F7"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0F40B150"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b/>
                <w:bCs/>
              </w:rPr>
              <w:t>1</w:t>
            </w:r>
          </w:p>
        </w:tc>
      </w:tr>
      <w:tr w:rsidR="007E5C2F" w:rsidRPr="007E5C2F" w14:paraId="2D5F3295" w14:textId="77777777" w:rsidTr="007E5C2F">
        <w:tc>
          <w:tcPr>
            <w:cnfStyle w:val="001000000000" w:firstRow="0" w:lastRow="0" w:firstColumn="1" w:lastColumn="0" w:oddVBand="0" w:evenVBand="0" w:oddHBand="0" w:evenHBand="0" w:firstRowFirstColumn="0" w:firstRowLastColumn="0" w:lastRowFirstColumn="0" w:lastRowLastColumn="0"/>
            <w:tcW w:w="0" w:type="auto"/>
            <w:hideMark/>
          </w:tcPr>
          <w:p w14:paraId="6AFEAE4A" w14:textId="77777777" w:rsidR="007E5C2F" w:rsidRPr="007E5C2F" w:rsidRDefault="007E5C2F" w:rsidP="007E5C2F">
            <w:pPr>
              <w:spacing w:line="259" w:lineRule="auto"/>
            </w:pPr>
            <w:r w:rsidRPr="007E5C2F">
              <w:t>2</w:t>
            </w:r>
          </w:p>
        </w:tc>
        <w:tc>
          <w:tcPr>
            <w:tcW w:w="0" w:type="auto"/>
            <w:hideMark/>
          </w:tcPr>
          <w:p w14:paraId="47714BD0"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t>Dans quels cas un utilisateur peut-il demander la suppression de ses données ?</w:t>
            </w:r>
          </w:p>
        </w:tc>
        <w:tc>
          <w:tcPr>
            <w:tcW w:w="0" w:type="auto"/>
            <w:hideMark/>
          </w:tcPr>
          <w:p w14:paraId="60763903"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i/>
                <w:iCs/>
              </w:rPr>
              <w:t>Je ne trouve pas l'information dans le document fourni.</w:t>
            </w:r>
          </w:p>
        </w:tc>
        <w:tc>
          <w:tcPr>
            <w:tcW w:w="0" w:type="auto"/>
            <w:hideMark/>
          </w:tcPr>
          <w:p w14:paraId="327608C0"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753A6D5C"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5D826ACA"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6F47B7B3"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b/>
                <w:bCs/>
              </w:rPr>
              <w:t>1</w:t>
            </w:r>
          </w:p>
        </w:tc>
      </w:tr>
      <w:tr w:rsidR="007E5C2F" w:rsidRPr="007E5C2F" w14:paraId="30B7DDFA" w14:textId="77777777" w:rsidTr="007E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44EFA" w14:textId="77777777" w:rsidR="007E5C2F" w:rsidRPr="007E5C2F" w:rsidRDefault="007E5C2F" w:rsidP="007E5C2F">
            <w:pPr>
              <w:spacing w:line="259" w:lineRule="auto"/>
            </w:pPr>
            <w:r w:rsidRPr="007E5C2F">
              <w:t>3</w:t>
            </w:r>
          </w:p>
        </w:tc>
        <w:tc>
          <w:tcPr>
            <w:tcW w:w="0" w:type="auto"/>
            <w:hideMark/>
          </w:tcPr>
          <w:p w14:paraId="63F6A648"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t>Quel délai est indiqué pour répondre à une demande utilisateur ?</w:t>
            </w:r>
          </w:p>
        </w:tc>
        <w:tc>
          <w:tcPr>
            <w:tcW w:w="0" w:type="auto"/>
            <w:hideMark/>
          </w:tcPr>
          <w:p w14:paraId="085613B7"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i/>
                <w:iCs/>
              </w:rPr>
              <w:t>Le responsable du traitement… dispose de deux mois…</w:t>
            </w:r>
          </w:p>
        </w:tc>
        <w:tc>
          <w:tcPr>
            <w:tcW w:w="0" w:type="auto"/>
            <w:hideMark/>
          </w:tcPr>
          <w:p w14:paraId="693F1B1C"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34FFF3E3"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5A3C28D3"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50F70CEE"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b/>
                <w:bCs/>
              </w:rPr>
              <w:t>3</w:t>
            </w:r>
          </w:p>
        </w:tc>
      </w:tr>
      <w:tr w:rsidR="007E5C2F" w:rsidRPr="007E5C2F" w14:paraId="7FBB6301" w14:textId="77777777" w:rsidTr="007E5C2F">
        <w:tc>
          <w:tcPr>
            <w:cnfStyle w:val="001000000000" w:firstRow="0" w:lastRow="0" w:firstColumn="1" w:lastColumn="0" w:oddVBand="0" w:evenVBand="0" w:oddHBand="0" w:evenHBand="0" w:firstRowFirstColumn="0" w:firstRowLastColumn="0" w:lastRowFirstColumn="0" w:lastRowLastColumn="0"/>
            <w:tcW w:w="0" w:type="auto"/>
            <w:hideMark/>
          </w:tcPr>
          <w:p w14:paraId="18CB9FA8" w14:textId="77777777" w:rsidR="007E5C2F" w:rsidRPr="007E5C2F" w:rsidRDefault="007E5C2F" w:rsidP="007E5C2F">
            <w:pPr>
              <w:spacing w:line="259" w:lineRule="auto"/>
            </w:pPr>
            <w:r w:rsidRPr="007E5C2F">
              <w:lastRenderedPageBreak/>
              <w:t>4</w:t>
            </w:r>
          </w:p>
        </w:tc>
        <w:tc>
          <w:tcPr>
            <w:tcW w:w="0" w:type="auto"/>
            <w:hideMark/>
          </w:tcPr>
          <w:p w14:paraId="56B8AFB8"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t>À qui l’utilisateur peut-il adresser une réclamation ?</w:t>
            </w:r>
          </w:p>
        </w:tc>
        <w:tc>
          <w:tcPr>
            <w:tcW w:w="0" w:type="auto"/>
            <w:hideMark/>
          </w:tcPr>
          <w:p w14:paraId="063A0ED2"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i/>
                <w:iCs/>
              </w:rPr>
              <w:t>… à l'auteur de la réclamation.</w:t>
            </w:r>
          </w:p>
        </w:tc>
        <w:tc>
          <w:tcPr>
            <w:tcW w:w="0" w:type="auto"/>
            <w:hideMark/>
          </w:tcPr>
          <w:p w14:paraId="7C57541E"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3D430E31"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50843B0D"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rFonts w:ascii="Segoe UI Emoji" w:hAnsi="Segoe UI Emoji" w:cs="Segoe UI Emoji"/>
              </w:rPr>
              <w:t>❌</w:t>
            </w:r>
          </w:p>
        </w:tc>
        <w:tc>
          <w:tcPr>
            <w:tcW w:w="0" w:type="auto"/>
            <w:hideMark/>
          </w:tcPr>
          <w:p w14:paraId="7BDA45F9" w14:textId="77777777" w:rsidR="007E5C2F" w:rsidRPr="007E5C2F" w:rsidRDefault="007E5C2F" w:rsidP="007E5C2F">
            <w:pPr>
              <w:spacing w:line="259" w:lineRule="auto"/>
              <w:cnfStyle w:val="000000000000" w:firstRow="0" w:lastRow="0" w:firstColumn="0" w:lastColumn="0" w:oddVBand="0" w:evenVBand="0" w:oddHBand="0" w:evenHBand="0" w:firstRowFirstColumn="0" w:firstRowLastColumn="0" w:lastRowFirstColumn="0" w:lastRowLastColumn="0"/>
            </w:pPr>
            <w:r w:rsidRPr="007E5C2F">
              <w:rPr>
                <w:b/>
                <w:bCs/>
              </w:rPr>
              <w:t>0</w:t>
            </w:r>
          </w:p>
        </w:tc>
      </w:tr>
      <w:tr w:rsidR="007E5C2F" w:rsidRPr="007E5C2F" w14:paraId="44B75D26" w14:textId="77777777" w:rsidTr="007E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21FD0" w14:textId="77777777" w:rsidR="007E5C2F" w:rsidRPr="007E5C2F" w:rsidRDefault="007E5C2F" w:rsidP="007E5C2F">
            <w:pPr>
              <w:spacing w:line="259" w:lineRule="auto"/>
            </w:pPr>
            <w:r w:rsidRPr="007E5C2F">
              <w:t>5</w:t>
            </w:r>
          </w:p>
        </w:tc>
        <w:tc>
          <w:tcPr>
            <w:tcW w:w="0" w:type="auto"/>
            <w:hideMark/>
          </w:tcPr>
          <w:p w14:paraId="621B518B"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t>Le document mentionne-t-il des conditions ou limites à ces droits ?</w:t>
            </w:r>
          </w:p>
        </w:tc>
        <w:tc>
          <w:tcPr>
            <w:tcW w:w="0" w:type="auto"/>
            <w:hideMark/>
          </w:tcPr>
          <w:p w14:paraId="4D141950"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i/>
                <w:iCs/>
              </w:rPr>
              <w:t>Oui.</w:t>
            </w:r>
          </w:p>
        </w:tc>
        <w:tc>
          <w:tcPr>
            <w:tcW w:w="0" w:type="auto"/>
            <w:hideMark/>
          </w:tcPr>
          <w:p w14:paraId="171BE769"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2489565A"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43C27ECE"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rFonts w:ascii="Segoe UI Emoji" w:hAnsi="Segoe UI Emoji" w:cs="Segoe UI Emoji"/>
              </w:rPr>
              <w:t>❌</w:t>
            </w:r>
          </w:p>
        </w:tc>
        <w:tc>
          <w:tcPr>
            <w:tcW w:w="0" w:type="auto"/>
            <w:hideMark/>
          </w:tcPr>
          <w:p w14:paraId="178782F3" w14:textId="77777777" w:rsidR="007E5C2F" w:rsidRPr="007E5C2F" w:rsidRDefault="007E5C2F" w:rsidP="007E5C2F">
            <w:pPr>
              <w:spacing w:line="259" w:lineRule="auto"/>
              <w:cnfStyle w:val="000000100000" w:firstRow="0" w:lastRow="0" w:firstColumn="0" w:lastColumn="0" w:oddVBand="0" w:evenVBand="0" w:oddHBand="1" w:evenHBand="0" w:firstRowFirstColumn="0" w:firstRowLastColumn="0" w:lastRowFirstColumn="0" w:lastRowLastColumn="0"/>
            </w:pPr>
            <w:r w:rsidRPr="007E5C2F">
              <w:rPr>
                <w:b/>
                <w:bCs/>
              </w:rPr>
              <w:t>2</w:t>
            </w:r>
          </w:p>
        </w:tc>
      </w:tr>
    </w:tbl>
    <w:p w14:paraId="37DA2494" w14:textId="77777777" w:rsidR="007E5C2F" w:rsidRDefault="007E5C2F" w:rsidP="007E5C2F">
      <w:pPr>
        <w:spacing w:after="0"/>
      </w:pPr>
    </w:p>
    <w:p w14:paraId="3E92BA9A" w14:textId="65E5B192" w:rsidR="007E5C2F" w:rsidRDefault="007E5C2F" w:rsidP="007E5C2F">
      <w:pPr>
        <w:spacing w:after="0"/>
      </w:pPr>
      <w:r w:rsidRPr="007E5C2F">
        <w:t xml:space="preserve">L’évaluation du système RAG montre que sa fiabilité dépend fortement de la qualité de la récupération des </w:t>
      </w:r>
      <w:proofErr w:type="spellStart"/>
      <w:r w:rsidRPr="007E5C2F">
        <w:t>chunks</w:t>
      </w:r>
      <w:proofErr w:type="spellEnd"/>
      <w:r w:rsidRPr="007E5C2F">
        <w:t xml:space="preserve"> pertinents. Lorsque l’information est correctement retrouvée, comme pour le délai de réponse aux demandes utilisateurs, l’agent fournit une réponse globalement fidèle au document, bien que parfois imprécise. En revanche, pour plusieurs questions fondamentales, le système échoue à identifier les passages pertinents et préfère répondre qu’il ne trouve pas l’information, ce qui limite la pertinence mais réduit les hallucinations. Un cas d’erreur notable apparaît lorsque l’agent génère une réponse incorrecte en l’absence de contexte clair, soulignant les limites du modèle lorsque le retriever fournit des passages peu adaptés. Ces résultats indiquent que des améliorations sont nécessaires au niveau du </w:t>
      </w:r>
      <w:proofErr w:type="spellStart"/>
      <w:r w:rsidRPr="007E5C2F">
        <w:t>chunking</w:t>
      </w:r>
      <w:proofErr w:type="spellEnd"/>
      <w:r w:rsidRPr="007E5C2F">
        <w:t>, du choix du top-k et de la formulation du prompt afin d’augmenter la précision tout en conservant une bonne fidélité au texte source.</w:t>
      </w:r>
    </w:p>
    <w:p w14:paraId="19BB595A" w14:textId="77777777" w:rsidR="008264FA" w:rsidRDefault="008264FA" w:rsidP="007E5C2F">
      <w:pPr>
        <w:spacing w:after="0"/>
      </w:pPr>
    </w:p>
    <w:p w14:paraId="6130C06A" w14:textId="77777777" w:rsidR="008264FA" w:rsidRDefault="008264FA" w:rsidP="007E5C2F">
      <w:pPr>
        <w:spacing w:after="0"/>
      </w:pPr>
      <w:r>
        <w:t xml:space="preserve">Labo 6 : </w:t>
      </w:r>
    </w:p>
    <w:tbl>
      <w:tblPr>
        <w:tblStyle w:val="GridTable3-Accent5"/>
        <w:tblW w:w="0" w:type="auto"/>
        <w:tblLook w:val="04A0" w:firstRow="1" w:lastRow="0" w:firstColumn="1" w:lastColumn="0" w:noHBand="0" w:noVBand="1"/>
      </w:tblPr>
      <w:tblGrid>
        <w:gridCol w:w="1854"/>
        <w:gridCol w:w="1597"/>
        <w:gridCol w:w="1203"/>
        <w:gridCol w:w="2064"/>
        <w:gridCol w:w="1203"/>
        <w:gridCol w:w="1151"/>
      </w:tblGrid>
      <w:tr w:rsidR="008264FA" w:rsidRPr="008264FA" w14:paraId="24043CEB" w14:textId="77777777" w:rsidTr="008264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528710" w14:textId="77777777" w:rsidR="008264FA" w:rsidRPr="008264FA" w:rsidRDefault="008264FA" w:rsidP="008264FA">
            <w:pPr>
              <w:spacing w:line="259" w:lineRule="auto"/>
              <w:jc w:val="left"/>
            </w:pPr>
            <w:r w:rsidRPr="008264FA">
              <w:t>Question</w:t>
            </w:r>
          </w:p>
        </w:tc>
        <w:tc>
          <w:tcPr>
            <w:tcW w:w="0" w:type="auto"/>
            <w:hideMark/>
          </w:tcPr>
          <w:p w14:paraId="47144183"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Basique (résumé)</w:t>
            </w:r>
          </w:p>
        </w:tc>
        <w:tc>
          <w:tcPr>
            <w:tcW w:w="0" w:type="auto"/>
            <w:hideMark/>
          </w:tcPr>
          <w:p w14:paraId="6F220A1D"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Pertinence /5</w:t>
            </w:r>
          </w:p>
        </w:tc>
        <w:tc>
          <w:tcPr>
            <w:tcW w:w="0" w:type="auto"/>
            <w:hideMark/>
          </w:tcPr>
          <w:p w14:paraId="07EAFE56"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Avancé (résumé)</w:t>
            </w:r>
          </w:p>
        </w:tc>
        <w:tc>
          <w:tcPr>
            <w:tcW w:w="0" w:type="auto"/>
            <w:hideMark/>
          </w:tcPr>
          <w:p w14:paraId="5D2BF033"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Pertinence /5</w:t>
            </w:r>
          </w:p>
        </w:tc>
        <w:tc>
          <w:tcPr>
            <w:tcW w:w="0" w:type="auto"/>
            <w:hideMark/>
          </w:tcPr>
          <w:p w14:paraId="79AAAEE3"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Verdict</w:t>
            </w:r>
          </w:p>
        </w:tc>
      </w:tr>
      <w:tr w:rsidR="008264FA" w:rsidRPr="008264FA" w14:paraId="1BCEC649" w14:textId="77777777" w:rsidTr="0082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1BFFD" w14:textId="77777777" w:rsidR="008264FA" w:rsidRPr="008264FA" w:rsidRDefault="008264FA" w:rsidP="008264FA">
            <w:pPr>
              <w:spacing w:line="259" w:lineRule="auto"/>
            </w:pPr>
            <w:r w:rsidRPr="008264FA">
              <w:t>Droits principaux</w:t>
            </w:r>
          </w:p>
        </w:tc>
        <w:tc>
          <w:tcPr>
            <w:tcW w:w="0" w:type="auto"/>
            <w:hideMark/>
          </w:tcPr>
          <w:p w14:paraId="454F24BA"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Parle d’une limitation (“ne porte pas atteinte…”) au lieu des droits</w:t>
            </w:r>
          </w:p>
        </w:tc>
        <w:tc>
          <w:tcPr>
            <w:tcW w:w="0" w:type="auto"/>
            <w:hideMark/>
          </w:tcPr>
          <w:p w14:paraId="0840C8EB"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2</w:t>
            </w:r>
          </w:p>
        </w:tc>
        <w:tc>
          <w:tcPr>
            <w:tcW w:w="0" w:type="auto"/>
            <w:hideMark/>
          </w:tcPr>
          <w:p w14:paraId="38688E94"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 xml:space="preserve">Liste plutôt des obligations/gestion des demandes + coop. </w:t>
            </w:r>
            <w:proofErr w:type="gramStart"/>
            <w:r w:rsidRPr="008264FA">
              <w:t>autorités</w:t>
            </w:r>
            <w:proofErr w:type="gramEnd"/>
            <w:r w:rsidRPr="008264FA">
              <w:t xml:space="preserve"> (pas les droits types)</w:t>
            </w:r>
          </w:p>
        </w:tc>
        <w:tc>
          <w:tcPr>
            <w:tcW w:w="0" w:type="auto"/>
            <w:hideMark/>
          </w:tcPr>
          <w:p w14:paraId="1E3287E1"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3</w:t>
            </w:r>
          </w:p>
        </w:tc>
        <w:tc>
          <w:tcPr>
            <w:tcW w:w="0" w:type="auto"/>
            <w:hideMark/>
          </w:tcPr>
          <w:p w14:paraId="13937A7D"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rFonts w:ascii="Segoe UI Emoji" w:hAnsi="Segoe UI Emoji" w:cs="Segoe UI Emoji"/>
              </w:rPr>
              <w:t>✅</w:t>
            </w:r>
            <w:r w:rsidRPr="008264FA">
              <w:t xml:space="preserve"> </w:t>
            </w:r>
            <w:r w:rsidRPr="008264FA">
              <w:rPr>
                <w:b/>
                <w:bCs/>
              </w:rPr>
              <w:t>mieux</w:t>
            </w:r>
            <w:r w:rsidRPr="008264FA">
              <w:t xml:space="preserve"> mais pas parfait</w:t>
            </w:r>
          </w:p>
        </w:tc>
      </w:tr>
      <w:tr w:rsidR="008264FA" w:rsidRPr="008264FA" w14:paraId="469B1962" w14:textId="77777777" w:rsidTr="008264FA">
        <w:tc>
          <w:tcPr>
            <w:cnfStyle w:val="001000000000" w:firstRow="0" w:lastRow="0" w:firstColumn="1" w:lastColumn="0" w:oddVBand="0" w:evenVBand="0" w:oddHBand="0" w:evenHBand="0" w:firstRowFirstColumn="0" w:firstRowLastColumn="0" w:lastRowFirstColumn="0" w:lastRowLastColumn="0"/>
            <w:tcW w:w="0" w:type="auto"/>
            <w:hideMark/>
          </w:tcPr>
          <w:p w14:paraId="66998CD3" w14:textId="77777777" w:rsidR="008264FA" w:rsidRPr="008264FA" w:rsidRDefault="008264FA" w:rsidP="008264FA">
            <w:pPr>
              <w:spacing w:line="259" w:lineRule="auto"/>
            </w:pPr>
            <w:r w:rsidRPr="008264FA">
              <w:t>Délai de réponse</w:t>
            </w:r>
          </w:p>
        </w:tc>
        <w:tc>
          <w:tcPr>
            <w:tcW w:w="0" w:type="auto"/>
            <w:hideMark/>
          </w:tcPr>
          <w:p w14:paraId="2BBC5E3C"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“1 mois” (c’est cohérent RGPD)</w:t>
            </w:r>
          </w:p>
        </w:tc>
        <w:tc>
          <w:tcPr>
            <w:tcW w:w="0" w:type="auto"/>
            <w:hideMark/>
          </w:tcPr>
          <w:p w14:paraId="7477E6A1"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4</w:t>
            </w:r>
          </w:p>
        </w:tc>
        <w:tc>
          <w:tcPr>
            <w:tcW w:w="0" w:type="auto"/>
            <w:hideMark/>
          </w:tcPr>
          <w:p w14:paraId="36D7AF97"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Réponse hors sujet (assistances / infos échangées)</w:t>
            </w:r>
          </w:p>
        </w:tc>
        <w:tc>
          <w:tcPr>
            <w:tcW w:w="0" w:type="auto"/>
            <w:hideMark/>
          </w:tcPr>
          <w:p w14:paraId="0B780C80"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1</w:t>
            </w:r>
          </w:p>
        </w:tc>
        <w:tc>
          <w:tcPr>
            <w:tcW w:w="0" w:type="auto"/>
            <w:hideMark/>
          </w:tcPr>
          <w:p w14:paraId="17843968"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rPr>
                <w:rFonts w:ascii="Segoe UI Emoji" w:hAnsi="Segoe UI Emoji" w:cs="Segoe UI Emoji"/>
              </w:rPr>
              <w:t>❌</w:t>
            </w:r>
            <w:r w:rsidRPr="008264FA">
              <w:t xml:space="preserve"> </w:t>
            </w:r>
            <w:r w:rsidRPr="008264FA">
              <w:rPr>
                <w:b/>
                <w:bCs/>
              </w:rPr>
              <w:t>pire</w:t>
            </w:r>
          </w:p>
        </w:tc>
      </w:tr>
      <w:tr w:rsidR="008264FA" w:rsidRPr="008264FA" w14:paraId="5047ECFC" w14:textId="77777777" w:rsidTr="0082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98CD5" w14:textId="77777777" w:rsidR="008264FA" w:rsidRPr="008264FA" w:rsidRDefault="008264FA" w:rsidP="008264FA">
            <w:pPr>
              <w:spacing w:line="259" w:lineRule="auto"/>
            </w:pPr>
            <w:r w:rsidRPr="008264FA">
              <w:t>À qui adresser une réclamation</w:t>
            </w:r>
          </w:p>
        </w:tc>
        <w:tc>
          <w:tcPr>
            <w:tcW w:w="0" w:type="auto"/>
            <w:hideMark/>
          </w:tcPr>
          <w:p w14:paraId="200CA51E"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“personne concernée et DPO” (pas la bonne cible)</w:t>
            </w:r>
          </w:p>
        </w:tc>
        <w:tc>
          <w:tcPr>
            <w:tcW w:w="0" w:type="auto"/>
            <w:hideMark/>
          </w:tcPr>
          <w:p w14:paraId="20272C4B"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2</w:t>
            </w:r>
          </w:p>
        </w:tc>
        <w:tc>
          <w:tcPr>
            <w:tcW w:w="0" w:type="auto"/>
            <w:hideMark/>
          </w:tcPr>
          <w:p w14:paraId="19DAFC29"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“autorité de contrôle” (cohérent RGPD)</w:t>
            </w:r>
          </w:p>
        </w:tc>
        <w:tc>
          <w:tcPr>
            <w:tcW w:w="0" w:type="auto"/>
            <w:hideMark/>
          </w:tcPr>
          <w:p w14:paraId="01086C3E"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5</w:t>
            </w:r>
          </w:p>
        </w:tc>
        <w:tc>
          <w:tcPr>
            <w:tcW w:w="0" w:type="auto"/>
            <w:hideMark/>
          </w:tcPr>
          <w:p w14:paraId="3B2D349B"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rFonts w:ascii="Segoe UI Emoji" w:hAnsi="Segoe UI Emoji" w:cs="Segoe UI Emoji"/>
              </w:rPr>
              <w:t>✅</w:t>
            </w:r>
            <w:r w:rsidRPr="008264FA">
              <w:t xml:space="preserve"> </w:t>
            </w:r>
            <w:r w:rsidRPr="008264FA">
              <w:rPr>
                <w:b/>
                <w:bCs/>
              </w:rPr>
              <w:t>beaucoup mieux</w:t>
            </w:r>
          </w:p>
        </w:tc>
      </w:tr>
      <w:tr w:rsidR="008264FA" w:rsidRPr="008264FA" w14:paraId="34534BFC" w14:textId="77777777" w:rsidTr="008264FA">
        <w:tc>
          <w:tcPr>
            <w:cnfStyle w:val="001000000000" w:firstRow="0" w:lastRow="0" w:firstColumn="1" w:lastColumn="0" w:oddVBand="0" w:evenVBand="0" w:oddHBand="0" w:evenHBand="0" w:firstRowFirstColumn="0" w:firstRowLastColumn="0" w:lastRowFirstColumn="0" w:lastRowLastColumn="0"/>
            <w:tcW w:w="0" w:type="auto"/>
            <w:hideMark/>
          </w:tcPr>
          <w:p w14:paraId="725B5A35" w14:textId="77777777" w:rsidR="008264FA" w:rsidRPr="008264FA" w:rsidRDefault="008264FA" w:rsidP="008264FA">
            <w:pPr>
              <w:spacing w:line="259" w:lineRule="auto"/>
            </w:pPr>
            <w:r w:rsidRPr="008264FA">
              <w:t>Conditions/limites</w:t>
            </w:r>
          </w:p>
        </w:tc>
        <w:tc>
          <w:tcPr>
            <w:tcW w:w="0" w:type="auto"/>
            <w:hideMark/>
          </w:tcPr>
          <w:p w14:paraId="35A09B37"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Réponse large (obligations responsable traitement)</w:t>
            </w:r>
          </w:p>
        </w:tc>
        <w:tc>
          <w:tcPr>
            <w:tcW w:w="0" w:type="auto"/>
            <w:hideMark/>
          </w:tcPr>
          <w:p w14:paraId="6D6F5F79"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3</w:t>
            </w:r>
          </w:p>
        </w:tc>
        <w:tc>
          <w:tcPr>
            <w:tcW w:w="0" w:type="auto"/>
            <w:hideMark/>
          </w:tcPr>
          <w:p w14:paraId="64AEA4A2"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Donne une vraie limite (droit d’opposition ne s’applique pas…)</w:t>
            </w:r>
          </w:p>
        </w:tc>
        <w:tc>
          <w:tcPr>
            <w:tcW w:w="0" w:type="auto"/>
            <w:hideMark/>
          </w:tcPr>
          <w:p w14:paraId="1AEEC879"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5</w:t>
            </w:r>
          </w:p>
        </w:tc>
        <w:tc>
          <w:tcPr>
            <w:tcW w:w="0" w:type="auto"/>
            <w:hideMark/>
          </w:tcPr>
          <w:p w14:paraId="558D99D4"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rPr>
                <w:rFonts w:ascii="Segoe UI Emoji" w:hAnsi="Segoe UI Emoji" w:cs="Segoe UI Emoji"/>
              </w:rPr>
              <w:t>✅</w:t>
            </w:r>
            <w:r w:rsidRPr="008264FA">
              <w:t xml:space="preserve"> </w:t>
            </w:r>
            <w:r w:rsidRPr="008264FA">
              <w:rPr>
                <w:b/>
                <w:bCs/>
              </w:rPr>
              <w:t>mieux</w:t>
            </w:r>
          </w:p>
        </w:tc>
      </w:tr>
      <w:tr w:rsidR="008264FA" w:rsidRPr="008264FA" w14:paraId="429C5BFB" w14:textId="77777777" w:rsidTr="0082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6C096" w14:textId="77777777" w:rsidR="008264FA" w:rsidRPr="008264FA" w:rsidRDefault="008264FA" w:rsidP="008264FA">
            <w:pPr>
              <w:spacing w:line="259" w:lineRule="auto"/>
            </w:pPr>
            <w:r w:rsidRPr="008264FA">
              <w:t>Cas d’effacement</w:t>
            </w:r>
          </w:p>
        </w:tc>
        <w:tc>
          <w:tcPr>
            <w:tcW w:w="0" w:type="auto"/>
            <w:hideMark/>
          </w:tcPr>
          <w:p w14:paraId="0467239F"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Réponse approximative / formulation douteuse</w:t>
            </w:r>
          </w:p>
        </w:tc>
        <w:tc>
          <w:tcPr>
            <w:tcW w:w="0" w:type="auto"/>
            <w:hideMark/>
          </w:tcPr>
          <w:p w14:paraId="03CE383F"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2</w:t>
            </w:r>
          </w:p>
        </w:tc>
        <w:tc>
          <w:tcPr>
            <w:tcW w:w="0" w:type="auto"/>
            <w:hideMark/>
          </w:tcPr>
          <w:p w14:paraId="1950862E"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“je ne trouve pas” (alors que le RGPD contient bien l’effacement)</w:t>
            </w:r>
          </w:p>
        </w:tc>
        <w:tc>
          <w:tcPr>
            <w:tcW w:w="0" w:type="auto"/>
            <w:hideMark/>
          </w:tcPr>
          <w:p w14:paraId="41385C84"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1</w:t>
            </w:r>
          </w:p>
        </w:tc>
        <w:tc>
          <w:tcPr>
            <w:tcW w:w="0" w:type="auto"/>
            <w:hideMark/>
          </w:tcPr>
          <w:p w14:paraId="2A420A92"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rFonts w:ascii="Segoe UI Emoji" w:hAnsi="Segoe UI Emoji" w:cs="Segoe UI Emoji"/>
              </w:rPr>
              <w:t>❌</w:t>
            </w:r>
            <w:r w:rsidRPr="008264FA">
              <w:t xml:space="preserve"> </w:t>
            </w:r>
            <w:r w:rsidRPr="008264FA">
              <w:rPr>
                <w:b/>
                <w:bCs/>
              </w:rPr>
              <w:t>pire</w:t>
            </w:r>
          </w:p>
        </w:tc>
      </w:tr>
    </w:tbl>
    <w:p w14:paraId="46EE67D5" w14:textId="7C96CB6F" w:rsidR="008264FA" w:rsidRDefault="008264FA" w:rsidP="007E5C2F">
      <w:pPr>
        <w:spacing w:after="0"/>
      </w:pPr>
      <w:r>
        <w:t>LABO 7</w:t>
      </w:r>
    </w:p>
    <w:p w14:paraId="26C64BD3" w14:textId="77777777" w:rsidR="008264FA" w:rsidRPr="008264FA" w:rsidRDefault="008264FA" w:rsidP="008264FA">
      <w:pPr>
        <w:spacing w:after="0"/>
        <w:rPr>
          <w:b/>
          <w:bCs/>
        </w:rPr>
      </w:pPr>
      <w:r w:rsidRPr="008264FA">
        <w:rPr>
          <w:b/>
          <w:bCs/>
        </w:rPr>
        <w:t>Tableau — Erreurs détectées / corrigées</w:t>
      </w:r>
    </w:p>
    <w:p w14:paraId="2057A5BC" w14:textId="77777777" w:rsidR="008264FA" w:rsidRPr="008264FA" w:rsidRDefault="008264FA" w:rsidP="008264FA">
      <w:pPr>
        <w:spacing w:after="0"/>
      </w:pPr>
      <w:r w:rsidRPr="008264FA">
        <w:t>Légende types d’erreurs :</w:t>
      </w:r>
      <w:r w:rsidRPr="008264FA">
        <w:br/>
      </w:r>
      <w:r w:rsidRPr="008264FA">
        <w:rPr>
          <w:b/>
          <w:bCs/>
        </w:rPr>
        <w:t>H</w:t>
      </w:r>
      <w:r w:rsidRPr="008264FA">
        <w:t xml:space="preserve"> = hallucination / info non supportée, </w:t>
      </w:r>
      <w:r w:rsidRPr="008264FA">
        <w:rPr>
          <w:b/>
          <w:bCs/>
        </w:rPr>
        <w:t>I</w:t>
      </w:r>
      <w:r w:rsidRPr="008264FA">
        <w:t xml:space="preserve"> = incohérence (répond “je ne trouve pas” puis répond quand même), </w:t>
      </w:r>
      <w:r w:rsidRPr="008264FA">
        <w:rPr>
          <w:b/>
          <w:bCs/>
        </w:rPr>
        <w:t>V</w:t>
      </w:r>
      <w:r w:rsidRPr="008264FA">
        <w:t xml:space="preserve"> = réponse vague / mal cadrée, </w:t>
      </w:r>
      <w:r w:rsidRPr="008264FA">
        <w:rPr>
          <w:b/>
          <w:bCs/>
        </w:rPr>
        <w:t>CIT</w:t>
      </w:r>
      <w:r w:rsidRPr="008264FA">
        <w:t xml:space="preserve"> = citations mal appliquées.</w:t>
      </w:r>
    </w:p>
    <w:tbl>
      <w:tblPr>
        <w:tblStyle w:val="GridTable4-Accent5"/>
        <w:tblW w:w="0" w:type="auto"/>
        <w:tblLook w:val="04A0" w:firstRow="1" w:lastRow="0" w:firstColumn="1" w:lastColumn="0" w:noHBand="0" w:noVBand="1"/>
      </w:tblPr>
      <w:tblGrid>
        <w:gridCol w:w="1335"/>
        <w:gridCol w:w="1533"/>
        <w:gridCol w:w="1835"/>
        <w:gridCol w:w="656"/>
        <w:gridCol w:w="1982"/>
        <w:gridCol w:w="1721"/>
      </w:tblGrid>
      <w:tr w:rsidR="008264FA" w:rsidRPr="008264FA" w14:paraId="673B41F3" w14:textId="77777777" w:rsidTr="00826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822D1" w14:textId="77777777" w:rsidR="008264FA" w:rsidRPr="008264FA" w:rsidRDefault="008264FA" w:rsidP="008264FA">
            <w:pPr>
              <w:spacing w:line="259" w:lineRule="auto"/>
            </w:pPr>
            <w:r w:rsidRPr="008264FA">
              <w:t>Question</w:t>
            </w:r>
          </w:p>
        </w:tc>
        <w:tc>
          <w:tcPr>
            <w:tcW w:w="0" w:type="auto"/>
            <w:hideMark/>
          </w:tcPr>
          <w:p w14:paraId="029C6014"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Problème détecté ?</w:t>
            </w:r>
          </w:p>
        </w:tc>
        <w:tc>
          <w:tcPr>
            <w:tcW w:w="0" w:type="auto"/>
            <w:hideMark/>
          </w:tcPr>
          <w:p w14:paraId="441EA2ED"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Erreur détectée (résumé)</w:t>
            </w:r>
          </w:p>
        </w:tc>
        <w:tc>
          <w:tcPr>
            <w:tcW w:w="0" w:type="auto"/>
            <w:hideMark/>
          </w:tcPr>
          <w:p w14:paraId="665D38C3"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Type</w:t>
            </w:r>
          </w:p>
        </w:tc>
        <w:tc>
          <w:tcPr>
            <w:tcW w:w="0" w:type="auto"/>
            <w:hideMark/>
          </w:tcPr>
          <w:p w14:paraId="21577971"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Correction (version fidèle)</w:t>
            </w:r>
          </w:p>
        </w:tc>
        <w:tc>
          <w:tcPr>
            <w:tcW w:w="0" w:type="auto"/>
            <w:hideMark/>
          </w:tcPr>
          <w:p w14:paraId="33DAAD68" w14:textId="77777777" w:rsidR="008264FA" w:rsidRPr="008264FA" w:rsidRDefault="008264FA" w:rsidP="008264FA">
            <w:pPr>
              <w:spacing w:line="259" w:lineRule="auto"/>
              <w:cnfStyle w:val="100000000000" w:firstRow="1" w:lastRow="0" w:firstColumn="0" w:lastColumn="0" w:oddVBand="0" w:evenVBand="0" w:oddHBand="0" w:evenHBand="0" w:firstRowFirstColumn="0" w:firstRowLastColumn="0" w:lastRowFirstColumn="0" w:lastRowLastColumn="0"/>
            </w:pPr>
            <w:r w:rsidRPr="008264FA">
              <w:t>Commentaire</w:t>
            </w:r>
          </w:p>
        </w:tc>
      </w:tr>
      <w:tr w:rsidR="008264FA" w:rsidRPr="008264FA" w14:paraId="4B43154B" w14:textId="77777777" w:rsidTr="0082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DF8F1" w14:textId="77777777" w:rsidR="008264FA" w:rsidRPr="008264FA" w:rsidRDefault="008264FA" w:rsidP="008264FA">
            <w:pPr>
              <w:spacing w:line="259" w:lineRule="auto"/>
            </w:pPr>
            <w:r w:rsidRPr="008264FA">
              <w:lastRenderedPageBreak/>
              <w:t>Quels sont les droits principaux d’un utilisateur ?</w:t>
            </w:r>
          </w:p>
        </w:tc>
        <w:tc>
          <w:tcPr>
            <w:tcW w:w="0" w:type="auto"/>
            <w:hideMark/>
          </w:tcPr>
          <w:p w14:paraId="1B242472"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rFonts w:ascii="Segoe UI Emoji" w:hAnsi="Segoe UI Emoji" w:cs="Segoe UI Emoji"/>
              </w:rPr>
              <w:t>✅</w:t>
            </w:r>
            <w:r w:rsidRPr="008264FA">
              <w:t xml:space="preserve"> Oui (</w:t>
            </w:r>
            <w:proofErr w:type="spellStart"/>
            <w:r w:rsidRPr="008264FA">
              <w:t>faithful</w:t>
            </w:r>
            <w:proofErr w:type="spellEnd"/>
            <w:r w:rsidRPr="008264FA">
              <w:t>=false)</w:t>
            </w:r>
          </w:p>
        </w:tc>
        <w:tc>
          <w:tcPr>
            <w:tcW w:w="0" w:type="auto"/>
            <w:hideMark/>
          </w:tcPr>
          <w:p w14:paraId="5496FCA9"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Réponse contradictoire (“je ne trouve pas” puis affirme des droits), + mélange d’articles (22/79) et ajouts non garantis</w:t>
            </w:r>
          </w:p>
        </w:tc>
        <w:tc>
          <w:tcPr>
            <w:tcW w:w="0" w:type="auto"/>
            <w:hideMark/>
          </w:tcPr>
          <w:p w14:paraId="3F67B1AB"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I + H + CIT</w:t>
            </w:r>
          </w:p>
        </w:tc>
        <w:tc>
          <w:tcPr>
            <w:tcW w:w="0" w:type="auto"/>
            <w:hideMark/>
          </w:tcPr>
          <w:p w14:paraId="0817B189"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b/>
                <w:bCs/>
              </w:rPr>
              <w:t>Ne garder que ce qui est soutenu par les sources récupérées</w:t>
            </w:r>
            <w:r w:rsidRPr="008264FA">
              <w:t xml:space="preserve"> : “D’après les sources fournies, un droit évoqué est de ne pas être soumis à une décision fondée exclusivement sur un traitement automatisé (profilage). Si tu veux la liste complète des droits (accès, rectification, effacement, etc.), il faut récupérer les passages correspondants.”</w:t>
            </w:r>
          </w:p>
        </w:tc>
        <w:tc>
          <w:tcPr>
            <w:tcW w:w="0" w:type="auto"/>
            <w:hideMark/>
          </w:tcPr>
          <w:p w14:paraId="10028208"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 xml:space="preserve">Le </w:t>
            </w:r>
            <w:proofErr w:type="spellStart"/>
            <w:r w:rsidRPr="008264FA">
              <w:t>verificateur</w:t>
            </w:r>
            <w:proofErr w:type="spellEnd"/>
            <w:r w:rsidRPr="008264FA">
              <w:t xml:space="preserve"> a signalé non-fidélité. Le mieux serait d’améliorer </w:t>
            </w:r>
            <w:proofErr w:type="spellStart"/>
            <w:r w:rsidRPr="008264FA">
              <w:t>retrieval</w:t>
            </w:r>
            <w:proofErr w:type="spellEnd"/>
            <w:r w:rsidRPr="008264FA">
              <w:t xml:space="preserve"> sur “droits” (BM25/hybride)</w:t>
            </w:r>
          </w:p>
        </w:tc>
      </w:tr>
      <w:tr w:rsidR="008264FA" w:rsidRPr="008264FA" w14:paraId="3B601AD4" w14:textId="77777777" w:rsidTr="008264FA">
        <w:tc>
          <w:tcPr>
            <w:cnfStyle w:val="001000000000" w:firstRow="0" w:lastRow="0" w:firstColumn="1" w:lastColumn="0" w:oddVBand="0" w:evenVBand="0" w:oddHBand="0" w:evenHBand="0" w:firstRowFirstColumn="0" w:firstRowLastColumn="0" w:lastRowFirstColumn="0" w:lastRowLastColumn="0"/>
            <w:tcW w:w="0" w:type="auto"/>
            <w:hideMark/>
          </w:tcPr>
          <w:p w14:paraId="6794B469" w14:textId="77777777" w:rsidR="008264FA" w:rsidRPr="008264FA" w:rsidRDefault="008264FA" w:rsidP="008264FA">
            <w:pPr>
              <w:spacing w:line="259" w:lineRule="auto"/>
            </w:pPr>
            <w:r w:rsidRPr="008264FA">
              <w:t>Quel délai pour répondre à une demande ?</w:t>
            </w:r>
          </w:p>
        </w:tc>
        <w:tc>
          <w:tcPr>
            <w:tcW w:w="0" w:type="auto"/>
            <w:hideMark/>
          </w:tcPr>
          <w:p w14:paraId="4EDA1C00"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rPr>
                <w:rFonts w:ascii="Segoe UI Emoji" w:hAnsi="Segoe UI Emoji" w:cs="Segoe UI Emoji"/>
              </w:rPr>
              <w:t>➖</w:t>
            </w:r>
            <w:r w:rsidRPr="008264FA">
              <w:t xml:space="preserve"> (</w:t>
            </w:r>
            <w:proofErr w:type="spellStart"/>
            <w:r w:rsidRPr="008264FA">
              <w:t>faithful</w:t>
            </w:r>
            <w:proofErr w:type="spellEnd"/>
            <w:r w:rsidRPr="008264FA">
              <w:t>=</w:t>
            </w:r>
            <w:proofErr w:type="spellStart"/>
            <w:r w:rsidRPr="008264FA">
              <w:t>true</w:t>
            </w:r>
            <w:proofErr w:type="spellEnd"/>
            <w:r w:rsidRPr="008264FA">
              <w:t xml:space="preserve"> mais avec remarques)</w:t>
            </w:r>
          </w:p>
        </w:tc>
        <w:tc>
          <w:tcPr>
            <w:tcW w:w="0" w:type="auto"/>
            <w:hideMark/>
          </w:tcPr>
          <w:p w14:paraId="20710F82"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La réponse inclut du contexte utile mais mélange aussi des infos annexes (infos supplémentaires, demandes infondées)</w:t>
            </w:r>
          </w:p>
        </w:tc>
        <w:tc>
          <w:tcPr>
            <w:tcW w:w="0" w:type="auto"/>
            <w:hideMark/>
          </w:tcPr>
          <w:p w14:paraId="2C6CAA19"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V</w:t>
            </w:r>
          </w:p>
        </w:tc>
        <w:tc>
          <w:tcPr>
            <w:tcW w:w="0" w:type="auto"/>
            <w:hideMark/>
          </w:tcPr>
          <w:p w14:paraId="5FC63994"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rPr>
                <w:b/>
                <w:bCs/>
              </w:rPr>
              <w:t>Correction proposée</w:t>
            </w:r>
            <w:r w:rsidRPr="008264FA">
              <w:t xml:space="preserve"> : “Le responsable du traitement doit répondre dans </w:t>
            </w:r>
            <w:r w:rsidRPr="008264FA">
              <w:rPr>
                <w:b/>
                <w:bCs/>
              </w:rPr>
              <w:t>un mois</w:t>
            </w:r>
            <w:r w:rsidRPr="008264FA">
              <w:t xml:space="preserve"> ; ce délai peut être </w:t>
            </w:r>
            <w:r w:rsidRPr="008264FA">
              <w:rPr>
                <w:b/>
                <w:bCs/>
              </w:rPr>
              <w:t>prolongé de deux mois</w:t>
            </w:r>
            <w:r w:rsidRPr="008264FA">
              <w:t xml:space="preserve"> si la demande est complexe ou nombreuse.”</w:t>
            </w:r>
          </w:p>
        </w:tc>
        <w:tc>
          <w:tcPr>
            <w:tcW w:w="0" w:type="auto"/>
            <w:hideMark/>
          </w:tcPr>
          <w:p w14:paraId="529BBAF5" w14:textId="77777777" w:rsidR="008264FA" w:rsidRPr="008264FA" w:rsidRDefault="008264FA" w:rsidP="008264FA">
            <w:pPr>
              <w:spacing w:line="259" w:lineRule="auto"/>
              <w:cnfStyle w:val="000000000000" w:firstRow="0" w:lastRow="0" w:firstColumn="0" w:lastColumn="0" w:oddVBand="0" w:evenVBand="0" w:oddHBand="0" w:evenHBand="0" w:firstRowFirstColumn="0" w:firstRowLastColumn="0" w:lastRowFirstColumn="0" w:lastRowLastColumn="0"/>
            </w:pPr>
            <w:r w:rsidRPr="008264FA">
              <w:t>Ici c’est globalement correct, mais on peut rendre plus précis et plus court</w:t>
            </w:r>
          </w:p>
        </w:tc>
      </w:tr>
      <w:tr w:rsidR="008264FA" w:rsidRPr="008264FA" w14:paraId="15481918" w14:textId="77777777" w:rsidTr="0082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1F7FA" w14:textId="77777777" w:rsidR="008264FA" w:rsidRPr="008264FA" w:rsidRDefault="008264FA" w:rsidP="008264FA">
            <w:pPr>
              <w:spacing w:line="259" w:lineRule="auto"/>
            </w:pPr>
            <w:r w:rsidRPr="008264FA">
              <w:t>À qui adresser une réclamation ?</w:t>
            </w:r>
          </w:p>
        </w:tc>
        <w:tc>
          <w:tcPr>
            <w:tcW w:w="0" w:type="auto"/>
            <w:hideMark/>
          </w:tcPr>
          <w:p w14:paraId="0DC31E2C"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rFonts w:ascii="Segoe UI Emoji" w:hAnsi="Segoe UI Emoji" w:cs="Segoe UI Emoji"/>
              </w:rPr>
              <w:t>➖</w:t>
            </w:r>
            <w:r w:rsidRPr="008264FA">
              <w:t xml:space="preserve"> (</w:t>
            </w:r>
            <w:proofErr w:type="spellStart"/>
            <w:r w:rsidRPr="008264FA">
              <w:t>faithful</w:t>
            </w:r>
            <w:proofErr w:type="spellEnd"/>
            <w:r w:rsidRPr="008264FA">
              <w:t>=</w:t>
            </w:r>
            <w:proofErr w:type="spellStart"/>
            <w:r w:rsidRPr="008264FA">
              <w:t>true</w:t>
            </w:r>
            <w:proofErr w:type="spellEnd"/>
            <w:r w:rsidRPr="008264FA">
              <w:t xml:space="preserve"> mais issue)</w:t>
            </w:r>
          </w:p>
        </w:tc>
        <w:tc>
          <w:tcPr>
            <w:tcW w:w="0" w:type="auto"/>
            <w:hideMark/>
          </w:tcPr>
          <w:p w14:paraId="11692447"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Phrase incohérente : “à toute personne concernée” (mauvaise cible)</w:t>
            </w:r>
          </w:p>
        </w:tc>
        <w:tc>
          <w:tcPr>
            <w:tcW w:w="0" w:type="auto"/>
            <w:hideMark/>
          </w:tcPr>
          <w:p w14:paraId="09A1644E"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H</w:t>
            </w:r>
          </w:p>
        </w:tc>
        <w:tc>
          <w:tcPr>
            <w:tcW w:w="0" w:type="auto"/>
            <w:hideMark/>
          </w:tcPr>
          <w:p w14:paraId="0F91B3C5"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rPr>
                <w:b/>
                <w:bCs/>
              </w:rPr>
              <w:t>Correction</w:t>
            </w:r>
            <w:r w:rsidRPr="008264FA">
              <w:t xml:space="preserve"> : “L’utilisateur peut adresser une réclamation à une </w:t>
            </w:r>
            <w:r w:rsidRPr="008264FA">
              <w:rPr>
                <w:b/>
                <w:bCs/>
              </w:rPr>
              <w:t>autorité de contrôle</w:t>
            </w:r>
            <w:r w:rsidRPr="008264FA">
              <w:t xml:space="preserve"> (ex. CNIL) selon le document.” (</w:t>
            </w:r>
            <w:proofErr w:type="gramStart"/>
            <w:r w:rsidRPr="008264FA">
              <w:t>si</w:t>
            </w:r>
            <w:proofErr w:type="gramEnd"/>
            <w:r w:rsidRPr="008264FA">
              <w:t xml:space="preserve"> la source le dit)</w:t>
            </w:r>
          </w:p>
        </w:tc>
        <w:tc>
          <w:tcPr>
            <w:tcW w:w="0" w:type="auto"/>
            <w:hideMark/>
          </w:tcPr>
          <w:p w14:paraId="63AA3F37" w14:textId="77777777" w:rsidR="008264FA" w:rsidRPr="008264FA" w:rsidRDefault="008264FA" w:rsidP="008264FA">
            <w:pPr>
              <w:spacing w:line="259" w:lineRule="auto"/>
              <w:cnfStyle w:val="000000100000" w:firstRow="0" w:lastRow="0" w:firstColumn="0" w:lastColumn="0" w:oddVBand="0" w:evenVBand="0" w:oddHBand="1" w:evenHBand="0" w:firstRowFirstColumn="0" w:firstRowLastColumn="0" w:lastRowFirstColumn="0" w:lastRowLastColumn="0"/>
            </w:pPr>
            <w:r w:rsidRPr="008264FA">
              <w:t>Le JSON “</w:t>
            </w:r>
            <w:proofErr w:type="spellStart"/>
            <w:r w:rsidRPr="008264FA">
              <w:t>faithful</w:t>
            </w:r>
            <w:proofErr w:type="spellEnd"/>
            <w:r w:rsidRPr="008264FA">
              <w:t>=</w:t>
            </w:r>
            <w:proofErr w:type="spellStart"/>
            <w:r w:rsidRPr="008264FA">
              <w:t>true</w:t>
            </w:r>
            <w:proofErr w:type="spellEnd"/>
            <w:r w:rsidRPr="008264FA">
              <w:t>” est trompeur : il pointe quand même une phrase problématique → il faut durcir la vérification</w:t>
            </w:r>
          </w:p>
        </w:tc>
      </w:tr>
    </w:tbl>
    <w:p w14:paraId="7363CA2C" w14:textId="77777777" w:rsidR="008264FA" w:rsidRDefault="008264FA" w:rsidP="007E5C2F">
      <w:pPr>
        <w:spacing w:after="0"/>
      </w:pPr>
    </w:p>
    <w:p w14:paraId="0DED57D4" w14:textId="557D9F9D" w:rsidR="008264FA" w:rsidRDefault="008264FA" w:rsidP="007E5C2F">
      <w:pPr>
        <w:spacing w:after="0"/>
      </w:pPr>
      <w:r w:rsidRPr="008264FA">
        <w:t xml:space="preserve">L’ajout d’un prompt d’ancrage (“réponds uniquement à partir des documents fournis”) et l’exigence de citations améliore la traçabilité, mais ne supprime pas totalement les erreurs : le modèle peut encore produire des réponses incohérentes (par exemple dire “je ne trouve pas” puis donner une réponse), ou mélanger des éléments non directement liés à la question. La vérification croisée via un second appel LLM est utile pour détecter ces écarts et proposer une version corrigée, mais elle doit </w:t>
      </w:r>
      <w:r w:rsidRPr="008264FA">
        <w:lastRenderedPageBreak/>
        <w:t>être formulée strictement : dans nos tests, le vérificateur a parfois annoncé “</w:t>
      </w:r>
      <w:proofErr w:type="spellStart"/>
      <w:r w:rsidRPr="008264FA">
        <w:t>faithful</w:t>
      </w:r>
      <w:proofErr w:type="spellEnd"/>
      <w:r w:rsidRPr="008264FA">
        <w:t>=</w:t>
      </w:r>
      <w:proofErr w:type="spellStart"/>
      <w:r w:rsidRPr="008264FA">
        <w:t>true</w:t>
      </w:r>
      <w:proofErr w:type="spellEnd"/>
      <w:r w:rsidRPr="008264FA">
        <w:t xml:space="preserve">” tout en signalant une phrase incorrecte, ce qui montre que la politique de décision doit être plus rigoureuse. Globalement, la combinaison ancrage + citations + vérification améliore la fiabilité, à condition que la récupération des bons </w:t>
      </w:r>
      <w:proofErr w:type="spellStart"/>
      <w:r w:rsidRPr="008264FA">
        <w:t>chunks</w:t>
      </w:r>
      <w:proofErr w:type="spellEnd"/>
      <w:r w:rsidRPr="008264FA">
        <w:t xml:space="preserve"> soit correcte et que la vérification soit stricte et actionnable.</w:t>
      </w:r>
    </w:p>
    <w:sectPr w:rsidR="008264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F7AB7"/>
    <w:multiLevelType w:val="hybridMultilevel"/>
    <w:tmpl w:val="5E72D14A"/>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num w:numId="1" w16cid:durableId="42199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4F"/>
    <w:rsid w:val="002F53CF"/>
    <w:rsid w:val="00385F99"/>
    <w:rsid w:val="006C1F61"/>
    <w:rsid w:val="007E5C2F"/>
    <w:rsid w:val="008264FA"/>
    <w:rsid w:val="00AF554F"/>
    <w:rsid w:val="00D12CCB"/>
    <w:rsid w:val="00F32C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CE23"/>
  <w15:chartTrackingRefBased/>
  <w15:docId w15:val="{4197CCBE-4DFD-46C3-9CC0-273A886E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55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55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55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55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5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55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55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55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55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4F"/>
    <w:rPr>
      <w:rFonts w:eastAsiaTheme="majorEastAsia" w:cstheme="majorBidi"/>
      <w:color w:val="272727" w:themeColor="text1" w:themeTint="D8"/>
    </w:rPr>
  </w:style>
  <w:style w:type="paragraph" w:styleId="Title">
    <w:name w:val="Title"/>
    <w:basedOn w:val="Normal"/>
    <w:next w:val="Normal"/>
    <w:link w:val="TitleChar"/>
    <w:uiPriority w:val="10"/>
    <w:qFormat/>
    <w:rsid w:val="00AF5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4F"/>
    <w:pPr>
      <w:spacing w:before="160"/>
      <w:jc w:val="center"/>
    </w:pPr>
    <w:rPr>
      <w:i/>
      <w:iCs/>
      <w:color w:val="404040" w:themeColor="text1" w:themeTint="BF"/>
    </w:rPr>
  </w:style>
  <w:style w:type="character" w:customStyle="1" w:styleId="QuoteChar">
    <w:name w:val="Quote Char"/>
    <w:basedOn w:val="DefaultParagraphFont"/>
    <w:link w:val="Quote"/>
    <w:uiPriority w:val="29"/>
    <w:rsid w:val="00AF554F"/>
    <w:rPr>
      <w:i/>
      <w:iCs/>
      <w:color w:val="404040" w:themeColor="text1" w:themeTint="BF"/>
    </w:rPr>
  </w:style>
  <w:style w:type="paragraph" w:styleId="ListParagraph">
    <w:name w:val="List Paragraph"/>
    <w:basedOn w:val="Normal"/>
    <w:uiPriority w:val="34"/>
    <w:qFormat/>
    <w:rsid w:val="00AF554F"/>
    <w:pPr>
      <w:ind w:left="720"/>
      <w:contextualSpacing/>
    </w:pPr>
  </w:style>
  <w:style w:type="character" w:styleId="IntenseEmphasis">
    <w:name w:val="Intense Emphasis"/>
    <w:basedOn w:val="DefaultParagraphFont"/>
    <w:uiPriority w:val="21"/>
    <w:qFormat/>
    <w:rsid w:val="00AF554F"/>
    <w:rPr>
      <w:i/>
      <w:iCs/>
      <w:color w:val="2E74B5" w:themeColor="accent1" w:themeShade="BF"/>
    </w:rPr>
  </w:style>
  <w:style w:type="paragraph" w:styleId="IntenseQuote">
    <w:name w:val="Intense Quote"/>
    <w:basedOn w:val="Normal"/>
    <w:next w:val="Normal"/>
    <w:link w:val="IntenseQuoteChar"/>
    <w:uiPriority w:val="30"/>
    <w:qFormat/>
    <w:rsid w:val="00AF55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554F"/>
    <w:rPr>
      <w:i/>
      <w:iCs/>
      <w:color w:val="2E74B5" w:themeColor="accent1" w:themeShade="BF"/>
    </w:rPr>
  </w:style>
  <w:style w:type="character" w:styleId="IntenseReference">
    <w:name w:val="Intense Reference"/>
    <w:basedOn w:val="DefaultParagraphFont"/>
    <w:uiPriority w:val="32"/>
    <w:qFormat/>
    <w:rsid w:val="00AF554F"/>
    <w:rPr>
      <w:b/>
      <w:bCs/>
      <w:smallCaps/>
      <w:color w:val="2E74B5" w:themeColor="accent1" w:themeShade="BF"/>
      <w:spacing w:val="5"/>
    </w:rPr>
  </w:style>
  <w:style w:type="table" w:styleId="PlainTable5">
    <w:name w:val="Plain Table 5"/>
    <w:basedOn w:val="TableNormal"/>
    <w:uiPriority w:val="45"/>
    <w:rsid w:val="00AF55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AF554F"/>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3-Accent5">
    <w:name w:val="Grid Table 3 Accent 5"/>
    <w:basedOn w:val="TableNormal"/>
    <w:uiPriority w:val="48"/>
    <w:rsid w:val="007E5C2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5">
    <w:name w:val="Grid Table 4 Accent 5"/>
    <w:basedOn w:val="TableNormal"/>
    <w:uiPriority w:val="49"/>
    <w:rsid w:val="008264F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1357</Words>
  <Characters>7464</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Louis-Carlos FRANCISCO</dc:creator>
  <cp:keywords/>
  <dc:description/>
  <cp:lastModifiedBy>Louis-Carlos FRANCISCO</cp:lastModifiedBy>
  <cp:revision>1</cp:revision>
  <dcterms:created xsi:type="dcterms:W3CDTF">2025-12-21T18:02:00Z</dcterms:created>
  <dcterms:modified xsi:type="dcterms:W3CDTF">2025-12-21T19:32:00Z</dcterms:modified>
</cp:coreProperties>
</file>