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lang w:val="es-PE"/>
        </w:rPr>
      </w:pPr>
      <w:r>
        <w:rPr>
          <w:rFonts w:eastAsia="Aptos Display" w:ascii="Aptos Display" w:hAnsi="Aptos Display"/>
          <w:b/>
          <w:color w:val="173A63"/>
          <w:sz w:val="42"/>
          <w:lang w:val="es-PE"/>
        </w:rPr>
        <w:t>PRODUCT BACKLOG – ATLANTIC CITY</w:t>
      </w:r>
    </w:p>
    <w:p>
      <w:pPr>
        <w:pStyle w:val="Normal"/>
        <w:spacing w:before="0" w:after="140"/>
        <w:jc w:val="center"/>
        <w:rPr>
          <w:lang w:val="es-PE"/>
        </w:rPr>
      </w:pPr>
      <w:r>
        <w:rPr>
          <w:rFonts w:eastAsia="Aptos"/>
          <w:b/>
          <w:color w:val="147D78"/>
          <w:sz w:val="24"/>
          <w:lang w:val="es-PE"/>
        </w:rPr>
        <w:t>Proyecto: Modernización del Sistema de Gestión de Clientes</w:t>
      </w:r>
    </w:p>
    <w:p>
      <w:pPr>
        <w:pStyle w:val="Heading1"/>
        <w:keepNext w:val="true"/>
        <w:rPr>
          <w:rFonts w:ascii="Aptos Display" w:hAnsi="Aptos Display" w:eastAsia="Aptos Display"/>
          <w:b/>
          <w:color w:val="173A63"/>
          <w:sz w:val="30"/>
        </w:rPr>
      </w:pPr>
      <w:r>
        <w:rPr>
          <w:rFonts w:eastAsia="Aptos Display" w:ascii="Aptos Display" w:hAnsi="Aptos Display"/>
          <w:b/>
          <w:color w:val="173A63"/>
          <w:sz w:val="30"/>
          <w:lang w:val="es-PE"/>
        </w:rPr>
        <w:t>1. Objetivo del producto</w:t>
      </w:r>
    </w:p>
    <w:p>
      <w:pPr>
        <w:pStyle w:val="Normal"/>
        <w:spacing w:lineRule="auto" w:line="252" w:before="0" w:after="80"/>
        <w:rPr>
          <w:lang w:val="es-PE"/>
        </w:rPr>
      </w:pPr>
      <w:r>
        <w:rPr>
          <w:rFonts w:eastAsia="Aptos"/>
          <w:color w:val="1C1C1C"/>
          <w:sz w:val="19"/>
          <w:lang w:val="es-PE"/>
        </w:rPr>
        <w:t xml:space="preserve">Desarrollar un sistema de información que permita centralizar los perfiles e historial de clientes, registrar visitas e incidencias, consultar segmentos, gestionar promociones y campañas, y generar reportes que apoyen la atención al cliente y la toma de decisiones. </w:t>
      </w:r>
    </w:p>
    <w:p>
      <w:pPr>
        <w:pStyle w:val="Heading1"/>
        <w:keepNext w:val="true"/>
        <w:rPr>
          <w:lang w:val="es-PE"/>
        </w:rPr>
      </w:pPr>
      <w:r>
        <w:rPr>
          <w:rFonts w:eastAsia="Aptos Display" w:ascii="Aptos Display" w:hAnsi="Aptos Display"/>
          <w:b/>
          <w:color w:val="2B62A3"/>
          <w:sz w:val="30"/>
          <w:lang w:val="es-PE"/>
        </w:rPr>
        <w:t>2. Lista del Product Backlog</w:t>
      </w:r>
    </w:p>
    <w:tbl>
      <w:tblPr>
        <w:tblStyle w:val="TableGrid"/>
        <w:tblW w:w="9835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noHBand="0" w:noVBand="1" w:firstColumn="1" w:lastRow="0" w:lastColumn="0" w:firstRow="1" w:val="04a0"/>
      </w:tblPr>
      <w:tblGrid>
        <w:gridCol w:w="3278"/>
        <w:gridCol w:w="3278"/>
        <w:gridCol w:w="3279"/>
      </w:tblGrid>
      <w:tr>
        <w:trPr>
          <w:tblHeader w:val="true"/>
        </w:trPr>
        <w:tc>
          <w:tcPr>
            <w:tcW w:w="3278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ID</w:t>
            </w:r>
          </w:p>
        </w:tc>
        <w:tc>
          <w:tcPr>
            <w:tcW w:w="3278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Nombre de la historia de usuario</w:t>
            </w:r>
          </w:p>
        </w:tc>
        <w:tc>
          <w:tcPr>
            <w:tcW w:w="3279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Prioridad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HU-01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Buscar e identificar un cliente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HU-02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el perfil de un cliente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HU-03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Actualizar los datos del cliente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HU-04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el perfil y su historial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HU-05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una visita o interacción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HU-06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y consultar una incidencia</w:t>
            </w:r>
          </w:p>
        </w:tc>
        <w:tc>
          <w:tcPr>
            <w:tcW w:w="3279" w:type="dxa"/>
            <w:tcBorders/>
            <w:shd w:fill="FCF1E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B36516"/>
                <w:kern w:val="0"/>
                <w:sz w:val="17"/>
                <w:szCs w:val="22"/>
                <w:lang w:val="es-PE" w:eastAsia="en-US" w:bidi="ar-SA"/>
              </w:rPr>
              <w:t>Media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HU-07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los criterios de segmentación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HU-08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el segmento del cliente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HU-09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Evaluar si una promoción aplica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HU-10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Definir y gestionar una campaña</w:t>
            </w:r>
          </w:p>
        </w:tc>
        <w:tc>
          <w:tcPr>
            <w:tcW w:w="3279" w:type="dxa"/>
            <w:tcBorders/>
            <w:shd w:fill="FCF1E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B36516"/>
                <w:kern w:val="0"/>
                <w:sz w:val="17"/>
                <w:szCs w:val="22"/>
                <w:lang w:val="es-PE" w:eastAsia="en-US" w:bidi="ar-SA"/>
              </w:rPr>
              <w:t>Media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HU-11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y comunicar una oferta</w:t>
            </w:r>
          </w:p>
        </w:tc>
        <w:tc>
          <w:tcPr>
            <w:tcW w:w="327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HU-12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un reporte verificable</w:t>
            </w:r>
          </w:p>
        </w:tc>
        <w:tc>
          <w:tcPr>
            <w:tcW w:w="3279" w:type="dxa"/>
            <w:tcBorders/>
            <w:shd w:fill="FCF1E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B36516"/>
                <w:kern w:val="0"/>
                <w:sz w:val="17"/>
                <w:szCs w:val="22"/>
                <w:lang w:val="es-PE" w:eastAsia="en-US" w:bidi="ar-SA"/>
              </w:rPr>
              <w:t>Media</w:t>
            </w:r>
          </w:p>
        </w:tc>
      </w:tr>
      <w:tr>
        <w:trPr/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HU-13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Probar una automatización candidata</w:t>
            </w:r>
          </w:p>
        </w:tc>
        <w:tc>
          <w:tcPr>
            <w:tcW w:w="3279" w:type="dxa"/>
            <w:tcBorders/>
            <w:shd w:fill="F1ED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70529B"/>
                <w:kern w:val="0"/>
                <w:sz w:val="17"/>
                <w:szCs w:val="22"/>
                <w:lang w:val="es-PE" w:eastAsia="en-US" w:bidi="ar-SA"/>
              </w:rPr>
              <w:t>Baja / condicionada</w:t>
            </w:r>
          </w:p>
        </w:tc>
      </w:tr>
    </w:tbl>
    <w:p>
      <w:pPr>
        <w:pStyle w:val="Normal"/>
        <w:spacing w:before="0" w:after="0"/>
        <w:rPr>
          <w:lang w:val="es-PE"/>
        </w:rPr>
      </w:pPr>
      <w:r>
        <w:rPr>
          <w:lang w:val="es-PE"/>
        </w:rPr>
      </w:r>
    </w:p>
    <w:p>
      <w:pPr>
        <w:pStyle w:val="Heading1"/>
        <w:keepNext w:val="true"/>
        <w:rPr>
          <w:lang w:val="es-PE"/>
        </w:rPr>
      </w:pPr>
      <w:r>
        <w:rPr>
          <w:rFonts w:eastAsia="Aptos Display" w:ascii="Aptos Display" w:hAnsi="Aptos Display"/>
          <w:b/>
          <w:color w:val="147D78"/>
          <w:sz w:val="30"/>
          <w:lang w:val="es-PE"/>
        </w:rPr>
        <w:t>3. Historias de usuario y criterios de validación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HU-01 — Buscar e identificar un cliente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empleado autorizado de Servicio al Cliente/Operaciones,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buscar un perfil con el identificador que se confirme,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saber si el cliente ya está registrado y evitar duplicidades.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búsqueda utiliza el identificador acordado con el Product Owner.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encuentra una coincidencia, muestra el perfil correspondiente y solo la información autorizada.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no hay coincidencias, lo indica claramente y permite iniciar el registro si ese paso está incluido.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prueba se realiza con registros de prueba.</w:t>
      </w:r>
    </w:p>
    <w:p>
      <w:pPr>
        <w:pStyle w:val="ListBullet"/>
        <w:numPr>
          <w:ilvl w:val="0"/>
          <w:numId w:val="0"/>
        </w:numPr>
        <w:spacing w:lineRule="auto" w:line="240" w:before="0" w:after="20"/>
        <w:ind w:hanging="0" w:start="216"/>
        <w:contextualSpacing/>
        <w:rPr>
          <w:rFonts w:ascii="Aptos" w:hAnsi="Aptos" w:eastAsia="Aptos"/>
          <w:color w:val="1C1C1C"/>
          <w:sz w:val="18"/>
          <w:lang w:val="es-PE"/>
        </w:rPr>
      </w:pPr>
      <w:r>
        <w:rPr>
          <w:rFonts w:eastAsia="Aptos"/>
          <w:color w:val="1C1C1C"/>
          <w:sz w:val="18"/>
          <w:lang w:val="es-PE"/>
        </w:rPr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HU-02 — Registrar el perfil de un cliente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empleado autorizado de Servicio al Cliente/Operaciones,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registrar un perfil con los campos definidos,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contar con la información necesaria para atender al cliente.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formulario solicita únicamente los campos confirmados por el Product Owner.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falta un campo obligatorio o el formato no es válido, indica qué debe corregirse y no confirma el registro.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posibles duplicados se tratan según la regla acordada; no se fusionan perfiles automáticamente por una coincidencia no confirmada.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Al completar el registro, el perfil puede volver a consultarse.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HU-03 — Actualizar los datos del cliente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empleado autorizado de Servicio al Cliente/Operaciones,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revisar y corregir los datos permitidos de un perfil,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mantener la información del cliente actualizada.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Solo se modifican los campos autorizados para el usuario y el alcance definido.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datos inválidos generan un mensaje claro y no se confirman como guardados.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Después de guardar, la consulta del perfil muestra los cambios realizados.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actualización no elimina visitas, interacciones ni promociones ya registradas.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HU-04 — Consultar el perfil y su historial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empleado autorizado,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consultar la ficha del cliente y su historial disponible,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brindar una atención coherente con la información registrada.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ficha muestra los datos disponibles y autorizados para ese usuario.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Las visitas, interacciones e historial de promociones incluidos en el sistema aparecen asociados al perfil correcto.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pantalla distingue entre “sin registros” y un error al cargar la información.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HU-05 — Registrar una visita o interacción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empleado autorizado de Servicio al Cliente/Operaciones,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registrar una visita o interacción asociada a un cliente,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mantener actualizado su historial de atención.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registro queda asociado al perfil correcto.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formulario utiliza solo los datos mínimos confirmados.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Una vez confirmado, el registro aparece en el historial del cliente.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visita queda registrada aunque no haya incidencia o no corresponda una promoción.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B36516"/>
          <w:sz w:val="22"/>
          <w:lang w:val="es-PE"/>
        </w:rPr>
        <w:t>HU-06 — Registrar y consultar una incidencia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B36516"/>
          <w:sz w:val="18"/>
          <w:lang w:val="es-PE"/>
        </w:rPr>
        <w:t>MEDIA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empleado de Servicio al Cliente/Operaciones,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registrar una incidencia reportada y consultar su estado,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dar seguimiento a una queja, consulta o solicitud relacionada con la atención.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Solo se crea una incidencia cuando se reporta una; si no se reporta, no se genera un caso.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incidencia se vincula al perfil correspondiente cuando este se encuentra disponible.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campos, estados y solución se limitan a los que confirme el Product Owner.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No se presuponen plazos ni procedimientos que no hayan sido acordados.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HU-07 — Consultar los criterios de segmentación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personal autorizado de Marketing,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consultar la frecuencia de visitas, el nivel de gasto, las preferencias de juegos y el historial de promociones,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contar con los insumos previstos para clasificar al cliente.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consulta considera esos cuatro criterios de segmentación.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Cada dato se asocia al cliente correcto.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un dato no existe o no está autorizado, se indica como ausente o no disponible; no se inventa ni se sustituye silenciosamente.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criterios y ejemplos utilizados se validan con el Product Owner.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HU-08 — Consultar el segmento del cliente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personal autorizado de Marketing,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consultar la clasificación obtenida con los criterios aprobados,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orientar el análisis o una oferta cuando corresponda.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clasificación utiliza únicamente la regla confirmada por el Product Owner.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no existe una regla aprobada o faltan datos necesarios, se informa que no es posible asignar un segmento.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No se inventan umbrales, ponderaciones, fórmulas ni nombres de segmentos.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resultado puede comprobarse con casos acordados.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HU-09 — Evaluar si una promoción aplica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sistema CRM,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evaluar la elegibilidad de una oferta según criterios aprobados,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continuar por la ruta correcta sin comunicar una promoción no aplicable.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resultado indica “aplica” o “no aplica” según la regla confirmada.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no aplica, no se registra una oferta como comunicada y la visita permanece en el historial.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aplica, el proceso continúa con una oferta autorizada.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Se prueban ambos resultados y no se inventan motivos de elegibilidad.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B36516"/>
          <w:sz w:val="22"/>
          <w:lang w:val="es-PE"/>
        </w:rPr>
        <w:t>HU-10 — Definir y gestionar una campaña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B36516"/>
          <w:sz w:val="18"/>
          <w:lang w:val="es-PE"/>
        </w:rPr>
        <w:t>MEDIA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personal de Marketing,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definir el objetivo, el público y los criterios de una campaña, y preparar la promoción correspondiente,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organizar una oferta para el público acordado.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campos de objetivo, público, criterios, promoción y vigencia se incluyen según lo confirmado.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mecanismo y responsable de aprobación formal se incorporan solo si los confirma el Product Owner.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Una campaña pendiente o rechazada no se presenta como publicada.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no hay un canal de publicación disponible, se identifica claramente que la publicación es simulada.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2864B0"/>
          <w:sz w:val="22"/>
          <w:lang w:val="es-PE"/>
        </w:rPr>
        <w:t>HU-11 — Registrar y comunicar una oferta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2864B0"/>
          <w:sz w:val="18"/>
          <w:lang w:val="es-PE"/>
        </w:rPr>
        <w:t>ALTA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personal autorizado de Marketing,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asociar una promoción aplicable al cliente y dejar constancia de su comunicación,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personalizar la atención y conservar el historial de promociones.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oferta se registra solo cuando corresponde según la evaluación aprobada.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promoción queda asociada al cliente y a la campaña cuando esa relación esté definida.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historial refleja la oferta registrada.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no hay un canal real de comunicación, el resultado se identifica como simulado y no se afirma que se envió un mensaje real.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B36516"/>
          <w:sz w:val="22"/>
          <w:lang w:val="es-PE"/>
        </w:rPr>
        <w:t>HU-12 — Consultar un reporte verificable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B36516"/>
          <w:sz w:val="18"/>
          <w:lang w:val="es-PE"/>
        </w:rPr>
        <w:t>MEDIA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gerente o usuario autorizado,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consultar un reporte para el periodo y alcance solicitados,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revisar la actividad de clientes o campañas con información verificable.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indicadores, periodo y filtros se confirman antes de generar el reporte.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Los valores coinciden con un conjunto de datos de prueba conocido.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no hay resultados, el sistema lo indica claramente.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El reporte muestra solo la información autorizada y necesaria; la consulta es una ruta independiente de la atención al cliente.</w:t>
      </w:r>
    </w:p>
    <w:p>
      <w:pPr>
        <w:pStyle w:val="Normal"/>
        <w:keepNext w:val="true"/>
        <w:spacing w:before="160" w:after="40"/>
        <w:rPr>
          <w:lang w:val="es-PE"/>
        </w:rPr>
      </w:pPr>
      <w:r>
        <w:rPr>
          <w:rFonts w:eastAsia="Aptos"/>
          <w:b/>
          <w:color w:val="70529B"/>
          <w:sz w:val="22"/>
          <w:lang w:val="es-PE"/>
        </w:rPr>
        <w:t>HU-13 — Probar una automatización candidata</w:t>
      </w:r>
    </w:p>
    <w:p>
      <w:pPr>
        <w:pStyle w:val="Normal"/>
        <w:spacing w:before="0" w:after="40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Prioridad: </w:t>
      </w:r>
      <w:r>
        <w:rPr>
          <w:rFonts w:eastAsia="Aptos"/>
          <w:b/>
          <w:color w:val="70529B"/>
          <w:sz w:val="18"/>
          <w:lang w:val="es-PE"/>
        </w:rPr>
        <w:t>BAJA / CONDICIONADA</w:t>
      </w:r>
    </w:p>
    <w:p>
      <w:pPr>
        <w:pStyle w:val="Normal"/>
        <w:spacing w:before="0" w:after="20"/>
        <w:rPr>
          <w:lang w:val="es-PE"/>
        </w:rPr>
      </w:pPr>
      <w:r>
        <w:rPr>
          <w:rFonts w:eastAsia="Aptos"/>
          <w:b/>
          <w:color w:val="147D78"/>
          <w:sz w:val="19"/>
          <w:lang w:val="es-PE"/>
        </w:rPr>
        <w:t>Descripción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Como: </w:t>
      </w:r>
      <w:r>
        <w:rPr>
          <w:rFonts w:eastAsia="Aptos"/>
          <w:color w:val="1C1C1C"/>
          <w:sz w:val="18"/>
          <w:lang w:val="es-PE"/>
        </w:rPr>
        <w:t>equipo de TI,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Quiero: </w:t>
      </w:r>
      <w:r>
        <w:rPr>
          <w:rFonts w:eastAsia="Aptos"/>
          <w:color w:val="1C1C1C"/>
          <w:sz w:val="18"/>
          <w:lang w:val="es-PE"/>
        </w:rPr>
        <w:t>probar una tarea repetitiva priorizada y presentar los resultados,</w:t>
      </w:r>
    </w:p>
    <w:p>
      <w:pPr>
        <w:pStyle w:val="Normal"/>
        <w:spacing w:lineRule="auto" w:line="240" w:before="0" w:after="20"/>
        <w:ind w:start="202"/>
        <w:rPr>
          <w:lang w:val="es-PE"/>
        </w:rPr>
      </w:pPr>
      <w:r>
        <w:rPr>
          <w:rFonts w:eastAsia="Aptos"/>
          <w:b/>
          <w:color w:val="2B62A3"/>
          <w:sz w:val="18"/>
          <w:lang w:val="es-PE"/>
        </w:rPr>
        <w:t xml:space="preserve">Para: </w:t>
      </w:r>
      <w:r>
        <w:rPr>
          <w:rFonts w:eastAsia="Aptos"/>
          <w:color w:val="1C1C1C"/>
          <w:sz w:val="18"/>
          <w:lang w:val="es-PE"/>
        </w:rPr>
        <w:t>obtener una decisión antes de considerar su activación.</w:t>
      </w:r>
    </w:p>
    <w:p>
      <w:pPr>
        <w:pStyle w:val="Normal"/>
        <w:spacing w:before="40" w:after="20"/>
        <w:rPr>
          <w:lang w:val="es-PE"/>
        </w:rPr>
      </w:pPr>
      <w:r>
        <w:rPr>
          <w:rFonts w:eastAsia="Aptos"/>
          <w:b/>
          <w:color w:val="147D78"/>
          <w:sz w:val="18"/>
          <w:lang w:val="es-PE"/>
        </w:rPr>
        <w:t>Criterios de validación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Esta historia solo se selecciona si el Product Owner prioriza la automatización y confirma la tarea, las reglas y las excepciones.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prueba registra el resultado esperado, el obtenido y cualquier error.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La prueba técnica no equivale a aprobación: no se activa sin una decisión explícita del Product Owner.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ind w:hanging="187" w:start="403"/>
        <w:contextualSpacing/>
        <w:rPr>
          <w:lang w:val="es-PE"/>
        </w:rPr>
      </w:pPr>
      <w:r>
        <w:rPr>
          <w:rFonts w:eastAsia="Aptos"/>
          <w:color w:val="1C1C1C"/>
          <w:sz w:val="18"/>
          <w:lang w:val="es-PE"/>
        </w:rPr>
        <w:t>Si se solicitan ajustes o se rechaza la propuesta, permanece inactiva; cualquier simulación se identifica como tal.</w:t>
      </w:r>
    </w:p>
    <w:p>
      <w:pPr>
        <w:pStyle w:val="Heading1"/>
        <w:keepNext w:val="true"/>
        <w:rPr>
          <w:lang w:val="es-PE"/>
        </w:rPr>
      </w:pPr>
      <w:r>
        <w:rPr>
          <w:rFonts w:eastAsia="Aptos Display" w:ascii="Aptos Display" w:hAnsi="Aptos Display"/>
          <w:b/>
          <w:color w:val="C66A24"/>
          <w:sz w:val="30"/>
          <w:lang w:val="es-PE"/>
        </w:rPr>
        <w:t>4. Planificación propuesta de Sprints</w:t>
      </w:r>
    </w:p>
    <w:tbl>
      <w:tblPr>
        <w:tblStyle w:val="TableGrid"/>
        <w:tblW w:w="9835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noHBand="0" w:noVBand="1" w:firstColumn="1" w:lastRow="0" w:lastColumn="0" w:firstRow="1" w:val="04a0"/>
      </w:tblPr>
      <w:tblGrid>
        <w:gridCol w:w="3278"/>
        <w:gridCol w:w="3278"/>
        <w:gridCol w:w="3279"/>
      </w:tblGrid>
      <w:tr>
        <w:trPr>
          <w:tblHeader w:val="true"/>
        </w:trPr>
        <w:tc>
          <w:tcPr>
            <w:tcW w:w="3278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Sprint</w:t>
            </w:r>
          </w:p>
        </w:tc>
        <w:tc>
          <w:tcPr>
            <w:tcW w:w="3278" w:type="dxa"/>
            <w:tcBorders/>
            <w:shd w:fill="147D7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Duración</w:t>
            </w:r>
          </w:p>
        </w:tc>
        <w:tc>
          <w:tcPr>
            <w:tcW w:w="3279" w:type="dxa"/>
            <w:tcBorders/>
            <w:shd w:fill="C66A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Historias de usuario</w:t>
            </w:r>
          </w:p>
        </w:tc>
      </w:tr>
      <w:tr>
        <w:trPr/>
        <w:tc>
          <w:tcPr>
            <w:tcW w:w="3278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173A63"/>
                <w:kern w:val="0"/>
                <w:sz w:val="17"/>
                <w:szCs w:val="22"/>
                <w:lang w:val="es-PE" w:eastAsia="en-US" w:bidi="ar-SA"/>
              </w:rPr>
              <w:t>Sprint 1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 semana</w:t>
            </w:r>
          </w:p>
        </w:tc>
        <w:tc>
          <w:tcPr>
            <w:tcW w:w="327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HU-01, HU-02, HU-03, HU-04</w:t>
            </w:r>
          </w:p>
        </w:tc>
      </w:tr>
      <w:tr>
        <w:trPr/>
        <w:tc>
          <w:tcPr>
            <w:tcW w:w="3278" w:type="dxa"/>
            <w:tcBorders/>
            <w:shd w:fill="E8F5F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147D78"/>
                <w:kern w:val="0"/>
                <w:sz w:val="17"/>
                <w:szCs w:val="22"/>
                <w:lang w:val="es-PE" w:eastAsia="en-US" w:bidi="ar-SA"/>
              </w:rPr>
              <w:t>Sprint 2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 semana</w:t>
            </w:r>
          </w:p>
        </w:tc>
        <w:tc>
          <w:tcPr>
            <w:tcW w:w="327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HU-05, HU-07</w:t>
            </w:r>
          </w:p>
        </w:tc>
      </w:tr>
      <w:tr>
        <w:trPr/>
        <w:tc>
          <w:tcPr>
            <w:tcW w:w="3278" w:type="dxa"/>
            <w:tcBorders/>
            <w:shd w:fill="FBF0E6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C66A24"/>
                <w:kern w:val="0"/>
                <w:sz w:val="17"/>
                <w:szCs w:val="22"/>
                <w:lang w:val="es-PE" w:eastAsia="en-US" w:bidi="ar-SA"/>
              </w:rPr>
              <w:t>Sprint 3</w:t>
            </w:r>
          </w:p>
        </w:tc>
        <w:tc>
          <w:tcPr>
            <w:tcW w:w="3278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 semana</w:t>
            </w:r>
          </w:p>
        </w:tc>
        <w:tc>
          <w:tcPr>
            <w:tcW w:w="327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HU-08, HU-09, HU-11</w:t>
            </w:r>
          </w:p>
        </w:tc>
      </w:tr>
      <w:tr>
        <w:trPr/>
        <w:tc>
          <w:tcPr>
            <w:tcW w:w="3278" w:type="dxa"/>
            <w:tcBorders/>
            <w:shd w:fill="F1ED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7156A5"/>
                <w:kern w:val="0"/>
                <w:sz w:val="17"/>
                <w:szCs w:val="22"/>
                <w:lang w:val="es-PE" w:eastAsia="en-US" w:bidi="ar-SA"/>
              </w:rPr>
              <w:t>Sprint 4</w:t>
            </w:r>
          </w:p>
        </w:tc>
        <w:tc>
          <w:tcPr>
            <w:tcW w:w="3278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 semana</w:t>
            </w:r>
          </w:p>
        </w:tc>
        <w:tc>
          <w:tcPr>
            <w:tcW w:w="327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HU-06, HU-10, HU-12, HU-13*</w:t>
            </w:r>
          </w:p>
        </w:tc>
      </w:tr>
    </w:tbl>
    <w:p>
      <w:pPr>
        <w:pStyle w:val="Normal"/>
        <w:spacing w:before="0" w:after="0"/>
        <w:rPr>
          <w:lang w:val="es-PE"/>
        </w:rPr>
      </w:pPr>
      <w:r>
        <w:rPr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Normal"/>
        <w:spacing w:before="0" w:after="80"/>
        <w:rPr>
          <w:rFonts w:ascii="Aptos" w:hAnsi="Aptos" w:eastAsia="Aptos"/>
          <w:i/>
          <w:color w:val="5E6670"/>
          <w:sz w:val="17"/>
          <w:lang w:val="es-PE"/>
        </w:rPr>
      </w:pPr>
      <w:r>
        <w:rPr>
          <w:rFonts w:eastAsia="Aptos"/>
          <w:i/>
          <w:color w:val="5E6670"/>
          <w:sz w:val="17"/>
          <w:lang w:val="es-PE"/>
        </w:rPr>
      </w:r>
    </w:p>
    <w:p>
      <w:pPr>
        <w:pStyle w:val="Heading1"/>
        <w:keepNext w:val="true"/>
        <w:rPr>
          <w:lang w:val="es-PE"/>
        </w:rPr>
      </w:pPr>
      <w:r>
        <w:rPr>
          <w:rFonts w:eastAsia="Aptos Display" w:ascii="Aptos Display" w:hAnsi="Aptos Display"/>
          <w:b/>
          <w:color w:val="7156A5"/>
          <w:sz w:val="30"/>
          <w:lang w:val="es-PE"/>
        </w:rPr>
        <w:t>5. Product Backlog ordenado por prioridad</w:t>
      </w:r>
    </w:p>
    <w:tbl>
      <w:tblPr>
        <w:tblStyle w:val="TableGrid"/>
        <w:tblW w:w="9836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noHBand="0" w:noVBand="1" w:firstColumn="1" w:lastRow="0" w:lastColumn="0" w:firstRow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w="2459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Orden</w:t>
            </w:r>
          </w:p>
        </w:tc>
        <w:tc>
          <w:tcPr>
            <w:tcW w:w="2459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ID</w:t>
            </w:r>
          </w:p>
        </w:tc>
        <w:tc>
          <w:tcPr>
            <w:tcW w:w="2459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Historia de usuario</w:t>
            </w:r>
          </w:p>
        </w:tc>
        <w:tc>
          <w:tcPr>
            <w:tcW w:w="2459" w:type="dxa"/>
            <w:tcBorders/>
            <w:shd w:fill="173A6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FFFFFF"/>
                <w:kern w:val="0"/>
                <w:sz w:val="17"/>
                <w:szCs w:val="22"/>
                <w:lang w:val="es-PE" w:eastAsia="en-US" w:bidi="ar-SA"/>
              </w:rPr>
              <w:t>Prioridad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HU-01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Buscar e identificar un cliente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2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HU-02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el perfil de un cliente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3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HU-03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Actualizar los datos del cliente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4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HU-04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el perfil y su historial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5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HU-05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una visita o interacción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6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HU-07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los criterios de segmentación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7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HU-08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el segmento del cliente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8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HU-09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Evaluar si una promoción aplica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9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HU-11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y comunicar una oferta</w:t>
            </w:r>
          </w:p>
        </w:tc>
        <w:tc>
          <w:tcPr>
            <w:tcW w:w="2459" w:type="dxa"/>
            <w:tcBorders/>
            <w:shd w:fill="EAF2F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2864B0"/>
                <w:kern w:val="0"/>
                <w:sz w:val="17"/>
                <w:szCs w:val="22"/>
                <w:lang w:val="es-PE" w:eastAsia="en-US" w:bidi="ar-SA"/>
              </w:rPr>
              <w:t>Alta</w:t>
            </w:r>
          </w:p>
        </w:tc>
      </w:tr>
      <w:tr>
        <w:trPr/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10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HU-06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Registrar y consultar una incidencia</w:t>
            </w:r>
          </w:p>
        </w:tc>
        <w:tc>
          <w:tcPr>
            <w:tcW w:w="2459" w:type="dxa"/>
            <w:tcBorders/>
            <w:shd w:fill="FCF1E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B36516"/>
                <w:kern w:val="0"/>
                <w:sz w:val="17"/>
                <w:szCs w:val="22"/>
                <w:lang w:val="es-PE" w:eastAsia="en-US" w:bidi="ar-SA"/>
              </w:rPr>
              <w:t>Media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11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HU-10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Definir y gestionar una campaña</w:t>
            </w:r>
          </w:p>
        </w:tc>
        <w:tc>
          <w:tcPr>
            <w:tcW w:w="2459" w:type="dxa"/>
            <w:tcBorders/>
            <w:shd w:fill="FCF1E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B36516"/>
                <w:kern w:val="0"/>
                <w:sz w:val="17"/>
                <w:szCs w:val="22"/>
                <w:lang w:val="es-PE" w:eastAsia="en-US" w:bidi="ar-SA"/>
              </w:rPr>
              <w:t>Media</w:t>
            </w:r>
          </w:p>
        </w:tc>
      </w:tr>
      <w:tr>
        <w:trPr/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12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HU-12</w:t>
            </w:r>
          </w:p>
        </w:tc>
        <w:tc>
          <w:tcPr>
            <w:tcW w:w="2459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Consultar un reporte verificable</w:t>
            </w:r>
          </w:p>
        </w:tc>
        <w:tc>
          <w:tcPr>
            <w:tcW w:w="2459" w:type="dxa"/>
            <w:tcBorders/>
            <w:shd w:fill="FCF1E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B36516"/>
                <w:kern w:val="0"/>
                <w:sz w:val="17"/>
                <w:szCs w:val="22"/>
                <w:lang w:val="es-PE" w:eastAsia="en-US" w:bidi="ar-SA"/>
              </w:rPr>
              <w:t>Media</w:t>
            </w:r>
          </w:p>
        </w:tc>
      </w:tr>
      <w:tr>
        <w:trPr/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13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HU-13</w:t>
            </w:r>
          </w:p>
        </w:tc>
        <w:tc>
          <w:tcPr>
            <w:tcW w:w="2459" w:type="dxa"/>
            <w:tcBorders/>
            <w:shd w:fill="F5F7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 w:val="false"/>
                <w:color w:val="1C1C1C"/>
                <w:kern w:val="0"/>
                <w:sz w:val="17"/>
                <w:szCs w:val="22"/>
                <w:lang w:val="es-PE" w:eastAsia="en-US" w:bidi="ar-SA"/>
              </w:rPr>
              <w:t>Probar una automatización candidata</w:t>
            </w:r>
          </w:p>
        </w:tc>
        <w:tc>
          <w:tcPr>
            <w:tcW w:w="2459" w:type="dxa"/>
            <w:tcBorders/>
            <w:shd w:fill="F1EDFA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Aptos" w:cs=""/>
                <w:b/>
                <w:color w:val="70529B"/>
                <w:kern w:val="0"/>
                <w:sz w:val="17"/>
                <w:szCs w:val="22"/>
                <w:lang w:val="es-PE" w:eastAsia="en-US" w:bidi="ar-SA"/>
              </w:rPr>
              <w:t>Baja / condicionada</w:t>
            </w:r>
          </w:p>
        </w:tc>
      </w:tr>
    </w:tbl>
    <w:p>
      <w:pPr>
        <w:pStyle w:val="Normal"/>
        <w:spacing w:before="0" w:after="0"/>
        <w:rPr>
          <w:lang w:val="es-PE"/>
        </w:rPr>
      </w:pPr>
      <w:r>
        <w:rPr>
          <w:lang w:val="es-P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37" w:right="1037" w:gutter="0" w:header="403" w:top="936" w:footer="403" w:bottom="8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PE"/>
      </w:rPr>
    </w:pPr>
    <w:r>
      <w:rPr>
        <w:rFonts w:eastAsia="Aptos"/>
        <w:color w:val="5E6670"/>
        <w:sz w:val="16"/>
        <w:lang w:val="es-PE"/>
      </w:rPr>
      <w:t xml:space="preserve">Product Backlog  |  Página </w:t>
    </w:r>
    <w:r>
      <w:rPr>
        <w:lang w:val="es-PE"/>
      </w:rPr>
      <w:fldChar w:fldCharType="begin"/>
    </w:r>
    <w:r>
      <w:rPr>
        <w:lang w:val="es-PE"/>
      </w:rPr>
      <w:instrText xml:space="preserve"> PAGE </w:instrText>
    </w:r>
    <w:r>
      <w:rPr>
        <w:lang w:val="es-PE"/>
      </w:rPr>
      <w:fldChar w:fldCharType="separate"/>
    </w:r>
    <w:r>
      <w:rPr>
        <w:lang w:val="es-PE"/>
      </w:rPr>
      <w:t>5</w:t>
    </w:r>
    <w:r>
      <w:rPr>
        <w:lang w:val="es-P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PE"/>
      </w:rPr>
    </w:pPr>
    <w:r>
      <w:rPr>
        <w:rFonts w:eastAsia="Aptos"/>
        <w:color w:val="5E6670"/>
        <w:sz w:val="16"/>
        <w:lang w:val="es-PE"/>
      </w:rPr>
      <w:t xml:space="preserve">Product Backlog  |  Página </w:t>
    </w:r>
    <w:r>
      <w:rPr>
        <w:lang w:val="es-PE"/>
      </w:rPr>
      <w:fldChar w:fldCharType="begin"/>
    </w:r>
    <w:r>
      <w:rPr>
        <w:lang w:val="es-PE"/>
      </w:rPr>
      <w:instrText xml:space="preserve"> PAGE </w:instrText>
    </w:r>
    <w:r>
      <w:rPr>
        <w:lang w:val="es-PE"/>
      </w:rPr>
      <w:fldChar w:fldCharType="separate"/>
    </w:r>
    <w:r>
      <w:rPr>
        <w:lang w:val="es-PE"/>
      </w:rPr>
      <w:t>5</w:t>
    </w:r>
    <w:r>
      <w:rPr>
        <w:lang w:val="es-P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jc w:val="end"/>
      <w:rPr>
        <w:lang w:val="es-PE"/>
      </w:rPr>
    </w:pPr>
    <w:r>
      <w:rPr>
        <w:rFonts w:eastAsia="Aptos"/>
        <w:b/>
        <w:color w:val="2B62A3"/>
        <w:sz w:val="16"/>
        <w:lang w:val="es-PE"/>
      </w:rPr>
      <w:t>ATLANTIC CITY  •  GRUPO 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jc w:val="end"/>
      <w:rPr>
        <w:lang w:val="es-PE"/>
      </w:rPr>
    </w:pPr>
    <w:r>
      <w:rPr>
        <w:rFonts w:eastAsia="Aptos"/>
        <w:b/>
        <w:color w:val="2B62A3"/>
        <w:sz w:val="16"/>
        <w:lang w:val="es-PE"/>
      </w:rPr>
      <w:t>ATLANTIC CITY  •  GRUPO 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7" w:before="0" w:after="60"/>
      <w:jc w:val="start"/>
    </w:pPr>
    <w:rPr>
      <w:rFonts w:ascii="Aptos" w:hAnsi="Aptos" w:eastAsia="Aptos" w:cs=""/>
      <w:color w:val="1C1C1C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80" w:after="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A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47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2B62A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LibreOffice/26.2.6.3$Linux_X86_64 LibreOffice_project/620$Build-3</Application>
  <AppVersion>15.0000</AppVersion>
  <Pages>5</Pages>
  <Words>1556</Words>
  <Characters>8590</Characters>
  <CharactersWithSpaces>9851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2026-10-11T19:31:47Z</dcterms:created>
  <dc:creator/>
  <dc:description>generated by python-docx</dc:description>
  <dc:language>es-ES</dc:language>
  <cp:lastModifiedBy/>
  <dcterms:modified xsi:type="dcterms:W3CDTF">2026-10-11T19:31:56Z</dcterms:modified>
  <cp:revision>3</cp:revision>
  <dc:subject>Historias de usuario, criterios de validación y planificación de Sprints</dc:subject>
  <dc:title>Product Backlog – Atlantic City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