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605A"/>
          <w:sz w:val="18"/>
        </w:rPr>
        <w:t>MØDEOPLÆG · REVISOR</w:t>
      </w:r>
    </w:p>
    <w:p>
      <w:pPr>
        <w:pStyle w:val="Title"/>
      </w:pPr>
      <w:r>
        <w:rPr>
          <w:color w:val="1A1F1C"/>
        </w:rPr>
        <w:t>Moms, fakturaer, bogføring og DAC7 hos BidHamr</w:t>
      </w:r>
    </w:p>
    <w:p>
      <w:pPr>
        <w:spacing w:after="0"/>
      </w:pPr>
      <w:r>
        <w:rPr>
          <w:b/>
          <w:color w:val="55605A"/>
        </w:rPr>
        <w:t xml:space="preserve">Selskab: </w:t>
      </w:r>
      <w:r>
        <w:t>BidHamr ApS</w:t>
      </w:r>
    </w:p>
    <w:p>
      <w:pPr>
        <w:spacing w:after="0"/>
      </w:pPr>
      <w:r>
        <w:rPr>
          <w:b/>
          <w:color w:val="55605A"/>
        </w:rPr>
        <w:t xml:space="preserve">CVR: </w:t>
      </w:r>
      <w:r>
        <w:t>46836219</w:t>
      </w:r>
    </w:p>
    <w:p>
      <w:pPr>
        <w:spacing w:after="0"/>
      </w:pPr>
      <w:r>
        <w:rPr>
          <w:b/>
          <w:color w:val="55605A"/>
        </w:rPr>
        <w:t xml:space="preserve">Adresse: </w:t>
      </w:r>
      <w:r>
        <w:t>Ellegårdsvej 40, 4684 Holmegaard</w:t>
      </w:r>
    </w:p>
    <w:p>
      <w:pPr>
        <w:spacing w:after="0"/>
      </w:pPr>
      <w:r>
        <w:rPr>
          <w:b/>
          <w:color w:val="55605A"/>
        </w:rPr>
        <w:t xml:space="preserve">Mødedato: </w:t>
      </w:r>
      <w:r>
        <w:t>11. oktober 2026</w:t>
      </w:r>
    </w:p>
    <w:p>
      <w:pPr>
        <w:spacing w:after="0"/>
      </w:pPr>
      <w:r>
        <w:rPr>
          <w:b/>
          <w:color w:val="55605A"/>
        </w:rPr>
        <w:t xml:space="preserve">Deltagere: </w:t>
      </w:r>
      <w:r>
        <w:t>Filip Jeppesen, revisor</w:t>
      </w:r>
    </w:p>
    <w:p>
      <w:pPr>
        <w:pBdr>
          <w:bottom w:val="single" w:sz="12" w:space="4" w:color="E8772E"/>
        </w:pBdr>
      </w:pPr>
    </w:p>
    <w:p>
      <w:pPr>
        <w:pStyle w:val="Heading1"/>
      </w:pPr>
      <w:r>
        <w:rPr>
          <w:color w:val="1E5E4A"/>
        </w:rPr>
        <w:t>Kort om BidHamr</w:t>
      </w:r>
    </w:p>
    <w:p>
      <w:r>
        <w:rPr>
          <w:b w:val="0"/>
        </w:rPr>
        <w:t>BidHamr er en dansk auktionsplatform på bidhamr.dk, hvor privatpersoner sælger brugte ting til hinanden. Senere kan firmaer også sælge med et abonnement. Siden er ikke lanceret endnu, og lanceringen er planlagt til juni 2027.</w:t>
      </w:r>
    </w:p>
    <w:p>
      <w:pPr>
        <w:pStyle w:val="ListBullet"/>
      </w:pPr>
      <w:r>
        <w:rPr>
          <w:b/>
        </w:rPr>
        <w:t>Stripe holder alle penge.</w:t>
      </w:r>
      <w:r>
        <w:rPr>
          <w:b w:val="0"/>
        </w:rPr>
        <w:t xml:space="preserve"> Køberen betaler med kort, MobilePay, Apple Pay eller Google Pay. Pengene lander på </w:t>
      </w:r>
      <w:r>
        <w:rPr>
          <w:b/>
        </w:rPr>
        <w:t>sælgerens egen Stripe-konto</w:t>
      </w:r>
      <w:r>
        <w:rPr>
          <w:b w:val="0"/>
        </w:rPr>
        <w:t xml:space="preserve"> (Stripe Connect Express). BidHamr har ingen saldo og ingen klientkonto.</w:t>
      </w:r>
    </w:p>
    <w:p>
      <w:pPr>
        <w:pStyle w:val="ListBullet"/>
      </w:pPr>
      <w:r>
        <w:rPr>
          <w:b/>
        </w:rPr>
        <w:t>BidHamrs indtægt</w:t>
      </w:r>
      <w:r>
        <w:rPr>
          <w:b w:val="0"/>
        </w:rPr>
        <w:t xml:space="preserve"> trækkes automatisk fra betalingen som et "application fee": købergebyr, sælgergebyr, fragt og BidHamr Beskyttelse.</w:t>
      </w:r>
    </w:p>
    <w:p>
      <w:pPr>
        <w:pStyle w:val="ListBullet"/>
      </w:pPr>
      <w:r>
        <w:rPr>
          <w:b/>
        </w:rPr>
        <w:t>Pengene udbetales først til sælgerens bank, når handlen er helt afsluttet</w:t>
      </w:r>
      <w:r>
        <w:rPr>
          <w:b w:val="0"/>
        </w:rPr>
        <w:t>, dvs. når køberen har godkendt varen, eller fristen for at klage er udløbet. Er der en sag eller en indsigelse, holdes pengene tilbage, til den er afgjort.</w:t>
      </w:r>
    </w:p>
    <w:p>
      <w:pPr>
        <w:pStyle w:val="ListBullet"/>
      </w:pPr>
      <w:r>
        <w:rPr>
          <w:b/>
        </w:rPr>
        <w:t>Fragt via DAO.</w:t>
      </w:r>
      <w:r>
        <w:rPr>
          <w:b w:val="0"/>
        </w:rPr>
        <w:t xml:space="preserve"> Køberen betaler en fast pris til BidHamr (pakkeshop 40/50/65 kr., hjemlevering 60/85 kr.). BidHamr får én samlet faktura fra DAO hver måned.</w:t>
      </w:r>
    </w:p>
    <w:p>
      <w:pPr>
        <w:pStyle w:val="ListBullet"/>
      </w:pPr>
      <w:r>
        <w:rPr>
          <w:b/>
        </w:rPr>
        <w:t>BidHamr Beskyttelse</w:t>
      </w:r>
      <w:r>
        <w:rPr>
          <w:b w:val="0"/>
        </w:rPr>
        <w:t xml:space="preserve"> er BidHamrs egen ydelse: vi hjælper køberen, hvis varen går i stykker under forsendelsen. Det er ikke en forsikring.</w:t>
      </w:r>
    </w:p>
    <w:p>
      <w:pPr>
        <w:pStyle w:val="ListBullet"/>
      </w:pPr>
      <w:r>
        <w:rPr>
          <w:b/>
        </w:rPr>
        <w:t>Fakturaer:</w:t>
      </w:r>
      <w:r>
        <w:rPr>
          <w:b w:val="0"/>
        </w:rPr>
        <w:t xml:space="preserve"> BidHamr laver automatisk fakturaer i Dinero på sine egne ydelser, alle inkl. 25 % moms. En refusion giver en kreditnota. Firmaer laver selv faktura på de varer, de sælger.</w:t>
      </w:r>
    </w:p>
    <w:p>
      <w:pPr>
        <w:pStyle w:val="Heading1"/>
      </w:pPr>
      <w:r>
        <w:rPr>
          <w:color w:val="1E5E4A"/>
        </w:rPr>
        <w:t>Det har vi besluttet – bekræft gerne</w:t>
      </w:r>
    </w:p>
    <w:p>
      <w:pPr>
        <w:pStyle w:val="ListBullet"/>
      </w:pPr>
      <w:r>
        <w:rPr>
          <w:b/>
        </w:rPr>
        <w:t>Alle BidHamrs ydelser er momspligtige med 25 %:</w:t>
      </w:r>
      <w:r>
        <w:rPr>
          <w:b w:val="0"/>
        </w:rPr>
        <w:t xml:space="preserve"> købergebyr, sælgergebyr, fragt, BidHamr Beskyttelse og erhvervsabonnement.</w:t>
      </w:r>
    </w:p>
    <w:p>
      <w:pPr>
        <w:pStyle w:val="ListBullet"/>
      </w:pPr>
      <w:r>
        <w:rPr>
          <w:b/>
        </w:rPr>
        <w:t>Ved refusion beholder BidHamr gebyrerne og BidHamr Beskyttelse.</w:t>
      </w:r>
      <w:r>
        <w:rPr>
          <w:b w:val="0"/>
        </w:rPr>
        <w:t xml:space="preserve"> Det er vores ydelse, og den er leveret. Der laves derfor ingen kreditnota på dem, når køberen får varens pris refunderet.</w:t>
      </w:r>
    </w:p>
    <w:p>
      <w:pPr>
        <w:spacing w:after="0"/>
      </w:pPr>
      <w:r>
        <w:rPr>
          <w:b/>
          <w:color w:val="1E5E4A"/>
        </w:rPr>
        <w:t>Revisorens kommentar:</w:t>
      </w:r>
    </w:p>
    <w:tbl>
      <w:tblPr>
        <w:tblW w:type="auto" w:w="0"/>
        <w:tblLayout w:type="autofit"/>
        <w:tblLook w:firstColumn="1" w:firstRow="1" w:lastColumn="0" w:lastRow="0" w:noHBand="0" w:noVBand="1" w:val="04A0"/>
      </w:tblPr>
      <w:tblGrid>
        <w:gridCol w:w="9746"/>
      </w:tblGrid>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bl>
    <w:p/>
    <w:p>
      <w:pPr>
        <w:pStyle w:val="Heading1"/>
      </w:pPr>
      <w:r>
        <w:rPr>
          <w:color w:val="1E5E4A"/>
        </w:rPr>
        <w:t>Moms og fakturaer</w:t>
      </w:r>
    </w:p>
    <w:p>
      <w:pPr>
        <w:pStyle w:val="Heading2"/>
      </w:pPr>
      <w:r>
        <w:rPr>
          <w:color w:val="1E5E4A"/>
        </w:rPr>
        <w:t xml:space="preserve">1. </w:t>
      </w:r>
      <w:r>
        <w:rPr>
          <w:color w:val="1A1F1C"/>
        </w:rPr>
        <w:t>Fragten: vi køber hos DAO og sælger videre til køberen</w:t>
      </w:r>
    </w:p>
    <w:p>
      <w:r>
        <w:rPr>
          <w:b w:val="0"/>
          <w:color w:val="55605A"/>
          <w:sz w:val="21"/>
        </w:rPr>
        <w:t>Køberen betaler en fast fragtpris til BidHamr. DAO sender én faktura om måneden med moms for alle forsendelser. Er DAOs pris højere end køberens pris, betaler BidHamr selv forskellen.</w:t>
      </w:r>
    </w:p>
    <w:p>
      <w:r>
        <w:rPr>
          <w:b/>
        </w:rPr>
        <w:t xml:space="preserve">Spørgsmål: </w:t>
      </w:r>
      <w:r>
        <w:rPr>
          <w:b w:val="0"/>
        </w:rPr>
        <w:t>Er det korrekt, at fragten er BidHamrs egen momspligtige ydelse, og at vi kan fratrække momsen på DAOs faktura? Er der et momsproblem i, at vi nogle gange sælger fragten billigere, end vi køber den? Hvordan bogføres DAOs månedsfaktura?</w:t>
      </w:r>
    </w:p>
    <w:p>
      <w:pPr>
        <w:spacing w:after="0"/>
      </w:pPr>
      <w:r>
        <w:rPr>
          <w:b/>
          <w:color w:val="1E5E4A"/>
        </w:rPr>
        <w:t>Revisorens svar:</w:t>
      </w:r>
    </w:p>
    <w:tbl>
      <w:tblPr>
        <w:tblW w:type="auto" w:w="0"/>
        <w:tblLayout w:type="autofit"/>
        <w:tblLook w:firstColumn="1" w:firstRow="1" w:lastColumn="0" w:lastRow="0" w:noHBand="0" w:noVBand="1" w:val="04A0"/>
      </w:tblPr>
      <w:tblGrid>
        <w:gridCol w:w="9746"/>
      </w:tblGrid>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bl>
    <w:p/>
    <w:p>
      <w:pPr>
        <w:pStyle w:val="Heading2"/>
      </w:pPr>
      <w:r>
        <w:rPr>
          <w:color w:val="1E5E4A"/>
        </w:rPr>
        <w:t xml:space="preserve">2. </w:t>
      </w:r>
      <w:r>
        <w:rPr>
          <w:color w:val="1A1F1C"/>
        </w:rPr>
        <w:t>Hvem er kunden på fakturaen?</w:t>
      </w:r>
      <w:r>
        <w:rPr>
          <w:color w:val="B85518"/>
          <w:sz w:val="18"/>
        </w:rPr>
        <w:t xml:space="preserve">   VIGTIG</w:t>
      </w:r>
    </w:p>
    <w:p>
      <w:r>
        <w:rPr>
          <w:b w:val="0"/>
          <w:color w:val="55605A"/>
          <w:sz w:val="21"/>
        </w:rPr>
        <w:t>Stripe trækker hele BidHamrs gebyr fra sælgerens Stripe-konto. Over for kortnetværket er det sælgeren, der står som forretning for hele beløbet. Det er dog køberen, der betaler købergebyr, fragt og BidHamr Beskyttelse.</w:t>
      </w:r>
    </w:p>
    <w:p>
      <w:r>
        <w:rPr>
          <w:b/>
        </w:rPr>
        <w:t xml:space="preserve">Spørgsmål: </w:t>
      </w:r>
      <w:r>
        <w:rPr>
          <w:b w:val="0"/>
        </w:rPr>
        <w:t xml:space="preserve">Skal fakturaen for købergebyr, fragt og BidHamr Beskyttelse stiles til </w:t>
      </w:r>
      <w:r>
        <w:rPr>
          <w:b/>
        </w:rPr>
        <w:t>køberen</w:t>
      </w:r>
      <w:r>
        <w:rPr>
          <w:b w:val="0"/>
        </w:rPr>
        <w:t>, som vi gør i dag, eller til sælgeren?</w:t>
      </w:r>
    </w:p>
    <w:p>
      <w:r>
        <w:rPr>
          <w:i/>
          <w:color w:val="55605A"/>
          <w:sz w:val="18"/>
        </w:rPr>
        <w:t>Baggrund: advokat-noter nr. 93 og 98</w:t>
      </w:r>
    </w:p>
    <w:p>
      <w:pPr>
        <w:spacing w:after="0"/>
      </w:pPr>
      <w:r>
        <w:rPr>
          <w:b/>
          <w:color w:val="1E5E4A"/>
        </w:rPr>
        <w:t>Revisorens svar:</w:t>
      </w:r>
    </w:p>
    <w:tbl>
      <w:tblPr>
        <w:tblW w:type="auto" w:w="0"/>
        <w:tblLayout w:type="autofit"/>
        <w:tblLook w:firstColumn="1" w:firstRow="1" w:lastColumn="0" w:lastRow="0" w:noHBand="0" w:noVBand="1" w:val="04A0"/>
      </w:tblPr>
      <w:tblGrid>
        <w:gridCol w:w="9746"/>
      </w:tblGrid>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bl>
    <w:p/>
    <w:p>
      <w:pPr>
        <w:pStyle w:val="Heading2"/>
      </w:pPr>
      <w:r>
        <w:rPr>
          <w:color w:val="1E5E4A"/>
        </w:rPr>
        <w:t xml:space="preserve">3. </w:t>
      </w:r>
      <w:r>
        <w:rPr>
          <w:color w:val="1A1F1C"/>
        </w:rPr>
        <w:t>Hvad skal stå på fakturaen til private kunder?</w:t>
      </w:r>
    </w:p>
    <w:p>
      <w:r>
        <w:rPr>
          <w:b w:val="0"/>
          <w:color w:val="55605A"/>
          <w:sz w:val="21"/>
        </w:rPr>
        <w:t>I dag har fakturaen til en privat køber: fakturanummer, dato, BidHamrs navn og CVR, købers navn og e-mail, ydelserne med beløb samt moms. Adressen kommer kun med, hvis vi har den.</w:t>
      </w:r>
    </w:p>
    <w:p>
      <w:r>
        <w:rPr>
          <w:b/>
        </w:rPr>
        <w:t xml:space="preserve">Spørgsmål: </w:t>
      </w:r>
      <w:r>
        <w:rPr>
          <w:b w:val="0"/>
        </w:rPr>
        <w:t xml:space="preserve">Hvilke oplysninger skal en faktura til en privatperson indeholde? </w:t>
      </w:r>
    </w:p>
    <w:p>
      <w:pPr>
        <w:pStyle w:val="ListBullet"/>
      </w:pPr>
      <w:r>
        <w:rPr>
          <w:b w:val="0"/>
        </w:rPr>
        <w:t>Er en forenklet faktura nok under 3.000 kr.?</w:t>
      </w:r>
    </w:p>
    <w:p>
      <w:pPr>
        <w:pStyle w:val="ListBullet"/>
      </w:pPr>
      <w:r>
        <w:rPr>
          <w:b w:val="0"/>
        </w:rPr>
        <w:t>Hvad gør vi over 3.000 kr., hvis vi ikke har købers adresse?</w:t>
      </w:r>
    </w:p>
    <w:p>
      <w:pPr>
        <w:pStyle w:val="ListBullet"/>
      </w:pPr>
      <w:r>
        <w:rPr>
          <w:b w:val="0"/>
        </w:rPr>
        <w:t>Fakturaen gemmes i 5 år, også hvis brugeren sletter sin konto. Er det korrekt?</w:t>
      </w:r>
    </w:p>
    <w:p>
      <w:pPr>
        <w:spacing w:after="0"/>
      </w:pPr>
      <w:r>
        <w:rPr>
          <w:b/>
          <w:color w:val="1E5E4A"/>
        </w:rPr>
        <w:t>Revisorens svar:</w:t>
      </w:r>
    </w:p>
    <w:tbl>
      <w:tblPr>
        <w:tblW w:type="auto" w:w="0"/>
        <w:tblLayout w:type="autofit"/>
        <w:tblLook w:firstColumn="1" w:firstRow="1" w:lastColumn="0" w:lastRow="0" w:noHBand="0" w:noVBand="1" w:val="04A0"/>
      </w:tblPr>
      <w:tblGrid>
        <w:gridCol w:w="9746"/>
      </w:tblGrid>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bl>
    <w:p/>
    <w:p>
      <w:pPr>
        <w:pStyle w:val="Heading2"/>
      </w:pPr>
      <w:r>
        <w:rPr>
          <w:color w:val="1E5E4A"/>
        </w:rPr>
        <w:t xml:space="preserve">4. </w:t>
      </w:r>
      <w:r>
        <w:rPr>
          <w:color w:val="1A1F1C"/>
        </w:rPr>
        <w:t>Hvornår skal fakturaen laves?</w:t>
      </w:r>
      <w:r>
        <w:rPr>
          <w:color w:val="B85518"/>
          <w:sz w:val="18"/>
        </w:rPr>
        <w:t xml:space="preserve">   VIGTIG</w:t>
      </w:r>
    </w:p>
    <w:p>
      <w:r>
        <w:rPr>
          <w:b w:val="0"/>
          <w:color w:val="55605A"/>
          <w:sz w:val="21"/>
        </w:rPr>
        <w:t>Vi daterer og bogfører fakturaen på betalingsdagen. Vi forstår det sådan, at momsen forfalder, når en forudbetaling modtages (momsloven § 23, stk. 3). Selve handlen afsluttes først senere, når køberen har fået varen.</w:t>
      </w:r>
    </w:p>
    <w:p>
      <w:r>
        <w:rPr>
          <w:b/>
        </w:rPr>
        <w:t xml:space="preserve">Spørgsmål: </w:t>
      </w:r>
      <w:r>
        <w:rPr>
          <w:b w:val="0"/>
        </w:rPr>
        <w:t>Er det rigtigt at fakturere på betalingsdagen, eller skal fakturaen først laves, når handlen er afsluttet? Gælder det samme for fragten, som leveres efter betalingen?</w:t>
      </w:r>
    </w:p>
    <w:p>
      <w:pPr>
        <w:spacing w:after="0"/>
      </w:pPr>
      <w:r>
        <w:rPr>
          <w:b/>
          <w:color w:val="1E5E4A"/>
        </w:rPr>
        <w:t>Revisorens svar:</w:t>
      </w:r>
    </w:p>
    <w:tbl>
      <w:tblPr>
        <w:tblW w:type="auto" w:w="0"/>
        <w:tblLayout w:type="autofit"/>
        <w:tblLook w:firstColumn="1" w:firstRow="1" w:lastColumn="0" w:lastRow="0" w:noHBand="0" w:noVBand="1" w:val="04A0"/>
      </w:tblPr>
      <w:tblGrid>
        <w:gridCol w:w="9746"/>
      </w:tblGrid>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bl>
    <w:p/>
    <w:p>
      <w:pPr>
        <w:pStyle w:val="Heading2"/>
      </w:pPr>
      <w:r>
        <w:rPr>
          <w:color w:val="1E5E4A"/>
        </w:rPr>
        <w:t xml:space="preserve">5. </w:t>
      </w:r>
      <w:r>
        <w:rPr>
          <w:color w:val="1A1F1C"/>
        </w:rPr>
        <w:t>Erhvervsabonnementet faktureres af Stripe</w:t>
      </w:r>
    </w:p>
    <w:p>
      <w:r>
        <w:rPr>
          <w:b w:val="0"/>
          <w:color w:val="55605A"/>
          <w:sz w:val="21"/>
        </w:rPr>
        <w:t>Firmaers abonnement betales via Stripe Billing. Stripe udsteder fakturaen med moms og firmaets CVR. Vi lægger Stripe-fakturaen ind i Dinero som bilag i stedet for at lave en ny faktura, så firmaet ikke får to fakturaer for det samme.</w:t>
      </w:r>
    </w:p>
    <w:p>
      <w:r>
        <w:rPr>
          <w:b/>
        </w:rPr>
        <w:t xml:space="preserve">Spørgsmål: </w:t>
      </w:r>
      <w:r>
        <w:rPr>
          <w:b w:val="0"/>
        </w:rPr>
        <w:t>Er det korrekt bogføring? Hvordan skal en refunderet abonnementsbetaling håndteres? Skal firmaet have en kreditnota fra Stripe?</w:t>
      </w:r>
    </w:p>
    <w:p>
      <w:pPr>
        <w:spacing w:after="0"/>
      </w:pPr>
      <w:r>
        <w:rPr>
          <w:b/>
          <w:color w:val="1E5E4A"/>
        </w:rPr>
        <w:t>Revisorens svar:</w:t>
      </w:r>
    </w:p>
    <w:tbl>
      <w:tblPr>
        <w:tblW w:type="auto" w:w="0"/>
        <w:tblLayout w:type="autofit"/>
        <w:tblLook w:firstColumn="1" w:firstRow="1" w:lastColumn="0" w:lastRow="0" w:noHBand="0" w:noVBand="1" w:val="04A0"/>
      </w:tblPr>
      <w:tblGrid>
        <w:gridCol w:w="9746"/>
      </w:tblGrid>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bl>
    <w:p/>
    <w:p>
      <w:pPr>
        <w:pStyle w:val="Heading2"/>
      </w:pPr>
      <w:r>
        <w:rPr>
          <w:color w:val="1E5E4A"/>
        </w:rPr>
        <w:t xml:space="preserve">6. </w:t>
      </w:r>
      <w:r>
        <w:rPr>
          <w:color w:val="1A1F1C"/>
        </w:rPr>
        <w:t>Når et firma sælger en vare</w:t>
      </w:r>
    </w:p>
    <w:p>
      <w:r>
        <w:rPr>
          <w:b w:val="0"/>
          <w:color w:val="55605A"/>
          <w:sz w:val="21"/>
        </w:rPr>
        <w:t>Firmaet laver selv fakturaen på varen fra sit eget regnskabsprogram. BidHamr fakturerer kun sine egne gebyrer. I firmaets oversigt viser vi de oplysninger, firmaet skal bruge til fakturaen: købers navn og adresse fra handlen, varen, prisen og datoen.</w:t>
      </w:r>
    </w:p>
    <w:p>
      <w:r>
        <w:rPr>
          <w:b/>
        </w:rPr>
        <w:t xml:space="preserve">Spørgsmål: </w:t>
      </w:r>
      <w:r>
        <w:rPr>
          <w:b w:val="0"/>
        </w:rPr>
        <w:t>Bekræft, at BidHamr som platform ikke skal fakturere varen. Må vi give firmaet købers navn og adresse til fakturaen, og skal vi?</w:t>
      </w:r>
    </w:p>
    <w:p>
      <w:pPr>
        <w:spacing w:after="0"/>
      </w:pPr>
      <w:r>
        <w:rPr>
          <w:b/>
          <w:color w:val="1E5E4A"/>
        </w:rPr>
        <w:t>Revisorens svar:</w:t>
      </w:r>
    </w:p>
    <w:tbl>
      <w:tblPr>
        <w:tblW w:type="auto" w:w="0"/>
        <w:tblLayout w:type="autofit"/>
        <w:tblLook w:firstColumn="1" w:firstRow="1" w:lastColumn="0" w:lastRow="0" w:noHBand="0" w:noVBand="1" w:val="04A0"/>
      </w:tblPr>
      <w:tblGrid>
        <w:gridCol w:w="9746"/>
      </w:tblGrid>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bl>
    <w:p/>
    <w:p>
      <w:pPr>
        <w:pStyle w:val="Heading2"/>
      </w:pPr>
      <w:r>
        <w:rPr>
          <w:color w:val="1E5E4A"/>
        </w:rPr>
        <w:t xml:space="preserve">6b. </w:t>
      </w:r>
      <w:r>
        <w:rPr>
          <w:color w:val="1A1F1C"/>
        </w:rPr>
        <w:t>Pakken bliver ikke hentet</w:t>
      </w:r>
    </w:p>
    <w:p>
      <w:r>
        <w:rPr>
          <w:b w:val="0"/>
          <w:color w:val="55605A"/>
          <w:sz w:val="21"/>
        </w:rPr>
        <w:t>Henter køberen ikke pakken, sender DAO den retur til sælgeren. Køberen får buddet tilbage minus returfragten. Købergebyr, BidHamr Beskyttelse og fragt refunderes ikke. Sælgeren betaler intet. Vi laver en kreditnota på sælgerens faktura (sælgergebyret) og en ny faktura til køberen på returfragten.</w:t>
      </w:r>
    </w:p>
    <w:p>
      <w:r>
        <w:rPr>
          <w:b/>
        </w:rPr>
        <w:t xml:space="preserve">Spørgsmål: </w:t>
      </w:r>
      <w:r>
        <w:rPr>
          <w:b w:val="0"/>
        </w:rPr>
        <w:t>Er det den rigtige måde at lave fakturaerne på, når handlen går tilbage på den måde?</w:t>
      </w:r>
    </w:p>
    <w:p>
      <w:pPr>
        <w:spacing w:after="0"/>
      </w:pPr>
      <w:r>
        <w:rPr>
          <w:b/>
          <w:color w:val="1E5E4A"/>
        </w:rPr>
        <w:t>Revisorens svar:</w:t>
      </w:r>
    </w:p>
    <w:tbl>
      <w:tblPr>
        <w:tblW w:type="auto" w:w="0"/>
        <w:tblLayout w:type="autofit"/>
        <w:tblLook w:firstColumn="1" w:firstRow="1" w:lastColumn="0" w:lastRow="0" w:noHBand="0" w:noVBand="1" w:val="04A0"/>
      </w:tblPr>
      <w:tblGrid>
        <w:gridCol w:w="9746"/>
      </w:tblGrid>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bl>
    <w:p/>
    <w:p>
      <w:pPr>
        <w:pStyle w:val="Heading1"/>
      </w:pPr>
      <w:r>
        <w:rPr>
          <w:color w:val="1E5E4A"/>
        </w:rPr>
        <w:t>Bogføring</w:t>
      </w:r>
    </w:p>
    <w:p>
      <w:pPr>
        <w:pStyle w:val="Heading2"/>
      </w:pPr>
      <w:r>
        <w:rPr>
          <w:color w:val="1E5E4A"/>
        </w:rPr>
        <w:t xml:space="preserve">7. </w:t>
      </w:r>
      <w:r>
        <w:rPr>
          <w:color w:val="1A1F1C"/>
        </w:rPr>
        <w:t>Er Dinero godkendt?</w:t>
      </w:r>
      <w:r>
        <w:rPr>
          <w:color w:val="B85518"/>
          <w:sz w:val="18"/>
        </w:rPr>
        <w:t xml:space="preserve">   VIGTIG</w:t>
      </w:r>
    </w:p>
    <w:p>
      <w:r>
        <w:rPr>
          <w:b w:val="0"/>
          <w:color w:val="55605A"/>
          <w:sz w:val="21"/>
        </w:rPr>
        <w:t>Fakturaerne laves automatisk via Dineros API, når køberen har betalt. De vises også som PDF under brugerens profil på BidHamr.</w:t>
      </w:r>
    </w:p>
    <w:p>
      <w:r>
        <w:rPr>
          <w:b/>
        </w:rPr>
        <w:t xml:space="preserve">Spørgsmål: </w:t>
      </w:r>
      <w:r>
        <w:rPr>
          <w:b w:val="0"/>
        </w:rPr>
        <w:t>Er Dinero et registreret digitalt bogføringssystem efter den nye bogføringslov, og er det i orden at lave fakturaerne automatisk via API'et?</w:t>
      </w:r>
    </w:p>
    <w:p>
      <w:pPr>
        <w:spacing w:after="0"/>
      </w:pPr>
      <w:r>
        <w:rPr>
          <w:b/>
          <w:color w:val="1E5E4A"/>
        </w:rPr>
        <w:t>Revisorens svar:</w:t>
      </w:r>
    </w:p>
    <w:tbl>
      <w:tblPr>
        <w:tblW w:type="auto" w:w="0"/>
        <w:tblLayout w:type="autofit"/>
        <w:tblLook w:firstColumn="1" w:firstRow="1" w:lastColumn="0" w:lastRow="0" w:noHBand="0" w:noVBand="1" w:val="04A0"/>
      </w:tblPr>
      <w:tblGrid>
        <w:gridCol w:w="9746"/>
      </w:tblGrid>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bl>
    <w:p/>
    <w:p>
      <w:pPr>
        <w:pStyle w:val="Heading2"/>
      </w:pPr>
      <w:r>
        <w:rPr>
          <w:color w:val="1E5E4A"/>
        </w:rPr>
        <w:t xml:space="preserve">8. </w:t>
      </w:r>
      <w:r>
        <w:rPr>
          <w:color w:val="1A1F1C"/>
        </w:rPr>
        <w:t>Sådan bogføres Stripe</w:t>
      </w:r>
      <w:r>
        <w:rPr>
          <w:color w:val="B85518"/>
          <w:sz w:val="18"/>
        </w:rPr>
        <w:t xml:space="preserve">   VIGTIG</w:t>
      </w:r>
    </w:p>
    <w:p>
      <w:r>
        <w:rPr>
          <w:b w:val="0"/>
          <w:color w:val="55605A"/>
          <w:sz w:val="21"/>
        </w:rPr>
        <w:t>BidHamrs gebyrer samles på BidHamrs egen Stripe-saldo, og Stripe udbetaler dem til BidHamrs bank. Stripe trækker også sine egne gebyrer. Sælgernes penge går aldrig gennem BidHamr.</w:t>
      </w:r>
    </w:p>
    <w:p>
      <w:r>
        <w:rPr>
          <w:b/>
        </w:rPr>
        <w:t xml:space="preserve">Spørgsmål: </w:t>
      </w:r>
      <w:r>
        <w:rPr>
          <w:b w:val="0"/>
        </w:rPr>
        <w:t xml:space="preserve">Hvordan bogføres: </w:t>
      </w:r>
      <w:r>
        <w:rPr>
          <w:b w:val="0"/>
        </w:rPr>
        <w:t xml:space="preserve"> Skal der være en egen "Stripe"-konto i Dinero? </w:t>
      </w:r>
    </w:p>
    <w:p>
      <w:pPr>
        <w:pStyle w:val="ListBullet"/>
      </w:pPr>
      <w:r>
        <w:rPr>
          <w:b w:val="0"/>
        </w:rPr>
        <w:t>BidHamrs gebyrer</w:t>
      </w:r>
    </w:p>
    <w:p>
      <w:pPr>
        <w:pStyle w:val="ListBullet"/>
      </w:pPr>
      <w:r>
        <w:rPr>
          <w:b w:val="0"/>
        </w:rPr>
        <w:t>Stripes egne gebyrer</w:t>
      </w:r>
    </w:p>
    <w:p>
      <w:pPr>
        <w:pStyle w:val="ListBullet"/>
      </w:pPr>
      <w:r>
        <w:rPr>
          <w:b w:val="0"/>
        </w:rPr>
        <w:t>udbetalingerne fra Stripe til banken</w:t>
      </w:r>
    </w:p>
    <w:p>
      <w:pPr>
        <w:spacing w:after="0"/>
      </w:pPr>
      <w:r>
        <w:rPr>
          <w:b/>
          <w:color w:val="1E5E4A"/>
        </w:rPr>
        <w:t>Revisorens svar:</w:t>
      </w:r>
    </w:p>
    <w:tbl>
      <w:tblPr>
        <w:tblW w:type="auto" w:w="0"/>
        <w:tblLayout w:type="autofit"/>
        <w:tblLook w:firstColumn="1" w:firstRow="1" w:lastColumn="0" w:lastRow="0" w:noHBand="0" w:noVBand="1" w:val="04A0"/>
      </w:tblPr>
      <w:tblGrid>
        <w:gridCol w:w="9746"/>
      </w:tblGrid>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bl>
    <w:p/>
    <w:p>
      <w:pPr>
        <w:pStyle w:val="Heading1"/>
      </w:pPr>
      <w:r>
        <w:rPr>
          <w:color w:val="1E5E4A"/>
        </w:rPr>
        <w:t>DAC7 – indberetning af sælgere til Skattestyrelsen</w:t>
      </w:r>
    </w:p>
    <w:p>
      <w:r>
        <w:rPr>
          <w:b w:val="0"/>
        </w:rPr>
        <w:t>Som platform skal vi hvert år indberette sælgere med mindst 30 salg eller over 2.000 euro. Vi har selv bygget beregningen og Skattestyrelsens CSV-fil.</w:t>
      </w:r>
    </w:p>
    <w:p>
      <w:pPr>
        <w:pStyle w:val="Heading2"/>
      </w:pPr>
      <w:r>
        <w:rPr>
          <w:color w:val="1E5E4A"/>
        </w:rPr>
        <w:t xml:space="preserve">9. </w:t>
      </w:r>
      <w:r>
        <w:rPr>
          <w:color w:val="1A1F1C"/>
        </w:rPr>
        <w:t>Hvad tæller som vederlag, og hvilken kurs?</w:t>
      </w:r>
      <w:r>
        <w:rPr>
          <w:color w:val="B85518"/>
          <w:sz w:val="18"/>
        </w:rPr>
        <w:t xml:space="preserve">   VIGTIG</w:t>
      </w:r>
    </w:p>
    <w:p>
      <w:r>
        <w:rPr>
          <w:b w:val="0"/>
          <w:color w:val="55605A"/>
          <w:sz w:val="21"/>
        </w:rPr>
        <w:t>Vi regner vederlag som buddet minus sælgergebyret. Et salg tæller på den dag, køberen betaler. Refunderede salg tæller ikke. Euro omregnes med kurs 7,46, som vi kan rette hvert år.</w:t>
      </w:r>
    </w:p>
    <w:p>
      <w:r>
        <w:rPr>
          <w:b/>
        </w:rPr>
        <w:t xml:space="preserve">Spørgsmål: </w:t>
      </w:r>
      <w:r>
        <w:rPr>
          <w:b w:val="0"/>
        </w:rPr>
        <w:t>Er det den rigtige måde at regne vederlag på? Hvilken kurs kræver Skattestyrelsen?</w:t>
      </w:r>
    </w:p>
    <w:p>
      <w:pPr>
        <w:spacing w:after="0"/>
      </w:pPr>
      <w:r>
        <w:rPr>
          <w:b/>
          <w:color w:val="1E5E4A"/>
        </w:rPr>
        <w:t>Revisorens svar:</w:t>
      </w:r>
    </w:p>
    <w:tbl>
      <w:tblPr>
        <w:tblW w:type="auto" w:w="0"/>
        <w:tblLayout w:type="autofit"/>
        <w:tblLook w:firstColumn="1" w:firstRow="1" w:lastColumn="0" w:lastRow="0" w:noHBand="0" w:noVBand="1" w:val="04A0"/>
      </w:tblPr>
      <w:tblGrid>
        <w:gridCol w:w="9746"/>
      </w:tblGrid>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bl>
    <w:p/>
    <w:p>
      <w:pPr>
        <w:pStyle w:val="Heading2"/>
      </w:pPr>
      <w:r>
        <w:rPr>
          <w:color w:val="1E5E4A"/>
        </w:rPr>
        <w:t xml:space="preserve">10. </w:t>
      </w:r>
      <w:r>
        <w:rPr>
          <w:color w:val="1A1F1C"/>
        </w:rPr>
        <w:t>Hvilke gebyrer skal indberettes?</w:t>
      </w:r>
    </w:p>
    <w:p>
      <w:r>
        <w:rPr>
          <w:b w:val="0"/>
          <w:color w:val="55605A"/>
          <w:sz w:val="21"/>
        </w:rPr>
        <w:t xml:space="preserve">Når vi indberetter en sælger, skal vi også oplyse, hvor meget BidHamr har taget i gebyr fra sælgeren. Vi oplyser kun </w:t>
      </w:r>
      <w:r>
        <w:rPr>
          <w:b/>
          <w:color w:val="55605A"/>
          <w:sz w:val="21"/>
        </w:rPr>
        <w:t>sælgergebyret</w:t>
      </w:r>
      <w:r>
        <w:rPr>
          <w:b w:val="0"/>
          <w:color w:val="55605A"/>
          <w:sz w:val="21"/>
        </w:rPr>
        <w:t>. Købergebyr, fragt og BidHamr Beskyttelse betales af køberen. Men Stripe trækker teknisk hele beløbet fra sælgerens Stripe-konto.</w:t>
      </w:r>
    </w:p>
    <w:p>
      <w:r>
        <w:rPr>
          <w:b/>
        </w:rPr>
        <w:t xml:space="preserve">Spørgsmål: </w:t>
      </w:r>
      <w:r>
        <w:rPr>
          <w:b w:val="0"/>
        </w:rPr>
        <w:t>Er det rigtigt kun at indberette sælgergebyret, eller skal købergebyr, fragt og BidHamr Beskyttelse også med, fordi Stripe trækker dem fra sælgerens konto?</w:t>
      </w:r>
    </w:p>
    <w:p>
      <w:pPr>
        <w:spacing w:after="0"/>
      </w:pPr>
      <w:r>
        <w:rPr>
          <w:b/>
          <w:color w:val="1E5E4A"/>
        </w:rPr>
        <w:t>Revisorens svar:</w:t>
      </w:r>
    </w:p>
    <w:tbl>
      <w:tblPr>
        <w:tblW w:type="auto" w:w="0"/>
        <w:tblLayout w:type="autofit"/>
        <w:tblLook w:firstColumn="1" w:firstRow="1" w:lastColumn="0" w:lastRow="0" w:noHBand="0" w:noVBand="1" w:val="04A0"/>
      </w:tblPr>
      <w:tblGrid>
        <w:gridCol w:w="9746"/>
      </w:tblGrid>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bl>
    <w:p/>
    <w:p>
      <w:pPr>
        <w:pStyle w:val="Heading2"/>
      </w:pPr>
      <w:r>
        <w:rPr>
          <w:color w:val="1E5E4A"/>
        </w:rPr>
        <w:t xml:space="preserve">11. </w:t>
      </w:r>
      <w:r>
        <w:rPr>
          <w:color w:val="1A1F1C"/>
        </w:rPr>
        <w:t>Tilmelding som platform hos Skattestyrelsen</w:t>
      </w:r>
    </w:p>
    <w:p>
      <w:r>
        <w:rPr>
          <w:b w:val="0"/>
          <w:color w:val="55605A"/>
          <w:sz w:val="21"/>
        </w:rPr>
        <w:t>Før BidHamr kan indberette, skal selskabet tilmeldes som platform hos Skattestyrelsen (pligtkode 242, blanket 03.091 på virk.dk). Indberetningen sker senest 31. januar året efter i TastSelv Erhverv. Sælgerne får en kopi under Min konto.</w:t>
      </w:r>
    </w:p>
    <w:p>
      <w:r>
        <w:rPr>
          <w:b/>
        </w:rPr>
        <w:t xml:space="preserve">Spørgsmål: </w:t>
      </w:r>
      <w:r>
        <w:rPr>
          <w:b w:val="0"/>
        </w:rPr>
        <w:t>Hvornår skal BidHamr tilmeldes: nu, eller først når vi har det første indberetningspligtige år? Er 31. januar også fristen for at give sælgerne deres kopi?</w:t>
      </w:r>
    </w:p>
    <w:p>
      <w:pPr>
        <w:spacing w:after="0"/>
      </w:pPr>
      <w:r>
        <w:rPr>
          <w:b/>
          <w:color w:val="1E5E4A"/>
        </w:rPr>
        <w:t>Revisorens svar:</w:t>
      </w:r>
    </w:p>
    <w:tbl>
      <w:tblPr>
        <w:tblW w:type="auto" w:w="0"/>
        <w:tblLayout w:type="autofit"/>
        <w:tblLook w:firstColumn="1" w:firstRow="1" w:lastColumn="0" w:lastRow="0" w:noHBand="0" w:noVBand="1" w:val="04A0"/>
      </w:tblPr>
      <w:tblGrid>
        <w:gridCol w:w="9746"/>
      </w:tblGrid>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bl>
    <w:p/>
    <w:p>
      <w:pPr>
        <w:pStyle w:val="Heading2"/>
      </w:pPr>
      <w:r>
        <w:rPr>
          <w:color w:val="1E5E4A"/>
        </w:rPr>
        <w:t xml:space="preserve">12. </w:t>
      </w:r>
      <w:r>
        <w:rPr>
          <w:color w:val="1A1F1C"/>
        </w:rPr>
        <w:t>Sælgerens bankkonto</w:t>
      </w:r>
    </w:p>
    <w:p>
      <w:r>
        <w:rPr>
          <w:b w:val="0"/>
          <w:color w:val="55605A"/>
          <w:sz w:val="21"/>
        </w:rPr>
        <w:t>DAC7 beder om sælgerens kontonummer, "hvis det er tilgængeligt". Kontonummeret ligger hos Stripe, og vi kender kun de sidste 4 cifre. Derfor indberetter vi det ikke.</w:t>
      </w:r>
    </w:p>
    <w:p>
      <w:r>
        <w:rPr>
          <w:b/>
        </w:rPr>
        <w:t xml:space="preserve">Spørgsmål: </w:t>
      </w:r>
      <w:r>
        <w:rPr>
          <w:b w:val="0"/>
        </w:rPr>
        <w:t>Er det i orden, eller skal vi bede sælgeren om kontonummeret?</w:t>
      </w:r>
    </w:p>
    <w:p>
      <w:pPr>
        <w:spacing w:after="0"/>
      </w:pPr>
      <w:r>
        <w:rPr>
          <w:b/>
          <w:color w:val="1E5E4A"/>
        </w:rPr>
        <w:t>Revisorens svar:</w:t>
      </w:r>
    </w:p>
    <w:tbl>
      <w:tblPr>
        <w:tblW w:type="auto" w:w="0"/>
        <w:tblLayout w:type="autofit"/>
        <w:tblLook w:firstColumn="1" w:firstRow="1" w:lastColumn="0" w:lastRow="0" w:noHBand="0" w:noVBand="1" w:val="04A0"/>
      </w:tblPr>
      <w:tblGrid>
        <w:gridCol w:w="9746"/>
      </w:tblGrid>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bl>
    <w:p/>
    <w:p>
      <w:pPr>
        <w:pStyle w:val="Heading2"/>
      </w:pPr>
      <w:r>
        <w:rPr>
          <w:color w:val="1E5E4A"/>
        </w:rPr>
        <w:t xml:space="preserve">13. </w:t>
      </w:r>
      <w:r>
        <w:rPr>
          <w:color w:val="1A1F1C"/>
        </w:rPr>
        <w:t>Hvor længe skal oplysningerne gemmes?</w:t>
      </w:r>
    </w:p>
    <w:p>
      <w:r>
        <w:rPr>
          <w:b w:val="0"/>
          <w:color w:val="55605A"/>
          <w:sz w:val="21"/>
        </w:rPr>
        <w:t>Skattestyrelsen nævner 5 år for indberetningsfilerne. Direktivet nævner op til 10 år. I dag gemmer vi sælgernes oplysninger og indberetningerne uden slutdato.</w:t>
      </w:r>
    </w:p>
    <w:p>
      <w:r>
        <w:rPr>
          <w:b/>
        </w:rPr>
        <w:t xml:space="preserve">Spørgsmål: </w:t>
      </w:r>
      <w:r>
        <w:rPr>
          <w:b w:val="0"/>
        </w:rPr>
        <w:t>Hvor længe præcis skal de gemmes, og skal de slettes bagefter?</w:t>
      </w:r>
    </w:p>
    <w:p>
      <w:pPr>
        <w:spacing w:after="0"/>
      </w:pPr>
      <w:r>
        <w:rPr>
          <w:b/>
          <w:color w:val="1E5E4A"/>
        </w:rPr>
        <w:t>Revisorens svar:</w:t>
      </w:r>
    </w:p>
    <w:tbl>
      <w:tblPr>
        <w:tblW w:type="auto" w:w="0"/>
        <w:tblLayout w:type="autofit"/>
        <w:tblLook w:firstColumn="1" w:firstRow="1" w:lastColumn="0" w:lastRow="0" w:noHBand="0" w:noVBand="1" w:val="04A0"/>
      </w:tblPr>
      <w:tblGrid>
        <w:gridCol w:w="9746"/>
      </w:tblGrid>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bl>
    <w:p/>
    <w:p>
      <w:pPr>
        <w:pStyle w:val="Heading2"/>
      </w:pPr>
      <w:r>
        <w:rPr>
          <w:color w:val="1E5E4A"/>
        </w:rPr>
        <w:t xml:space="preserve">14. </w:t>
      </w:r>
      <w:r>
        <w:rPr>
          <w:color w:val="1A1F1C"/>
        </w:rPr>
        <w:t>Hvis en sælger ikke giver sine oplysninger</w:t>
      </w:r>
    </w:p>
    <w:p>
      <w:r>
        <w:rPr>
          <w:b w:val="0"/>
          <w:color w:val="55605A"/>
          <w:sz w:val="21"/>
        </w:rPr>
        <w:t>Vi beder om CPR og adresse allerede ved 25 salg eller 1.500 euro. Vi sender påmindelser efter 20 og 40 dage. Efter 60 dage kan sælgeren ikke oprette nye auktioner, men igangværende handler og udbetalinger fortsætter.</w:t>
      </w:r>
    </w:p>
    <w:p>
      <w:r>
        <w:rPr>
          <w:b/>
        </w:rPr>
        <w:t xml:space="preserve">Spørgsmål: </w:t>
      </w:r>
      <w:r>
        <w:rPr>
          <w:b w:val="0"/>
        </w:rPr>
        <w:t>Er det nok, eller skal vi også holde udbetalingerne tilbage?</w:t>
      </w:r>
    </w:p>
    <w:p>
      <w:pPr>
        <w:spacing w:after="0"/>
      </w:pPr>
      <w:r>
        <w:rPr>
          <w:b/>
          <w:color w:val="1E5E4A"/>
        </w:rPr>
        <w:t>Revisorens svar:</w:t>
      </w:r>
    </w:p>
    <w:tbl>
      <w:tblPr>
        <w:tblW w:type="auto" w:w="0"/>
        <w:tblLayout w:type="autofit"/>
        <w:tblLook w:firstColumn="1" w:firstRow="1" w:lastColumn="0" w:lastRow="0" w:noHBand="0" w:noVBand="1" w:val="04A0"/>
      </w:tblPr>
      <w:tblGrid>
        <w:gridCol w:w="9746"/>
      </w:tblGrid>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bl>
    <w:p/>
    <w:p>
      <w:pPr>
        <w:pStyle w:val="Heading2"/>
      </w:pPr>
      <w:r>
        <w:rPr>
          <w:color w:val="1E5E4A"/>
        </w:rPr>
        <w:t xml:space="preserve">15. </w:t>
      </w:r>
      <w:r>
        <w:rPr>
          <w:color w:val="1A1F1C"/>
        </w:rPr>
        <w:t>Firmaer, der sælger</w:t>
      </w:r>
    </w:p>
    <w:p>
      <w:r>
        <w:rPr>
          <w:b/>
        </w:rPr>
        <w:t xml:space="preserve">Spørgsmål: </w:t>
      </w:r>
      <w:r>
        <w:rPr>
          <w:b w:val="0"/>
        </w:rPr>
        <w:t>Indberettes firmakonti efter de samme grænser, men med CVR i stedet for CPR? Skal vi også indhente firmaets momsnummer?</w:t>
      </w:r>
    </w:p>
    <w:p>
      <w:pPr>
        <w:spacing w:after="0"/>
      </w:pPr>
      <w:r>
        <w:rPr>
          <w:b/>
          <w:color w:val="1E5E4A"/>
        </w:rPr>
        <w:t>Revisorens svar:</w:t>
      </w:r>
    </w:p>
    <w:tbl>
      <w:tblPr>
        <w:tblW w:type="auto" w:w="0"/>
        <w:tblLayout w:type="autofit"/>
        <w:tblLook w:firstColumn="1" w:firstRow="1" w:lastColumn="0" w:lastRow="0" w:noHBand="0" w:noVBand="1" w:val="04A0"/>
      </w:tblPr>
      <w:tblGrid>
        <w:gridCol w:w="9746"/>
      </w:tblGrid>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bl>
    <w:p/>
    <w:p>
      <w:pPr>
        <w:pStyle w:val="Heading1"/>
      </w:pPr>
      <w:r>
        <w:rPr>
          <w:color w:val="1E5E4A"/>
        </w:rPr>
        <w:t>Tilladelse fra Finanstilsynet</w:t>
      </w:r>
    </w:p>
    <w:p>
      <w:pPr>
        <w:pStyle w:val="Heading2"/>
      </w:pPr>
      <w:r>
        <w:rPr>
          <w:color w:val="1E5E4A"/>
        </w:rPr>
        <w:t xml:space="preserve">16. </w:t>
      </w:r>
      <w:r>
        <w:rPr>
          <w:color w:val="1A1F1C"/>
        </w:rPr>
        <w:t>Skal vi have tilladelse, når Stripe holder pengene?</w:t>
      </w:r>
      <w:r>
        <w:rPr>
          <w:color w:val="B85518"/>
          <w:sz w:val="18"/>
        </w:rPr>
        <w:t xml:space="preserve">   VIGTIG</w:t>
      </w:r>
    </w:p>
    <w:p>
      <w:r>
        <w:rPr>
          <w:b w:val="0"/>
          <w:color w:val="55605A"/>
          <w:sz w:val="21"/>
        </w:rPr>
        <w:t xml:space="preserve">Man skal normalt have tilladelse fra Finanstilsynet for at modtage og opbevare andres penge. Vi bruger Stripe Connect. Køberens betaling lander direkte på sælgerens egen konto hos Stripe, som selv har tilladelse til at håndtere betalinger. BidHamr modtager aldrig sælgernes penge og har ingen klientkonto. Men BidHamr bestemmer, </w:t>
      </w:r>
      <w:r>
        <w:rPr>
          <w:b/>
          <w:color w:val="55605A"/>
          <w:sz w:val="21"/>
        </w:rPr>
        <w:t>hvornår</w:t>
      </w:r>
      <w:r>
        <w:rPr>
          <w:b w:val="0"/>
          <w:color w:val="55605A"/>
          <w:sz w:val="21"/>
        </w:rPr>
        <w:t xml:space="preserve"> pengene udbetales fra sælgerens Stripe-konto til sælgerens bank, og hvornår en køber får refusion.</w:t>
      </w:r>
    </w:p>
    <w:p>
      <w:r>
        <w:rPr>
          <w:b/>
        </w:rPr>
        <w:t xml:space="preserve">Spørgsmål: </w:t>
      </w:r>
      <w:r>
        <w:rPr>
          <w:b w:val="0"/>
        </w:rPr>
        <w:t xml:space="preserve">Er det rigtigt, at BidHamr ikke skal have tilladelse fra Finanstilsynet, fordi det er Stripe, der holder pengene? </w:t>
      </w:r>
    </w:p>
    <w:p>
      <w:pPr>
        <w:pStyle w:val="ListBullet"/>
      </w:pPr>
      <w:r>
        <w:rPr>
          <w:b w:val="0"/>
        </w:rPr>
        <w:t>Kan det, at vi styrer hvornår pengene udbetales, i sig selv kræve tilladelse?</w:t>
      </w:r>
    </w:p>
    <w:p>
      <w:pPr>
        <w:pStyle w:val="ListBullet"/>
      </w:pPr>
      <w:r>
        <w:rPr>
          <w:b w:val="0"/>
        </w:rPr>
        <w:t>Bør vi få det bekræftet skriftligt, fx af Finanstilsynet, af Stripe eller af en advokat?</w:t>
      </w:r>
    </w:p>
    <w:p>
      <w:r>
        <w:rPr>
          <w:i/>
          <w:color w:val="55605A"/>
          <w:sz w:val="18"/>
        </w:rPr>
        <w:t>Baggrund: advokat-noter nr. 76–77 og 90</w:t>
      </w:r>
    </w:p>
    <w:p>
      <w:pPr>
        <w:spacing w:after="0"/>
      </w:pPr>
      <w:r>
        <w:rPr>
          <w:b/>
          <w:color w:val="1E5E4A"/>
        </w:rPr>
        <w:t>Revisorens svar:</w:t>
      </w:r>
    </w:p>
    <w:tbl>
      <w:tblPr>
        <w:tblW w:type="auto" w:w="0"/>
        <w:tblLayout w:type="autofit"/>
        <w:tblLook w:firstColumn="1" w:firstRow="1" w:lastColumn="0" w:lastRow="0" w:noHBand="0" w:noVBand="1" w:val="04A0"/>
      </w:tblPr>
      <w:tblGrid>
        <w:gridCol w:w="9746"/>
      </w:tblGrid>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bl>
    <w:p/>
    <w:p>
      <w:pPr>
        <w:pStyle w:val="Heading1"/>
      </w:pPr>
      <w:r>
        <w:rPr>
          <w:color w:val="1E5E4A"/>
        </w:rPr>
        <w:t>Andet fra mødet</w:t>
      </w:r>
    </w:p>
    <w:p>
      <w:pPr>
        <w:spacing w:after="0"/>
      </w:pPr>
      <w:r>
        <w:rPr>
          <w:b/>
          <w:color w:val="1E5E4A"/>
        </w:rPr>
        <w:t>Noter, aftaler og næste skridt:</w:t>
      </w:r>
    </w:p>
    <w:tbl>
      <w:tblPr>
        <w:tblW w:type="auto" w:w="0"/>
        <w:tblLayout w:type="autofit"/>
        <w:tblLook w:firstColumn="1" w:firstRow="1" w:lastColumn="0" w:lastRow="0" w:noHBand="0" w:noVBand="1" w:val="04A0"/>
      </w:tblPr>
      <w:tblGrid>
        <w:gridCol w:w="9746"/>
      </w:tblGrid>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r>
        <w:trPr>
          <w:trHeight w:val="482"/>
        </w:trPr>
        <w:tc>
          <w:tcPr>
            <w:tcW w:type="dxa" w:w="9746"/>
            <w:tcBorders>
              <w:top w:val="nil"/>
              <w:left w:val="nil"/>
              <w:right w:val="nil"/>
              <w:bottom w:val="single" w:sz="4" w:color="BFC9C4"/>
            </w:tcBorders>
          </w:tcPr>
          <w:p>
            <w:r>
              <w:t xml:space="preserve"> </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