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BidHamr – spørgsmål til advokat</w:t>
      </w:r>
    </w:p>
    <w:p>
      <w:pPr>
        <w:spacing w:after="120"/>
      </w:pPr>
      <w:r>
        <w:t xml:space="preserve">Hvidvaskloven, betalingsloven og brugerbetingelser</w:t>
      </w:r>
    </w:p>
    <w:p>
      <w:pPr>
        <w:spacing w:after="120"/>
      </w:pPr>
      <w:r>
        <w:t xml:space="preserve">Udarbejdet af: Filip Jeppesen, ejer af BidHamr (bidhamr.dk) · Dato: 1. oktober 2026</w:t>
      </w:r>
    </w:p>
    <w:p>
      <w:pPr>
        <w:pStyle w:val="Heading1"/>
        <w:spacing w:after="120" w:before="280"/>
      </w:pPr>
      <w:r>
        <w:t xml:space="preserve">1. Baggrund</w:t>
      </w:r>
    </w:p>
    <w:p>
      <w:pPr>
        <w:spacing w:after="120"/>
      </w:pPr>
      <w:r>
        <w:t xml:space="preserve">BidHamr er en dansk online markedsplads, hvor privatpersoner sælger brugte ting til hinanden på tidsbegrænsede auktioner – både via hjemmesiden bidhamr.dk og via en app. Platformen er endnu ikke lanceret; betalinger kører i dag kun i Stripes testmiljø.</w:t>
      </w:r>
    </w:p>
    <w:p>
      <w:pPr>
        <w:pStyle w:val="Heading1"/>
        <w:spacing w:after="120" w:before="280"/>
      </w:pPr>
      <w:r>
        <w:t xml:space="preserve">2. Sådan flyder pengene</w:t>
      </w:r>
    </w:p>
    <w:p>
      <w:pPr>
        <w:spacing w:after="120"/>
      </w:pPr>
      <w:r>
        <w:t xml:space="preserve">Betalinger håndteres af Stripe (Stripe Connect) med opsætningen "separate charges and transfers" og manuelle udbetalinger:</w:t>
      </w:r>
    </w:p>
    <w:p>
      <w:pPr>
        <w:pStyle w:val="ListParagraph"/>
        <w:numPr>
          <w:ilvl w:val="0"/>
          <w:numId w:val="2"/>
        </w:numPr>
        <w:spacing w:after="80"/>
      </w:pPr>
      <w:r>
        <w:t xml:space="preserve">Når en auktion slutter, har vinderen 24 timer til at betale: bud + købergebyr (5 %) + fragt (35 kr) + evt. tilkøbet "BidHamr Beskyttelse" (5 %, min. 25 kr / maks. 250 kr).</w:t>
      </w:r>
    </w:p>
    <w:p>
      <w:pPr>
        <w:pStyle w:val="ListParagraph"/>
        <w:numPr>
          <w:ilvl w:val="0"/>
          <w:numId w:val="2"/>
        </w:numPr>
        <w:spacing w:after="80"/>
      </w:pPr>
      <w:r>
        <w:t xml:space="preserve">Køberen betaler med kort, MobilePay, Apple Pay, Google Pay m.fl. Betalingen går til BidHamrs egen Stripe-konto (platformskontoen).</w:t>
      </w:r>
    </w:p>
    <w:p>
      <w:pPr>
        <w:pStyle w:val="ListParagraph"/>
        <w:numPr>
          <w:ilvl w:val="0"/>
          <w:numId w:val="2"/>
        </w:numPr>
        <w:spacing w:after="80"/>
      </w:pPr>
      <w:r>
        <w:t xml:space="preserve">Beløbet står på platformskontoen, indtil køberen har modtaget og godkendt varen, eller 48 timer efter afhentning uden at der er oprettet en sag. Ved en sag fryses beløbet, til sagen er afgjort (inkl. ankefrist). Typisk er der tale om nogle dage, i sager længere.</w:t>
      </w:r>
    </w:p>
    <w:p>
      <w:pPr>
        <w:pStyle w:val="ListParagraph"/>
        <w:numPr>
          <w:ilvl w:val="0"/>
          <w:numId w:val="2"/>
        </w:numPr>
        <w:spacing w:after="80"/>
      </w:pPr>
      <w:r>
        <w:t xml:space="preserve">Derefter overføres buddet minus sælgergebyr (5 %) til sælgerens egen Stripe Connect Express-konto, og Stripe udbetaler automatisk til sælgerens bankkonto. Fragten går videre til fragtfirmaet.</w:t>
      </w:r>
    </w:p>
    <w:p>
      <w:pPr>
        <w:pStyle w:val="ListParagraph"/>
        <w:numPr>
          <w:ilvl w:val="0"/>
          <w:numId w:val="2"/>
        </w:numPr>
        <w:spacing w:after="80"/>
      </w:pPr>
      <w:r>
        <w:t xml:space="preserve">Stripe identificerer sælgeren (KYC) under oprettelsen af sælgerkontoen og indberetter sælgeroplysninger til DAC7.</w:t>
      </w:r>
    </w:p>
    <w:p>
      <w:pPr>
        <w:pStyle w:val="ListParagraph"/>
        <w:numPr>
          <w:ilvl w:val="0"/>
          <w:numId w:val="2"/>
        </w:numPr>
        <w:spacing w:after="80"/>
      </w:pPr>
      <w:r>
        <w:t xml:space="preserve">BidHamrs egen indtægt er købergebyr, sælgergebyr og BidHamr Beskyttelse.</w:t>
      </w:r>
    </w:p>
    <w:p>
      <w:pPr>
        <w:pStyle w:val="ListParagraph"/>
        <w:numPr>
          <w:ilvl w:val="0"/>
          <w:numId w:val="2"/>
        </w:numPr>
        <w:spacing w:after="80"/>
      </w:pPr>
      <w:r>
        <w:t xml:space="preserve">Der håndteres ingen kontanter, og brugerne har ingen saldo eller "wallet" hos BidHamr. Stripe har oplyst, at en købersaldo ikke passer til Stripe Connect og kan kræve e-pengetilladelse – derfor er den model fravalgt.</w:t>
      </w:r>
    </w:p>
    <w:p>
      <w:pPr>
        <w:pStyle w:val="ListParagraph"/>
        <w:numPr>
          <w:ilvl w:val="0"/>
          <w:numId w:val="2"/>
        </w:numPr>
        <w:spacing w:after="80"/>
      </w:pPr>
      <w:r>
        <w:t xml:space="preserve">Der er planlagt MitID-login, så hver person kun kan have én profil.</w:t>
      </w:r>
    </w:p>
    <w:p>
      <w:pPr>
        <w:pStyle w:val="Heading1"/>
        <w:spacing w:after="120" w:before="280"/>
      </w:pPr>
      <w:r>
        <w:t xml:space="preserve">3. Spørgsmål om hvidvaskloven</w:t>
      </w:r>
    </w:p>
    <w:p>
      <w:pPr>
        <w:spacing w:after="80" w:before="200"/>
      </w:pPr>
      <w:r>
        <w:rPr>
          <w:b/>
          <w:bCs/>
        </w:rPr>
        <w:t xml:space="preserve">Spørgsmål 1. </w:t>
      </w:r>
      <w:r>
        <w:rPr>
          <w:b/>
          <w:bCs/>
        </w:rPr>
        <w:t xml:space="preserve">Er BidHamr omfattet af hvidvaskloven, eller ligger forpligtelserne alene hos Stripe som betalingsinstitut?</w:t>
      </w:r>
    </w:p>
    <w:p>
      <w:pPr>
        <w:pBdr>
          <w:bottom w:val="single" w:color="BBBBBB" w:sz="4" w:space="8"/>
        </w:pBdr>
        <w:spacing w:after="240"/>
      </w:pPr>
      <w:r>
        <w:rPr>
          <w:color w:val="888888"/>
        </w:rPr>
        <w:t xml:space="preserve">Svar:</w:t>
      </w:r>
    </w:p>
    <w:p>
      <w:pPr>
        <w:spacing w:after="80" w:before="200"/>
      </w:pPr>
      <w:r>
        <w:rPr>
          <w:b/>
          <w:bCs/>
        </w:rPr>
        <w:t xml:space="preserve">Spørgsmål 2. </w:t>
      </w:r>
      <w:r>
        <w:rPr>
          <w:b/>
          <w:bCs/>
        </w:rPr>
        <w:t xml:space="preserve">Kunst: Ifølge Erhvervsstyrelsens guide til kunstbranchen er virksomheder omfattet af hvidvaskloven, når de erhvervsmæssigt opbevarer, handler med eller formidler handel med kunstværker, hvor transaktionen (eller en række forbundne transaktioner) udgør 50.000 kr. eller mere. Kan BidHamr som markedsplads blive omfattet af dette, hvis en bruger sælger kunst til 50.000 kr. eller mere på platformen?</w:t>
      </w:r>
    </w:p>
    <w:p>
      <w:pPr>
        <w:spacing w:after="80"/>
      </w:pPr>
      <w:r>
        <w:rPr>
          <w:i/>
          <w:iCs/>
          <w:color w:val="555555"/>
        </w:rPr>
        <w:t xml:space="preserve">Hvis ja: Er en beløbsgrænse pr. auktion, et forbud mod kunst over en vis værdi eller en særlig kategori med ekstra kontrol en tilstrækkelig løsning?</w:t>
      </w:r>
    </w:p>
    <w:p>
      <w:pPr>
        <w:pBdr>
          <w:bottom w:val="single" w:color="BBBBBB" w:sz="4" w:space="8"/>
        </w:pBdr>
        <w:spacing w:after="240"/>
      </w:pPr>
      <w:r>
        <w:rPr>
          <w:color w:val="888888"/>
        </w:rPr>
        <w:t xml:space="preserve">Svar:</w:t>
      </w:r>
    </w:p>
    <w:p>
      <w:pPr>
        <w:spacing w:after="80" w:before="200"/>
      </w:pPr>
      <w:r>
        <w:rPr>
          <w:b/>
          <w:bCs/>
        </w:rPr>
        <w:t xml:space="preserve">Spørgsmål 3. </w:t>
      </w:r>
      <w:r>
        <w:rPr>
          <w:b/>
          <w:bCs/>
        </w:rPr>
        <w:t xml:space="preserve">Har BidHamr selvstændig pligt til at reagere på mistænkelige handler (fx meget dyre varer, mange handler mellem de samme personer, eller køber og sælger der ser ud til at være samme person)? Skal der i så fald indberettes til Hvidvasksekretariatet?</w:t>
      </w:r>
    </w:p>
    <w:p>
      <w:pPr>
        <w:pBdr>
          <w:bottom w:val="single" w:color="BBBBBB" w:sz="4" w:space="8"/>
        </w:pBdr>
        <w:spacing w:after="240"/>
      </w:pPr>
      <w:r>
        <w:rPr>
          <w:color w:val="888888"/>
        </w:rPr>
        <w:t xml:space="preserve">Svar:</w:t>
      </w:r>
    </w:p>
    <w:p>
      <w:pPr>
        <w:spacing w:after="80" w:before="200"/>
      </w:pPr>
      <w:r>
        <w:rPr>
          <w:b/>
          <w:bCs/>
        </w:rPr>
        <w:t xml:space="preserve">Spørgsmål 4. </w:t>
      </w:r>
      <w:r>
        <w:rPr>
          <w:b/>
          <w:bCs/>
        </w:rPr>
        <w:t xml:space="preserve">Skal BidHamr have en skriftlig risikovurdering, politikker og procedurer efter hvidvaskloven – og i givet fald hvad skal de mindst indeholde?</w:t>
      </w:r>
    </w:p>
    <w:p>
      <w:pPr>
        <w:pBdr>
          <w:bottom w:val="single" w:color="BBBBBB" w:sz="4" w:space="8"/>
        </w:pBdr>
        <w:spacing w:after="240"/>
      </w:pPr>
      <w:r>
        <w:rPr>
          <w:color w:val="888888"/>
        </w:rPr>
        <w:t xml:space="preserve">Svar:</w:t>
      </w:r>
    </w:p>
    <w:p>
      <w:pPr>
        <w:spacing w:after="80" w:before="200"/>
      </w:pPr>
      <w:r>
        <w:rPr>
          <w:b/>
          <w:bCs/>
        </w:rPr>
        <w:t xml:space="preserve">Spørgsmål 5. </w:t>
      </w:r>
      <w:r>
        <w:rPr>
          <w:b/>
          <w:bCs/>
        </w:rPr>
        <w:t xml:space="preserve">Er Stripes kundekendskab (KYC) af sælgerne tilstrækkeligt, eller skal BidHamr selv kende sine brugere – og ændrer det noget, at vi planlægger MitID-login?</w:t>
      </w:r>
    </w:p>
    <w:p>
      <w:pPr>
        <w:pBdr>
          <w:bottom w:val="single" w:color="BBBBBB" w:sz="4" w:space="8"/>
        </w:pBdr>
        <w:spacing w:after="240"/>
      </w:pPr>
      <w:r>
        <w:rPr>
          <w:color w:val="888888"/>
        </w:rPr>
        <w:t xml:space="preserve">Svar:</w:t>
      </w:r>
    </w:p>
    <w:p>
      <w:pPr>
        <w:pStyle w:val="Heading1"/>
        <w:spacing w:after="120" w:before="280"/>
      </w:pPr>
      <w:r>
        <w:t xml:space="preserve">4. Spørgsmål om betalingsloven / tilladelse</w:t>
      </w:r>
    </w:p>
    <w:p>
      <w:pPr>
        <w:spacing w:after="80" w:before="200"/>
      </w:pPr>
      <w:r>
        <w:rPr>
          <w:b/>
          <w:bCs/>
        </w:rPr>
        <w:t xml:space="preserve">Spørgsmål 6. </w:t>
      </w:r>
      <w:r>
        <w:rPr>
          <w:b/>
          <w:bCs/>
        </w:rPr>
        <w:t xml:space="preserve">Betalingen står i nogle dage (ved sager længere) på BidHamrs Stripe-konto, før den overføres til sælgeren. Betyder det, at BidHamr "modtager midler på vegne af andre" og selv skal have en tilladelse som betalingsinstitut eller lignende – eller er det dækket af Stripes tilladelse?</w:t>
      </w:r>
    </w:p>
    <w:p>
      <w:pPr>
        <w:pBdr>
          <w:bottom w:val="single" w:color="BBBBBB" w:sz="4" w:space="8"/>
        </w:pBdr>
        <w:spacing w:after="240"/>
      </w:pPr>
      <w:r>
        <w:rPr>
          <w:color w:val="888888"/>
        </w:rPr>
        <w:t xml:space="preserve">Svar:</w:t>
      </w:r>
    </w:p>
    <w:p>
      <w:pPr>
        <w:spacing w:after="80" w:before="200"/>
      </w:pPr>
      <w:r>
        <w:rPr>
          <w:b/>
          <w:bCs/>
        </w:rPr>
        <w:t xml:space="preserve">Spørgsmål 7. </w:t>
      </w:r>
      <w:r>
        <w:rPr>
          <w:b/>
          <w:bCs/>
        </w:rPr>
        <w:t xml:space="preserve">Er der ændringer i opsætningen (fx "destination charges" i stedet for "separate charges and transfers", kortere tid før overførsel, eller andre vilkår), som du vil anbefale for at undgå tilladelseskrav?</w:t>
      </w:r>
    </w:p>
    <w:p>
      <w:pPr>
        <w:pBdr>
          <w:bottom w:val="single" w:color="BBBBBB" w:sz="4" w:space="8"/>
        </w:pBdr>
        <w:spacing w:after="240"/>
      </w:pPr>
      <w:r>
        <w:rPr>
          <w:color w:val="888888"/>
        </w:rPr>
        <w:t xml:space="preserve">Svar:</w:t>
      </w:r>
    </w:p>
    <w:p>
      <w:pPr>
        <w:pStyle w:val="Heading1"/>
        <w:spacing w:after="120" w:before="280"/>
      </w:pPr>
      <w:r>
        <w:t xml:space="preserve">5. Spørgsmål om brugerbetingelser og ansvar</w:t>
      </w:r>
    </w:p>
    <w:p>
      <w:pPr>
        <w:spacing w:after="80" w:before="200"/>
      </w:pPr>
      <w:r>
        <w:rPr>
          <w:b/>
          <w:bCs/>
        </w:rPr>
        <w:t xml:space="preserve">Spørgsmål 8. </w:t>
      </w:r>
      <w:r>
        <w:rPr>
          <w:b/>
          <w:bCs/>
        </w:rPr>
        <w:t xml:space="preserve">Hvordan skal brugerbetingelserne formuleres, så det står klart, at BidHamr er en markedsplads og ikke en betalingstjeneste, ikke er part i handlen og ikke hæfter økonomisk for køber eller sælger?</w:t>
      </w:r>
    </w:p>
    <w:p>
      <w:pPr>
        <w:pBdr>
          <w:bottom w:val="single" w:color="BBBBBB" w:sz="4" w:space="8"/>
        </w:pBdr>
        <w:spacing w:after="240"/>
      </w:pPr>
      <w:r>
        <w:rPr>
          <w:color w:val="888888"/>
        </w:rPr>
        <w:t xml:space="preserve">Svar:</w:t>
      </w:r>
    </w:p>
    <w:p>
      <w:pPr>
        <w:spacing w:after="80" w:before="200"/>
      </w:pPr>
      <w:r>
        <w:rPr>
          <w:b/>
          <w:bCs/>
        </w:rPr>
        <w:t xml:space="preserve">Spørgsmål 9. </w:t>
      </w:r>
      <w:r>
        <w:rPr>
          <w:b/>
          <w:bCs/>
        </w:rPr>
        <w:t xml:space="preserve">Tilkøbet "BidHamr Beskyttelse" (BidHamr hjælper ved skade under forsendelse og varer, der ikke er som beskrevet). Kræver det særlige vilkår, og er der risiko for, at det betragtes som forsikringsvirksomhed?</w:t>
      </w:r>
    </w:p>
    <w:p>
      <w:pPr>
        <w:pBdr>
          <w:bottom w:val="single" w:color="BBBBBB" w:sz="4" w:space="8"/>
        </w:pBdr>
        <w:spacing w:after="240"/>
      </w:pPr>
      <w:r>
        <w:rPr>
          <w:color w:val="888888"/>
        </w:rPr>
        <w:t xml:space="preserve">Svar:</w:t>
      </w:r>
    </w:p>
    <w:p>
      <w:pPr>
        <w:spacing w:after="80" w:before="200"/>
      </w:pPr>
      <w:r>
        <w:rPr>
          <w:b/>
          <w:bCs/>
        </w:rPr>
        <w:t xml:space="preserve">Spørgsmål 10. </w:t>
      </w:r>
      <w:r>
        <w:rPr>
          <w:b/>
          <w:bCs/>
        </w:rPr>
        <w:t xml:space="preserve">Hvilke pligter har BidHamr som platform ved åbenlys svindel (fx tom pakke eller forfalskninger) – kan vi lukke konti permanent, og hvad skal stå i vilkårene om det?</w:t>
      </w:r>
    </w:p>
    <w:p>
      <w:pPr>
        <w:pBdr>
          <w:bottom w:val="single" w:color="BBBBBB" w:sz="4" w:space="8"/>
        </w:pBdr>
        <w:spacing w:after="240"/>
      </w:pPr>
      <w:r>
        <w:rPr>
          <w:color w:val="888888"/>
        </w:rPr>
        <w:t xml:space="preserve">Svar:</w:t>
      </w:r>
    </w:p>
    <w:p>
      <w:pPr>
        <w:pStyle w:val="Heading1"/>
        <w:spacing w:after="120" w:before="280"/>
      </w:pPr>
      <w:r>
        <w:t xml:space="preserve">6. Bilag, der medbringes</w:t>
      </w:r>
    </w:p>
    <w:p>
      <w:pPr>
        <w:pStyle w:val="ListParagraph"/>
        <w:numPr>
          <w:ilvl w:val="0"/>
          <w:numId w:val="2"/>
        </w:numPr>
        <w:spacing w:after="80"/>
      </w:pPr>
      <w:r>
        <w:t xml:space="preserve">Stripes svar og chat-udskrift om opsætningen af Stripe Connect.</w:t>
      </w:r>
    </w:p>
    <w:p>
      <w:pPr>
        <w:pStyle w:val="ListParagraph"/>
        <w:numPr>
          <w:ilvl w:val="0"/>
          <w:numId w:val="2"/>
        </w:numPr>
        <w:spacing w:after="80"/>
      </w:pPr>
      <w:r>
        <w:t xml:space="preserve">Denne beskrivelse af pengestrømmen.</w:t>
      </w:r>
    </w:p>
    <w:p>
      <w:pPr>
        <w:pStyle w:val="ListParagraph"/>
        <w:numPr>
          <w:ilvl w:val="0"/>
          <w:numId w:val="2"/>
        </w:numPr>
        <w:spacing w:after="80"/>
      </w:pPr>
      <w:r>
        <w:t xml:space="preserve">Udkast til brugerbetingelser og privatlivspolitik (når de foreligger).</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2026-10-01T19:24:38.388Z</dcterms:created>
  <dcterms:modified xsi:type="dcterms:W3CDTF">2026-10-01T19:24:38.393Z</dcterms:modified>
</cp:coreProperties>
</file>

<file path=docProps/custom.xml><?xml version="1.0" encoding="utf-8"?>
<Properties xmlns="http://schemas.openxmlformats.org/officeDocument/2006/custom-properties" xmlns:vt="http://schemas.openxmlformats.org/officeDocument/2006/docPropsVTypes"/>
</file>