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/>
    <w:p w:rsidR="00E70FAE" w:rsidRDefault="004505A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49BFEE"/>
      </w:pPr>
      <w:r>
        <w:rPr>
          <w:rFonts w:ascii="Arial" w:eastAsia="Arial" w:hAnsi="Arial" w:cs="Arial"/>
          <w:color w:val="000000"/>
        </w:rPr>
        <w:t>Wb01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z w:val="20"/>
          <w:szCs w:val="20"/>
        </w:rPr>
        <w:t>Black spruce - Creeping-snowberry - Peat-moss</w:t>
      </w:r>
    </w:p>
    <w:p w:rsidR="00E70FAE" w:rsidRDefault="00E70FAE"/>
    <w:p w:rsidR="00E70FAE" w:rsidRDefault="004505AA">
      <w:r>
        <w:t>Picea mariana - Gaultheria hispidula - Sphagnum</w:t>
      </w:r>
    </w:p>
    <w:p w:rsidR="00E70FAE" w:rsidRDefault="00E70FAE"/>
    <w:p w:rsidR="00E70FAE" w:rsidRDefault="00E70FAE"/>
    <w:p w:rsidR="00E70FAE" w:rsidRDefault="004505A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Arial" w:eastAsia="Arial" w:hAnsi="Arial" w:cs="Arial"/>
          <w:b/>
          <w:color w:val="49BFEE"/>
          <w:sz w:val="20"/>
          <w:szCs w:val="20"/>
        </w:rPr>
        <w:t>General Description</w:t>
      </w:r>
    </w:p>
    <w:p w:rsidR="009E35F0" w:rsidRDefault="004505AA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E35F0">
        <w:t>I’ve updated the text for the general description. See if you can you pull these text changes back into officer.</w:t>
      </w:r>
    </w:p>
    <w:p w:rsidR="00E70FAE" w:rsidRDefault="009E35F0">
      <w:r>
        <w:t xml:space="preserve">Also one of the important factors for </w:t>
      </w:r>
      <w:proofErr w:type="gramStart"/>
      <w:r>
        <w:t>this  exercise</w:t>
      </w:r>
      <w:proofErr w:type="gramEnd"/>
      <w:r>
        <w:t xml:space="preserve"> is to be able to have a consistent layout of information and text. So the species list is to be left </w:t>
      </w:r>
      <w:bookmarkStart w:id="0" w:name="_GoBack"/>
      <w:bookmarkEnd w:id="0"/>
      <w:r>
        <w:t xml:space="preserve">justified with the grid graphic to the right. See if you can do this. </w:t>
      </w:r>
      <w:r w:rsidR="004505AA">
        <w:rPr>
          <w:noProof/>
        </w:rPr>
        <w:drawing>
          <wp:inline distT="0" distB="0" distL="0" distR="0">
            <wp:extent cx="9144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4184"/>
      </w:tblGrid>
      <w:tr w:rsidR="00E70FAE" w:rsidTr="00E70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70FAE" w:rsidRDefault="004505AA">
            <w:r>
              <w:t>info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Tree layer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Picea mariana (9.45)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Shrub layer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 xml:space="preserve">Picea </w:t>
            </w:r>
            <w:r>
              <w:t>mariana (12.93)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Rhododendron groenlandicum (31.05)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Herb layer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Gaultheria hispidula (4.59)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Vaccinium oxycoccos (4.19)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Moss layer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Aulacomnium palustre (1.78)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Pleurozium schreberi (13.46)</w:t>
            </w:r>
          </w:p>
        </w:tc>
      </w:tr>
      <w:tr w:rsidR="00E70FAE">
        <w:tc>
          <w:tcPr>
            <w:tcW w:w="0" w:type="auto"/>
          </w:tcPr>
          <w:p w:rsidR="00E70FAE" w:rsidRDefault="004505AA">
            <w:r>
              <w:t>Sphagnum capillifolium (32.64)</w:t>
            </w:r>
          </w:p>
        </w:tc>
      </w:tr>
    </w:tbl>
    <w:p w:rsidR="004505AA" w:rsidRDefault="004505AA"/>
    <w:sectPr w:rsidR="004505AA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C0A13"/>
    <w:rsid w:val="001D75AB"/>
    <w:rsid w:val="00362E65"/>
    <w:rsid w:val="004158F9"/>
    <w:rsid w:val="004505AA"/>
    <w:rsid w:val="00457CF1"/>
    <w:rsid w:val="00747CCE"/>
    <w:rsid w:val="007B3E96"/>
    <w:rsid w:val="008F1F48"/>
    <w:rsid w:val="00946CB3"/>
    <w:rsid w:val="009E35F0"/>
    <w:rsid w:val="00AE18EF"/>
    <w:rsid w:val="00AE1BDD"/>
    <w:rsid w:val="00B4379D"/>
    <w:rsid w:val="00C31EEB"/>
    <w:rsid w:val="00E70FA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A2D3E"/>
  <w14:defaultImageDpi w14:val="300"/>
  <w15:docId w15:val="{C4CB4CC8-461A-4261-B790-4D137689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MacKenzie, Will H FLNR:EX</dc:creator>
  <cp:keywords/>
  <dc:description/>
  <cp:lastModifiedBy>MacKenzie, Will H FLNR:EX</cp:lastModifiedBy>
  <cp:revision>2</cp:revision>
  <dcterms:created xsi:type="dcterms:W3CDTF">2020-04-20T14:05:00Z</dcterms:created>
  <dcterms:modified xsi:type="dcterms:W3CDTF">2020-04-20T14:05:00Z</dcterms:modified>
  <cp:category/>
</cp:coreProperties>
</file>