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ind w:firstLine="0" w:left="0" w:right="0"/>
        <w:shd w:val="clear" w:color="auto" w:fill="49BFEE"/>
      </w:pPr>
      <w:r>
        <w:rPr>
          <w:rFonts w:ascii="Arial" w:hAnsi="Arial" w:eastAsia="Arial" w:cs="Arial"/>
          <w:sz w:val="24"/>
          <w:szCs w:val="24"/>
          <w:color w:val="000000"/>
        </w:rPr>
        <w:t xml:space="preserve">Wb01</w:t>
      </w:r>
      <w:r>
        <w:rPr>
          <w:rFonts w:ascii="Arial" w:hAnsi="Arial" w:eastAsia="Arial" w:cs="Arial"/>
          <w:sz w:val="20"/>
          <w:szCs w:val="20"/>
          <w:color w:val="000000"/>
        </w:rPr>
        <w:t xml:space="preserve"> </w:t>
      </w:r>
      <w:r>
        <w:rPr>
          <w:rFonts w:ascii="Arial" w:hAnsi="Arial" w:eastAsia="Arial" w:cs="Arial"/>
          <w:sz w:val="20"/>
          <w:szCs w:val="20"/>
          <w:color w:val="FFFFFF"/>
        </w:rPr>
        <w:t xml:space="preserve">Black spruce - Creeping-snowberry - Peat-moss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Picea mariana - Gaultheria hispidula - Sphagnum</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ind w:firstLine="0" w:left="0" w:right="0"/>
      </w:pPr>
      <w:r>
        <w:rPr>
          <w:rFonts w:ascii="Arial" w:hAnsi="Arial" w:eastAsia="Arial" w:cs="Arial"/>
          <w:b/>
          <w:sz w:val="20"/>
          <w:szCs w:val="20"/>
          <w:color w:val="49BFEE"/>
        </w:rPr>
        <w:t xml:space="preserve">General Description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drawing>
          <wp:inline distT="0" distB="0" distL="0" distR="0">
            <wp:extent cx="914400" cy="9144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12700" cy="12700"/>
                    </a:xfrm>
                    <a:prstGeom prst="rect">
                      <a:avLst/>
                    </a:prstGeom>
                    <a:noFill/>
                  </pic:spPr>
                </pic:pic>
              </a:graphicData>
            </a:graphic>
          </wp:inline>
        </w:drawing>
      </w:r>
      <w:r>
        <w:t xml:space="preserve">I’ve updated the text for the general description. See if you can you pull these text changes back into 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wp="http://schemas.openxmlformats.org/drawingml/2006/wordprocessingDrawing" xmlns:r="http://schemas.openxmlformats.org/officeDocument/2006/relationships">
      <w:tblPr>
        <w:tblStyle w:val="tabletemplate"/>
        <w:tblLook w:firstRow="1" w:lastRow="0" w:firstColumn="0" w:lastColumn="0" w:noHBand="0" w:noVBand="1"/>
      </w:tblPr>
      <w:tr>
        <w:trPr>
          <w:tblHeader/>
        </w:trPr>
        <w:tc>
          <w:trPr/>
          <w:p>
            <w:r>
              <w:t>Characteristic Vegetation</w:t>
            </w:r>
          </w:p>
        </w:tc>
      </w:tr>
      <w:tr>
        <w:tc>
          <w:trPr/>
          <w:p>
            <w:r>
              <w:t>Tree Layer</w:t>
            </w:r>
          </w:p>
        </w:tc>
      </w:tr>
      <w:tr>
        <w:tc>
          <w:trPr/>
          <w:p>
            <w:r>
              <w:t>Picea mariana (9.45)</w:t>
            </w:r>
          </w:p>
        </w:tc>
      </w:tr>
      <w:tr>
        <w:tc>
          <w:trPr/>
          <w:p>
            <w:r>
              <w:t>Shrub Layer</w:t>
            </w:r>
          </w:p>
        </w:tc>
      </w:tr>
      <w:tr>
        <w:tc>
          <w:trPr/>
          <w:p>
            <w:r>
              <w:t>Picea mariana (12.93)</w:t>
            </w:r>
          </w:p>
        </w:tc>
      </w:tr>
      <w:tr>
        <w:tc>
          <w:trPr/>
          <w:p>
            <w:r>
              <w:t>Rhododendron groenlandicum (31.05)</w:t>
            </w:r>
          </w:p>
        </w:tc>
      </w:tr>
      <w:tr>
        <w:tc>
          <w:trPr/>
          <w:p>
            <w:r>
              <w:t>Herb Layer</w:t>
            </w:r>
          </w:p>
        </w:tc>
      </w:tr>
      <w:tr>
        <w:tc>
          <w:trPr/>
          <w:p>
            <w:r>
              <w:t>Gaultheria hispidula (4.59)</w:t>
            </w:r>
          </w:p>
        </w:tc>
      </w:tr>
      <w:tr>
        <w:tc>
          <w:trPr/>
          <w:p>
            <w:r>
              <w:t>Vaccinium oxycoccos (4.19)</w:t>
            </w:r>
          </w:p>
        </w:tc>
      </w:tr>
      <w:tr>
        <w:tc>
          <w:trPr/>
          <w:p>
            <w:r>
              <w:t>Moss Layer</w:t>
            </w:r>
          </w:p>
        </w:tc>
      </w:tr>
      <w:tr>
        <w:tc>
          <w:trPr/>
          <w:p>
            <w:r>
              <w:t>Aulacomnium palustre (1.78)</w:t>
            </w:r>
          </w:p>
        </w:tc>
      </w:tr>
      <w:tr>
        <w:tc>
          <w:trPr/>
          <w:p>
            <w:r>
              <w:t>Pleurozium schreberi (13.46)</w:t>
            </w:r>
          </w:p>
        </w:tc>
      </w:tr>
      <w:tr>
        <w:tc>
          <w:trPr/>
          <w:p>
            <w:r>
              <w:t>Sphagnum capillifolium (32.64)</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ind w:firstLine="0" w:left="0" w:right="0"/>
      </w:pPr>
      <w:r>
        <w:rPr>
          <w:rFonts w:ascii="Arial" w:hAnsi="Arial" w:eastAsia="Arial" w:cs="Arial"/>
          <w:b/>
          <w:sz w:val="20"/>
          <w:szCs w:val="20"/>
          <w:color w:val="49BFEE"/>
        </w:rPr>
        <w:t xml:space="preserve">Wetland Edatopic Grid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914400" cy="914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12700" cy="127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ind w:firstLine="0" w:left="0" w:right="0"/>
      </w:pPr>
      <w:r>
        <w:rPr>
          <w:rFonts w:ascii="Arial" w:hAnsi="Arial" w:eastAsia="Arial" w:cs="Arial"/>
          <w:b/>
          <w:sz w:val="20"/>
          <w:szCs w:val="20"/>
          <w:color w:val="49BFEE"/>
        </w:rPr>
        <w:t xml:space="preserve">Comments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file1fc87318e723.png"/><Relationship Id="rId9" Type="http://schemas.openxmlformats.org/officeDocument/2006/relationships/image" Target="media/file1fc867eee5dd.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kschaefer</cp:lastModifiedBy>
  <cp:revision>6</cp:revision>
  <dcterms:created xsi:type="dcterms:W3CDTF">2017-02-28T11:18:00Z</dcterms:created>
  <dcterms:modified xsi:type="dcterms:W3CDTF">2020-04-22T15:13:25Z</dcterms:modified>
  <cp:category/>
</cp:coreProperties>
</file>