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 do…while Loops – Warm-up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 do…while Loops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3"/>
        </w:numPr>
        <w:pStyle w:val="Compact"/>
      </w:pPr>
      <w:r>
        <w:t xml:space="preserve">Ask user to enter an integer in the range 0 – 100 (including 0 and 100).</w:t>
      </w:r>
    </w:p>
    <w:p>
      <w:pPr>
        <w:numPr>
          <w:ilvl w:val="0"/>
          <w:numId w:val="1003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3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N̲O̲↵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-̲2̲0̲↵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4̲2̲↵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</w:t>
      </w:r>
    </w:p>
    <w:p>
      <w:pPr>
        <w:numPr>
          <w:ilvl w:val="0"/>
          <w:numId w:val="1004"/>
        </w:numPr>
        <w:pStyle w:val="Compact"/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5"/>
        </w:numPr>
        <w:pStyle w:val="Compact"/>
      </w:pPr>
      <w:r>
        <w:t xml:space="preserve">alphabetic input, 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floating point input, 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negative integer, 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positive integer, 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number 0 (valid)</w:t>
      </w:r>
    </w:p>
    <w:p>
      <w:pPr>
        <w:numPr>
          <w:ilvl w:val="0"/>
          <w:numId w:val="1004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to complete with a program, and must figure out the answer yourself,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number, or is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2023-02-20T22:13:58Z</dcterms:created>
  <dcterms:modified xsi:type="dcterms:W3CDTF">2023-02-20T22:13:58Z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