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D96" w:rsidRDefault="00D3756A" w:rsidP="000E58C2">
      <w:pPr>
        <w:tabs>
          <w:tab w:val="left" w:pos="851"/>
        </w:tabs>
        <w:jc w:val="center"/>
        <w:rPr>
          <w:sz w:val="28"/>
        </w:rPr>
      </w:pPr>
      <w:bookmarkStart w:id="0" w:name="_Hlk91851972"/>
      <w:r w:rsidRPr="00D3756A">
        <w:rPr>
          <w:sz w:val="28"/>
        </w:rPr>
        <w:t>FINM</w:t>
      </w:r>
      <w:r w:rsidR="00794AEE">
        <w:rPr>
          <w:sz w:val="28"/>
        </w:rPr>
        <w:t>206</w:t>
      </w:r>
      <w:bookmarkStart w:id="1" w:name="_GoBack"/>
      <w:bookmarkEnd w:id="1"/>
      <w:r w:rsidRPr="00D3756A">
        <w:rPr>
          <w:sz w:val="28"/>
        </w:rPr>
        <w:t>3 Introduction to Finance</w:t>
      </w:r>
    </w:p>
    <w:p w:rsidR="00C223AD" w:rsidRPr="00C223AD" w:rsidRDefault="00C223AD" w:rsidP="00452BB5">
      <w:pPr>
        <w:jc w:val="center"/>
        <w:rPr>
          <w:sz w:val="28"/>
        </w:rPr>
      </w:pPr>
    </w:p>
    <w:p w:rsidR="00116D96" w:rsidRDefault="00376A3B" w:rsidP="00116D96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Chapter</w:t>
      </w:r>
      <w:r w:rsidR="00116D96">
        <w:rPr>
          <w:rFonts w:eastAsia="宋体"/>
          <w:sz w:val="28"/>
          <w:lang w:eastAsia="zh-CN"/>
        </w:rPr>
        <w:t xml:space="preserve"> </w:t>
      </w:r>
      <w:r w:rsidR="00754777">
        <w:rPr>
          <w:rFonts w:eastAsia="宋体"/>
          <w:sz w:val="28"/>
          <w:lang w:eastAsia="zh-CN"/>
        </w:rPr>
        <w:t>3</w:t>
      </w:r>
      <w:r w:rsidR="00116D96">
        <w:rPr>
          <w:rFonts w:eastAsia="宋体"/>
          <w:sz w:val="28"/>
          <w:lang w:eastAsia="zh-CN"/>
        </w:rPr>
        <w:t xml:space="preserve"> Exercises</w:t>
      </w:r>
      <w:r w:rsidR="00116D96">
        <w:rPr>
          <w:sz w:val="28"/>
        </w:rPr>
        <w:t xml:space="preserve"> </w:t>
      </w:r>
    </w:p>
    <w:bookmarkEnd w:id="0"/>
    <w:p w:rsidR="00155D69" w:rsidRDefault="00155D69" w:rsidP="00452BB5">
      <w:pPr>
        <w:jc w:val="center"/>
        <w:rPr>
          <w:sz w:val="28"/>
        </w:rPr>
      </w:pPr>
    </w:p>
    <w:p w:rsidR="00452BB5" w:rsidRDefault="00CA4447" w:rsidP="00452BB5">
      <w:pPr>
        <w:jc w:val="center"/>
        <w:outlineLvl w:val="0"/>
        <w:rPr>
          <w:rFonts w:eastAsia="宋体"/>
          <w:sz w:val="28"/>
          <w:lang w:eastAsia="zh-CN"/>
        </w:rPr>
      </w:pPr>
      <w:r>
        <w:rPr>
          <w:rFonts w:eastAsia="宋体"/>
          <w:sz w:val="28"/>
          <w:lang w:eastAsia="zh-CN"/>
        </w:rPr>
        <w:t>Solution</w:t>
      </w:r>
      <w:r w:rsidR="00AC6DA3">
        <w:rPr>
          <w:rFonts w:eastAsia="宋体"/>
          <w:sz w:val="28"/>
          <w:lang w:eastAsia="zh-CN"/>
        </w:rPr>
        <w:t>s</w:t>
      </w:r>
    </w:p>
    <w:p w:rsidR="00FB6DF2" w:rsidRPr="00FB6DF2" w:rsidRDefault="00FB6DF2" w:rsidP="00452BB5">
      <w:pPr>
        <w:jc w:val="center"/>
        <w:outlineLvl w:val="0"/>
        <w:rPr>
          <w:rFonts w:eastAsia="宋体"/>
          <w:sz w:val="28"/>
          <w:lang w:eastAsia="zh-CN"/>
        </w:rPr>
      </w:pPr>
    </w:p>
    <w:p w:rsidR="00BD433C" w:rsidRPr="00BD433C" w:rsidRDefault="00BD433C" w:rsidP="00BD433C">
      <w:pPr>
        <w:pStyle w:val="ListParagraph"/>
        <w:widowControl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709" w:hanging="70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a.</w:t>
      </w:r>
      <w:r w:rsidRPr="00A45CCF">
        <w:rPr>
          <w:rFonts w:eastAsia="Times New Roman"/>
          <w:kern w:val="0"/>
          <w:lang w:eastAsia="en-US"/>
        </w:rPr>
        <w:tab/>
      </w:r>
      <w:r w:rsidRPr="00BD433C">
        <w:rPr>
          <w:rFonts w:eastAsia="Times New Roman"/>
          <w:kern w:val="0"/>
          <w:position w:val="-24"/>
          <w:lang w:eastAsia="en-US"/>
        </w:rPr>
        <w:object w:dxaOrig="51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5pt;height:29pt" o:ole="" o:preferrelative="f">
            <v:imagedata r:id="rId7" o:title=""/>
          </v:shape>
          <o:OLEObject Type="Embed" ProgID="Equation.3" ShapeID="_x0000_i1025" DrawAspect="Content" ObjectID="_1723722740" r:id="rId8"/>
        </w:object>
      </w:r>
    </w:p>
    <w:p w:rsidR="00BD433C" w:rsidRPr="00BD433C" w:rsidRDefault="00BD433C" w:rsidP="00BD433C">
      <w:pPr>
        <w:widowControl/>
        <w:tabs>
          <w:tab w:val="left" w:pos="-1252"/>
          <w:tab w:val="left" w:pos="-720"/>
          <w:tab w:val="left" w:pos="0"/>
          <w:tab w:val="left" w:pos="720"/>
          <w:tab w:val="left" w:pos="108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52"/>
          <w:tab w:val="left" w:pos="-720"/>
          <w:tab w:val="left" w:pos="0"/>
          <w:tab w:val="left" w:pos="720"/>
          <w:tab w:val="left" w:pos="108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ab/>
        <w:t>b.</w:t>
      </w:r>
      <w:r w:rsidRPr="00BD433C">
        <w:rPr>
          <w:rFonts w:eastAsia="Times New Roman"/>
          <w:kern w:val="0"/>
          <w:lang w:eastAsia="en-US"/>
        </w:rPr>
        <w:tab/>
      </w:r>
      <w:r w:rsidRPr="00BD433C">
        <w:rPr>
          <w:rFonts w:eastAsia="Times New Roman"/>
          <w:kern w:val="0"/>
          <w:position w:val="-24"/>
          <w:lang w:eastAsia="en-US"/>
        </w:rPr>
        <w:object w:dxaOrig="5560" w:dyaOrig="580">
          <v:shape id="_x0000_i1026" type="#_x0000_t75" style="width:278.5pt;height:29pt" o:ole="" o:preferrelative="f">
            <v:imagedata r:id="rId9" o:title=""/>
          </v:shape>
          <o:OLEObject Type="Embed" ProgID="Equation.3" ShapeID="_x0000_i1026" DrawAspect="Content" ObjectID="_1723722741" r:id="rId10"/>
        </w:object>
      </w:r>
    </w:p>
    <w:p w:rsidR="00BD433C" w:rsidRPr="00BD433C" w:rsidRDefault="00BD433C" w:rsidP="00BD433C">
      <w:pPr>
        <w:widowControl/>
        <w:tabs>
          <w:tab w:val="left" w:pos="-1252"/>
          <w:tab w:val="left" w:pos="-720"/>
          <w:tab w:val="left" w:pos="0"/>
          <w:tab w:val="left" w:pos="720"/>
          <w:tab w:val="left" w:pos="108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52"/>
          <w:tab w:val="left" w:pos="-720"/>
          <w:tab w:val="left" w:pos="0"/>
          <w:tab w:val="left" w:pos="720"/>
          <w:tab w:val="left" w:pos="108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ab/>
      </w:r>
      <w:r w:rsidRPr="00BD433C">
        <w:rPr>
          <w:rFonts w:eastAsia="Times New Roman"/>
          <w:kern w:val="0"/>
          <w:lang w:eastAsia="en-US"/>
        </w:rPr>
        <w:tab/>
      </w:r>
      <w:r w:rsidRPr="00BD433C">
        <w:rPr>
          <w:rFonts w:eastAsia="Times New Roman"/>
          <w:kern w:val="0"/>
          <w:position w:val="-24"/>
          <w:lang w:eastAsia="en-US"/>
        </w:rPr>
        <w:object w:dxaOrig="5460" w:dyaOrig="580">
          <v:shape id="_x0000_i1027" type="#_x0000_t75" style="width:273.5pt;height:29pt" o:ole="" o:preferrelative="f">
            <v:imagedata r:id="rId11" o:title=""/>
          </v:shape>
          <o:OLEObject Type="Embed" ProgID="Equation.3" ShapeID="_x0000_i1027" DrawAspect="Content" ObjectID="_1723722742" r:id="rId12"/>
        </w:object>
      </w:r>
    </w:p>
    <w:p w:rsidR="00BD433C" w:rsidRPr="00BD433C" w:rsidRDefault="00BD433C" w:rsidP="00BD433C">
      <w:pPr>
        <w:widowControl/>
        <w:tabs>
          <w:tab w:val="left" w:pos="-1252"/>
          <w:tab w:val="left" w:pos="-720"/>
          <w:tab w:val="left" w:pos="0"/>
          <w:tab w:val="left" w:pos="54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rPr>
          <w:rFonts w:eastAsia="Times New Roman"/>
          <w:kern w:val="0"/>
          <w:lang w:eastAsia="en-US"/>
        </w:rPr>
      </w:pPr>
    </w:p>
    <w:p w:rsidR="00BD433C" w:rsidRPr="00BD433C" w:rsidRDefault="00BD433C" w:rsidP="00A45CCF">
      <w:pPr>
        <w:pStyle w:val="ListParagraph"/>
        <w:widowControl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709" w:hanging="70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a.</w:t>
      </w:r>
      <w:r w:rsidRPr="00BD433C">
        <w:rPr>
          <w:rFonts w:eastAsia="Times New Roman"/>
          <w:kern w:val="0"/>
          <w:lang w:eastAsia="en-US"/>
        </w:rPr>
        <w:tab/>
        <w:t>r</w:t>
      </w:r>
      <w:r w:rsidRPr="00BD433C">
        <w:rPr>
          <w:rFonts w:eastAsia="Times New Roman"/>
          <w:kern w:val="0"/>
          <w:vertAlign w:val="subscript"/>
          <w:lang w:eastAsia="en-US"/>
        </w:rPr>
        <w:t>RF1</w:t>
      </w:r>
      <w:r w:rsidRPr="00BD433C">
        <w:rPr>
          <w:rFonts w:eastAsia="Times New Roman"/>
          <w:kern w:val="0"/>
          <w:lang w:eastAsia="en-US"/>
        </w:rPr>
        <w:t xml:space="preserve"> = 5%, and</w:t>
      </w:r>
    </w:p>
    <w:p w:rsidR="00BD433C" w:rsidRPr="00BD433C" w:rsidRDefault="00BD433C" w:rsidP="00BD433C">
      <w:pPr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1080"/>
        </w:tabs>
        <w:autoSpaceDE w:val="0"/>
        <w:autoSpaceDN w:val="0"/>
        <w:adjustRightInd w:val="0"/>
        <w:ind w:firstLine="1080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position w:val="-20"/>
          <w:lang w:eastAsia="en-US"/>
        </w:rPr>
        <w:object w:dxaOrig="3000" w:dyaOrig="580">
          <v:shape id="_x0000_i1028" type="#_x0000_t75" style="width:148pt;height:29pt" o:ole="" o:preferrelative="f">
            <v:imagedata r:id="rId13" o:title=""/>
          </v:shape>
          <o:OLEObject Type="Embed" ProgID="Equation.3" ShapeID="_x0000_i1028" DrawAspect="Content" ObjectID="_1723722743" r:id="rId14"/>
        </w:objec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 xml:space="preserve">      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900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 xml:space="preserve">Solving for </w:t>
      </w:r>
      <w:proofErr w:type="spellStart"/>
      <w:r w:rsidRPr="00BD433C">
        <w:rPr>
          <w:rFonts w:eastAsia="Times New Roman"/>
          <w:kern w:val="0"/>
          <w:lang w:eastAsia="en-US"/>
        </w:rPr>
        <w:t>r</w:t>
      </w:r>
      <w:r w:rsidRPr="00BD433C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BD433C">
        <w:rPr>
          <w:rFonts w:eastAsia="Times New Roman"/>
          <w:kern w:val="0"/>
          <w:lang w:eastAsia="en-US"/>
        </w:rPr>
        <w:t xml:space="preserve"> in Year 2, we obtain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90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900"/>
        <w:jc w:val="both"/>
        <w:rPr>
          <w:rFonts w:eastAsia="Times New Roman"/>
          <w:kern w:val="0"/>
          <w:lang w:eastAsia="en-US"/>
        </w:rPr>
      </w:pPr>
      <w:proofErr w:type="spellStart"/>
      <w:r w:rsidRPr="00BD433C">
        <w:rPr>
          <w:rFonts w:eastAsia="Times New Roman"/>
          <w:kern w:val="0"/>
          <w:lang w:eastAsia="en-US"/>
        </w:rPr>
        <w:t>r</w:t>
      </w:r>
      <w:r w:rsidRPr="00BD433C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BD433C">
        <w:rPr>
          <w:rFonts w:eastAsia="Times New Roman"/>
          <w:kern w:val="0"/>
          <w:lang w:eastAsia="en-US"/>
        </w:rPr>
        <w:t xml:space="preserve"> in Year 2 = (7.5% x 2) - 5% = 10%.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 w:hanging="360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b.</w:t>
      </w:r>
      <w:r w:rsidRPr="00BD433C">
        <w:rPr>
          <w:rFonts w:eastAsia="Times New Roman"/>
          <w:kern w:val="0"/>
          <w:lang w:eastAsia="en-US"/>
        </w:rPr>
        <w:tab/>
        <w:t xml:space="preserve">For riskless bonds under the expectations theory, the interest rate for a bond of any maturity is </w:t>
      </w:r>
      <w:proofErr w:type="spellStart"/>
      <w:r w:rsidRPr="00BD433C">
        <w:rPr>
          <w:rFonts w:eastAsia="Times New Roman"/>
          <w:kern w:val="0"/>
          <w:lang w:eastAsia="en-US"/>
        </w:rPr>
        <w:t>r</w:t>
      </w:r>
      <w:r w:rsidRPr="00BD433C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BD433C">
        <w:rPr>
          <w:rFonts w:eastAsia="Times New Roman"/>
          <w:kern w:val="0"/>
          <w:lang w:eastAsia="en-US"/>
        </w:rPr>
        <w:t xml:space="preserve"> = r* + average inflation over n years.  If r* = 3%, we can solve for </w:t>
      </w:r>
      <w:proofErr w:type="spellStart"/>
      <w:r w:rsidRPr="00BD433C">
        <w:rPr>
          <w:rFonts w:eastAsia="Times New Roman"/>
          <w:kern w:val="0"/>
          <w:lang w:eastAsia="en-US"/>
        </w:rPr>
        <w:t>IP</w:t>
      </w:r>
      <w:r w:rsidRPr="00BD433C">
        <w:rPr>
          <w:rFonts w:eastAsia="Times New Roman"/>
          <w:kern w:val="0"/>
          <w:vertAlign w:val="subscript"/>
          <w:lang w:eastAsia="en-US"/>
        </w:rPr>
        <w:t>n</w:t>
      </w:r>
      <w:proofErr w:type="spellEnd"/>
      <w:r w:rsidRPr="00BD433C">
        <w:rPr>
          <w:rFonts w:eastAsia="Times New Roman"/>
          <w:kern w:val="0"/>
          <w:lang w:eastAsia="en-US"/>
        </w:rPr>
        <w:t xml:space="preserve">: 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Year 1: r</w:t>
      </w:r>
      <w:r w:rsidRPr="00BD433C">
        <w:rPr>
          <w:rFonts w:eastAsia="Times New Roman"/>
          <w:kern w:val="0"/>
          <w:vertAlign w:val="subscript"/>
          <w:lang w:eastAsia="en-US"/>
        </w:rPr>
        <w:t>RF1</w:t>
      </w:r>
      <w:r w:rsidRPr="00BD433C">
        <w:rPr>
          <w:rFonts w:eastAsia="Times New Roman"/>
          <w:kern w:val="0"/>
          <w:lang w:eastAsia="en-US"/>
        </w:rPr>
        <w:t xml:space="preserve"> = 3% + Infl</w:t>
      </w:r>
      <w:r w:rsidRPr="00BD433C">
        <w:rPr>
          <w:rFonts w:eastAsia="Times New Roman"/>
          <w:kern w:val="0"/>
          <w:vertAlign w:val="subscript"/>
          <w:lang w:eastAsia="en-US"/>
        </w:rPr>
        <w:t>1</w:t>
      </w:r>
      <w:r w:rsidRPr="00BD433C">
        <w:rPr>
          <w:rFonts w:eastAsia="Times New Roman"/>
          <w:kern w:val="0"/>
          <w:lang w:eastAsia="en-US"/>
        </w:rPr>
        <w:t xml:space="preserve"> = 5%; 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Infl</w:t>
      </w:r>
      <w:r w:rsidRPr="00BD433C">
        <w:rPr>
          <w:rFonts w:eastAsia="Times New Roman"/>
          <w:kern w:val="0"/>
          <w:vertAlign w:val="subscript"/>
          <w:lang w:eastAsia="en-US"/>
        </w:rPr>
        <w:t>1</w:t>
      </w:r>
      <w:r w:rsidRPr="00BD433C">
        <w:rPr>
          <w:rFonts w:eastAsia="Times New Roman"/>
          <w:kern w:val="0"/>
          <w:lang w:eastAsia="en-US"/>
        </w:rPr>
        <w:t xml:space="preserve"> = Year 1 expected inflation = 5% - 3% = 2%.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Year 2: r</w:t>
      </w:r>
      <w:r w:rsidRPr="00BD433C">
        <w:rPr>
          <w:rFonts w:eastAsia="Times New Roman"/>
          <w:kern w:val="0"/>
          <w:vertAlign w:val="subscript"/>
          <w:lang w:eastAsia="en-US"/>
        </w:rPr>
        <w:t>RF2</w:t>
      </w:r>
      <w:r w:rsidRPr="00BD433C">
        <w:rPr>
          <w:rFonts w:eastAsia="Times New Roman"/>
          <w:kern w:val="0"/>
          <w:lang w:eastAsia="en-US"/>
        </w:rPr>
        <w:t xml:space="preserve"> = 3% + Infl</w:t>
      </w:r>
      <w:r w:rsidRPr="00BD433C">
        <w:rPr>
          <w:rFonts w:eastAsia="Times New Roman"/>
          <w:kern w:val="0"/>
          <w:vertAlign w:val="subscript"/>
          <w:lang w:eastAsia="en-US"/>
        </w:rPr>
        <w:t>2</w:t>
      </w:r>
      <w:r w:rsidRPr="00BD433C">
        <w:rPr>
          <w:rFonts w:eastAsia="Times New Roman"/>
          <w:kern w:val="0"/>
          <w:lang w:eastAsia="en-US"/>
        </w:rPr>
        <w:t xml:space="preserve"> = 10%;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Infl</w:t>
      </w:r>
      <w:r w:rsidRPr="00BD433C">
        <w:rPr>
          <w:rFonts w:eastAsia="Times New Roman"/>
          <w:kern w:val="0"/>
          <w:vertAlign w:val="subscript"/>
          <w:lang w:eastAsia="en-US"/>
        </w:rPr>
        <w:t>2</w:t>
      </w:r>
      <w:r w:rsidRPr="00BD433C">
        <w:rPr>
          <w:rFonts w:eastAsia="Times New Roman"/>
          <w:kern w:val="0"/>
          <w:lang w:eastAsia="en-US"/>
        </w:rPr>
        <w:t xml:space="preserve"> = expected inflation = 10% - 3% = 7%.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 w:firstLine="495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 w:hanging="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Note also that the average inflation rate is (2% + 7%)/2 = 4.5%, which, when added to r* = 3%, produces the yield on a 2</w:t>
      </w:r>
      <w:r w:rsidRPr="00BD433C">
        <w:rPr>
          <w:rFonts w:eastAsia="Times New Roman"/>
          <w:kern w:val="0"/>
          <w:lang w:eastAsia="en-US"/>
        </w:rPr>
        <w:noBreakHyphen/>
        <w:t>year bond, 7.5%. Therefore, all of our results are consistent.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720"/>
          <w:tab w:val="left" w:pos="1080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080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lastRenderedPageBreak/>
        <w:t>Alternative solution:  Solve for the inflation rates in Year 1 and Year 2 first: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1359"/>
        <w:jc w:val="both"/>
        <w:rPr>
          <w:rFonts w:eastAsia="Times New Roman"/>
          <w:kern w:val="0"/>
          <w:lang w:eastAsia="en-US"/>
        </w:rPr>
      </w:pPr>
      <w:proofErr w:type="spellStart"/>
      <w:r w:rsidRPr="00BD433C">
        <w:rPr>
          <w:rFonts w:eastAsia="Times New Roman"/>
          <w:kern w:val="0"/>
          <w:lang w:eastAsia="en-US"/>
        </w:rPr>
        <w:t>r</w:t>
      </w:r>
      <w:r w:rsidRPr="00BD433C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BD433C">
        <w:rPr>
          <w:rFonts w:eastAsia="Times New Roman"/>
          <w:kern w:val="0"/>
          <w:lang w:eastAsia="en-US"/>
        </w:rPr>
        <w:t xml:space="preserve"> = r* + IP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Year 1:  5% = 3% + IP</w:t>
      </w:r>
      <w:r w:rsidRPr="00BD433C">
        <w:rPr>
          <w:rFonts w:eastAsia="Times New Roman"/>
          <w:kern w:val="0"/>
          <w:vertAlign w:val="subscript"/>
          <w:lang w:eastAsia="en-US"/>
        </w:rPr>
        <w:t>1</w:t>
      </w:r>
      <w:r w:rsidRPr="00BD433C">
        <w:rPr>
          <w:rFonts w:eastAsia="Times New Roman"/>
          <w:kern w:val="0"/>
          <w:lang w:eastAsia="en-US"/>
        </w:rPr>
        <w:t>; IP</w:t>
      </w:r>
      <w:r w:rsidRPr="00BD433C">
        <w:rPr>
          <w:rFonts w:eastAsia="Times New Roman"/>
          <w:kern w:val="0"/>
          <w:vertAlign w:val="subscript"/>
          <w:lang w:eastAsia="en-US"/>
        </w:rPr>
        <w:t>1</w:t>
      </w:r>
      <w:r w:rsidRPr="00BD433C">
        <w:rPr>
          <w:rFonts w:eastAsia="Times New Roman"/>
          <w:kern w:val="0"/>
          <w:lang w:eastAsia="en-US"/>
        </w:rPr>
        <w:t xml:space="preserve"> = 2%, thus Infl</w:t>
      </w:r>
      <w:r w:rsidRPr="00BD433C">
        <w:rPr>
          <w:rFonts w:eastAsia="Times New Roman"/>
          <w:kern w:val="0"/>
          <w:vertAlign w:val="subscript"/>
          <w:lang w:eastAsia="en-US"/>
        </w:rPr>
        <w:t>1</w:t>
      </w:r>
      <w:r w:rsidRPr="00BD433C">
        <w:rPr>
          <w:rFonts w:eastAsia="Times New Roman"/>
          <w:kern w:val="0"/>
          <w:lang w:eastAsia="en-US"/>
        </w:rPr>
        <w:t xml:space="preserve"> = 2%.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Year 2:  7.5% = 3% + IP</w:t>
      </w:r>
      <w:r w:rsidRPr="00BD433C">
        <w:rPr>
          <w:rFonts w:eastAsia="Times New Roman"/>
          <w:kern w:val="0"/>
          <w:vertAlign w:val="subscript"/>
          <w:lang w:eastAsia="en-US"/>
        </w:rPr>
        <w:t>2</w:t>
      </w:r>
      <w:r w:rsidRPr="00BD433C">
        <w:rPr>
          <w:rFonts w:eastAsia="Times New Roman"/>
          <w:kern w:val="0"/>
          <w:lang w:eastAsia="en-US"/>
        </w:rPr>
        <w:t>; IP</w:t>
      </w:r>
      <w:r w:rsidRPr="00BD433C">
        <w:rPr>
          <w:rFonts w:eastAsia="Times New Roman"/>
          <w:kern w:val="0"/>
          <w:vertAlign w:val="subscript"/>
          <w:lang w:eastAsia="en-US"/>
        </w:rPr>
        <w:t>2</w:t>
      </w:r>
      <w:r w:rsidRPr="00BD433C">
        <w:rPr>
          <w:rFonts w:eastAsia="Times New Roman"/>
          <w:kern w:val="0"/>
          <w:lang w:eastAsia="en-US"/>
        </w:rPr>
        <w:t xml:space="preserve"> = 4.5%.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IP</w:t>
      </w:r>
      <w:r w:rsidRPr="00BD433C">
        <w:rPr>
          <w:rFonts w:eastAsia="Times New Roman"/>
          <w:kern w:val="0"/>
          <w:vertAlign w:val="subscript"/>
          <w:lang w:eastAsia="en-US"/>
        </w:rPr>
        <w:t>2</w:t>
      </w:r>
      <w:r w:rsidRPr="00BD433C">
        <w:rPr>
          <w:rFonts w:eastAsia="Times New Roman"/>
          <w:kern w:val="0"/>
          <w:lang w:eastAsia="en-US"/>
        </w:rPr>
        <w:t xml:space="preserve"> = (Infl</w:t>
      </w:r>
      <w:r w:rsidRPr="00BD433C">
        <w:rPr>
          <w:rFonts w:eastAsia="Times New Roman"/>
          <w:kern w:val="0"/>
          <w:vertAlign w:val="subscript"/>
          <w:lang w:eastAsia="en-US"/>
        </w:rPr>
        <w:t>1</w:t>
      </w:r>
      <w:r w:rsidRPr="00BD433C">
        <w:rPr>
          <w:rFonts w:eastAsia="Times New Roman"/>
          <w:kern w:val="0"/>
          <w:lang w:eastAsia="en-US"/>
        </w:rPr>
        <w:t xml:space="preserve"> + Infl</w:t>
      </w:r>
      <w:r w:rsidRPr="00BD433C">
        <w:rPr>
          <w:rFonts w:eastAsia="Times New Roman"/>
          <w:kern w:val="0"/>
          <w:vertAlign w:val="subscript"/>
          <w:lang w:eastAsia="en-US"/>
        </w:rPr>
        <w:t>2</w:t>
      </w:r>
      <w:r w:rsidRPr="00BD433C">
        <w:rPr>
          <w:rFonts w:eastAsia="Times New Roman"/>
          <w:kern w:val="0"/>
          <w:lang w:eastAsia="en-US"/>
        </w:rPr>
        <w:t>)/2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4.5% = (2% + Infl</w:t>
      </w:r>
      <w:r w:rsidRPr="00BD433C">
        <w:rPr>
          <w:rFonts w:eastAsia="Times New Roman"/>
          <w:kern w:val="0"/>
          <w:vertAlign w:val="subscript"/>
          <w:lang w:eastAsia="en-US"/>
        </w:rPr>
        <w:t>2</w:t>
      </w:r>
      <w:r w:rsidRPr="00BD433C">
        <w:rPr>
          <w:rFonts w:eastAsia="Times New Roman"/>
          <w:kern w:val="0"/>
          <w:lang w:eastAsia="en-US"/>
        </w:rPr>
        <w:t>)/2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Infl</w:t>
      </w:r>
      <w:r w:rsidRPr="00BD433C">
        <w:rPr>
          <w:rFonts w:eastAsia="Times New Roman"/>
          <w:kern w:val="0"/>
          <w:vertAlign w:val="subscript"/>
          <w:lang w:eastAsia="en-US"/>
        </w:rPr>
        <w:t>2</w:t>
      </w:r>
      <w:r w:rsidRPr="00BD433C">
        <w:rPr>
          <w:rFonts w:eastAsia="Times New Roman"/>
          <w:kern w:val="0"/>
          <w:lang w:eastAsia="en-US"/>
        </w:rPr>
        <w:t xml:space="preserve"> = 7%.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left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>Then solve for the yield on the one-year bond in the second year:</w:t>
      </w:r>
    </w:p>
    <w:p w:rsidR="00BD433C" w:rsidRP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jc w:val="both"/>
        <w:rPr>
          <w:rFonts w:eastAsia="Times New Roman"/>
          <w:kern w:val="0"/>
          <w:lang w:eastAsia="en-US"/>
        </w:rPr>
      </w:pPr>
    </w:p>
    <w:p w:rsidR="00BD433C" w:rsidRDefault="00BD433C" w:rsidP="00BD433C">
      <w:pPr>
        <w:widowControl/>
        <w:tabs>
          <w:tab w:val="left" w:pos="-1224"/>
          <w:tab w:val="left" w:pos="-720"/>
          <w:tab w:val="left" w:pos="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decimal" w:pos="6696"/>
          <w:tab w:val="decimal" w:pos="7416"/>
          <w:tab w:val="decimal" w:pos="8856"/>
        </w:tabs>
        <w:autoSpaceDE w:val="0"/>
        <w:autoSpaceDN w:val="0"/>
        <w:adjustRightInd w:val="0"/>
        <w:ind w:firstLine="1359"/>
        <w:jc w:val="both"/>
        <w:rPr>
          <w:rFonts w:eastAsia="Times New Roman"/>
          <w:kern w:val="0"/>
          <w:lang w:eastAsia="en-US"/>
        </w:rPr>
      </w:pPr>
      <w:r w:rsidRPr="00BD433C">
        <w:rPr>
          <w:rFonts w:eastAsia="Times New Roman"/>
          <w:kern w:val="0"/>
          <w:lang w:eastAsia="en-US"/>
        </w:rPr>
        <w:t xml:space="preserve">Year 2:  </w:t>
      </w:r>
      <w:proofErr w:type="spellStart"/>
      <w:r w:rsidRPr="00BD433C">
        <w:rPr>
          <w:rFonts w:eastAsia="Times New Roman"/>
          <w:kern w:val="0"/>
          <w:lang w:eastAsia="en-US"/>
        </w:rPr>
        <w:t>r</w:t>
      </w:r>
      <w:r w:rsidRPr="00BD433C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BD433C">
        <w:rPr>
          <w:rFonts w:eastAsia="Times New Roman"/>
          <w:kern w:val="0"/>
          <w:lang w:eastAsia="en-US"/>
        </w:rPr>
        <w:t xml:space="preserve"> in Year 2 = 3% + 7% = 10%.</w:t>
      </w:r>
    </w:p>
    <w:p w:rsidR="00217EC1" w:rsidRPr="00797AD5" w:rsidRDefault="00217EC1" w:rsidP="00217EC1">
      <w:pPr>
        <w:pStyle w:val="BodyTextIndent2"/>
        <w:spacing w:after="0" w:line="240" w:lineRule="auto"/>
        <w:ind w:left="426" w:right="-414"/>
      </w:pPr>
    </w:p>
    <w:p w:rsidR="00424E17" w:rsidRPr="00424E17" w:rsidRDefault="00424E17" w:rsidP="00D668B6">
      <w:pPr>
        <w:pStyle w:val="ListParagraph"/>
        <w:widowControl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709" w:hanging="709"/>
        <w:jc w:val="both"/>
        <w:rPr>
          <w:rFonts w:eastAsia="Times New Roman"/>
          <w:kern w:val="0"/>
          <w:lang w:eastAsia="en-US"/>
        </w:rPr>
      </w:pPr>
      <w:r w:rsidRPr="00424E17">
        <w:rPr>
          <w:rFonts w:eastAsia="Times New Roman"/>
          <w:kern w:val="0"/>
          <w:lang w:eastAsia="en-US"/>
        </w:rPr>
        <w:t>Because the only difference between Bond A and Bond B is the term to maturity, the difference in the yields of these two bonds must be the result of their MRPs. Thus,</w:t>
      </w:r>
    </w:p>
    <w:p w:rsidR="00424E17" w:rsidRPr="00424E17" w:rsidRDefault="00424E17" w:rsidP="00424E17">
      <w:pPr>
        <w:widowControl/>
        <w:tabs>
          <w:tab w:val="left" w:pos="-1252"/>
          <w:tab w:val="left" w:pos="-72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left="720" w:hanging="720"/>
        <w:rPr>
          <w:rFonts w:eastAsia="Times New Roman"/>
          <w:kern w:val="0"/>
          <w:lang w:eastAsia="en-US"/>
        </w:rPr>
      </w:pPr>
    </w:p>
    <w:p w:rsidR="00424E17" w:rsidRPr="00424E17" w:rsidRDefault="00424E17" w:rsidP="00424E17">
      <w:pPr>
        <w:widowControl/>
        <w:tabs>
          <w:tab w:val="left" w:pos="-1252"/>
          <w:tab w:val="left" w:pos="-72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left="720" w:hanging="720"/>
        <w:rPr>
          <w:rFonts w:eastAsia="Times New Roman"/>
          <w:kern w:val="0"/>
          <w:lang w:eastAsia="en-US"/>
        </w:rPr>
      </w:pPr>
      <w:r w:rsidRPr="00424E17">
        <w:rPr>
          <w:rFonts w:eastAsia="Times New Roman"/>
          <w:kern w:val="0"/>
          <w:lang w:eastAsia="en-US"/>
        </w:rPr>
        <w:tab/>
        <w:t>MRP = (8% - 7.5%)/5 = 0.1% per year</w:t>
      </w:r>
    </w:p>
    <w:p w:rsidR="00424E17" w:rsidRPr="00424E17" w:rsidRDefault="00424E17" w:rsidP="00424E17">
      <w:pPr>
        <w:widowControl/>
        <w:tabs>
          <w:tab w:val="left" w:pos="-1440"/>
          <w:tab w:val="left" w:pos="-720"/>
          <w:tab w:val="left" w:pos="0"/>
          <w:tab w:val="left" w:pos="72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hanging="720"/>
        <w:jc w:val="both"/>
        <w:rPr>
          <w:rFonts w:eastAsia="Times New Roman"/>
          <w:kern w:val="0"/>
          <w:lang w:eastAsia="en-US"/>
        </w:rPr>
      </w:pPr>
    </w:p>
    <w:p w:rsidR="00424E17" w:rsidRPr="00424E17" w:rsidRDefault="00424E17" w:rsidP="00424E17">
      <w:pPr>
        <w:widowControl/>
        <w:tabs>
          <w:tab w:val="left" w:pos="-1252"/>
          <w:tab w:val="left" w:pos="-720"/>
          <w:tab w:val="left" w:pos="720"/>
          <w:tab w:val="left" w:pos="900"/>
          <w:tab w:val="left" w:pos="1359"/>
          <w:tab w:val="left" w:pos="1548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left="720" w:hanging="720"/>
        <w:jc w:val="both"/>
        <w:rPr>
          <w:rFonts w:eastAsia="Times New Roman"/>
          <w:kern w:val="0"/>
          <w:lang w:eastAsia="en-US"/>
        </w:rPr>
      </w:pPr>
      <w:r w:rsidRPr="00424E17">
        <w:rPr>
          <w:rFonts w:eastAsia="Times New Roman"/>
          <w:kern w:val="0"/>
          <w:lang w:eastAsia="en-US"/>
        </w:rPr>
        <w:tab/>
        <w:t>If the yields for Bond A and Bond B are deflated by the MRPs, then the interest rate on the risky bonds is 7 percent:</w:t>
      </w:r>
    </w:p>
    <w:p w:rsidR="00424E17" w:rsidRPr="00424E17" w:rsidRDefault="00424E17" w:rsidP="00424E17">
      <w:pPr>
        <w:widowControl/>
        <w:tabs>
          <w:tab w:val="left" w:pos="-1440"/>
          <w:tab w:val="left" w:pos="-720"/>
          <w:tab w:val="left" w:pos="540"/>
          <w:tab w:val="left" w:pos="90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900" w:hanging="900"/>
        <w:jc w:val="both"/>
        <w:rPr>
          <w:rFonts w:eastAsia="Times New Roman"/>
          <w:kern w:val="0"/>
          <w:lang w:eastAsia="en-US"/>
        </w:rPr>
      </w:pPr>
    </w:p>
    <w:p w:rsidR="00424E17" w:rsidRPr="00424E17" w:rsidRDefault="00424E17" w:rsidP="00424E17">
      <w:pPr>
        <w:widowControl/>
        <w:tabs>
          <w:tab w:val="left" w:pos="-1440"/>
          <w:tab w:val="left" w:pos="-72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hanging="1080"/>
        <w:jc w:val="both"/>
        <w:rPr>
          <w:rFonts w:eastAsia="Times New Roman"/>
          <w:kern w:val="0"/>
          <w:lang w:eastAsia="en-US"/>
        </w:rPr>
      </w:pPr>
      <w:r w:rsidRPr="00424E17">
        <w:rPr>
          <w:rFonts w:eastAsia="Times New Roman"/>
          <w:kern w:val="0"/>
          <w:lang w:eastAsia="en-US"/>
        </w:rPr>
        <w:tab/>
        <w:t xml:space="preserve">Bond A yield = 8.0% = </w:t>
      </w:r>
      <w:proofErr w:type="spellStart"/>
      <w:r w:rsidRPr="00424E17">
        <w:rPr>
          <w:rFonts w:eastAsia="Times New Roman"/>
          <w:kern w:val="0"/>
          <w:lang w:eastAsia="en-US"/>
        </w:rPr>
        <w:t>r</w:t>
      </w:r>
      <w:r w:rsidRPr="00424E17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424E17">
        <w:rPr>
          <w:rFonts w:eastAsia="Times New Roman"/>
          <w:kern w:val="0"/>
          <w:lang w:eastAsia="en-US"/>
        </w:rPr>
        <w:t xml:space="preserve"> + MRP + DRP = (5.5% + DRP) + 0.1</w:t>
      </w:r>
      <w:proofErr w:type="gramStart"/>
      <w:r w:rsidRPr="00424E17">
        <w:rPr>
          <w:rFonts w:eastAsia="Times New Roman"/>
          <w:kern w:val="0"/>
          <w:lang w:eastAsia="en-US"/>
        </w:rPr>
        <w:t>%(</w:t>
      </w:r>
      <w:proofErr w:type="gramEnd"/>
      <w:r w:rsidRPr="00424E17">
        <w:rPr>
          <w:rFonts w:eastAsia="Times New Roman"/>
          <w:kern w:val="0"/>
          <w:lang w:eastAsia="en-US"/>
        </w:rPr>
        <w:t xml:space="preserve">10) = (5.5% + DRP) + 1.0%. </w:t>
      </w:r>
    </w:p>
    <w:p w:rsidR="00424E17" w:rsidRPr="00424E17" w:rsidRDefault="00424E17" w:rsidP="00424E17">
      <w:pPr>
        <w:widowControl/>
        <w:tabs>
          <w:tab w:val="left" w:pos="-1440"/>
          <w:tab w:val="left" w:pos="-72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hanging="1080"/>
        <w:jc w:val="both"/>
        <w:rPr>
          <w:rFonts w:eastAsia="Times New Roman"/>
          <w:kern w:val="0"/>
          <w:lang w:eastAsia="en-US"/>
        </w:rPr>
      </w:pPr>
    </w:p>
    <w:p w:rsidR="00424E17" w:rsidRPr="00424E17" w:rsidRDefault="00424E17" w:rsidP="00D668B6">
      <w:pPr>
        <w:widowControl/>
        <w:tabs>
          <w:tab w:val="left" w:pos="-1440"/>
          <w:tab w:val="left" w:pos="-720"/>
          <w:tab w:val="left" w:pos="72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09" w:hanging="1080"/>
        <w:jc w:val="both"/>
        <w:rPr>
          <w:rFonts w:eastAsia="Times New Roman"/>
          <w:kern w:val="0"/>
          <w:lang w:eastAsia="en-US"/>
        </w:rPr>
      </w:pPr>
      <w:r w:rsidRPr="00424E17">
        <w:rPr>
          <w:rFonts w:eastAsia="Times New Roman"/>
          <w:kern w:val="0"/>
          <w:lang w:eastAsia="en-US"/>
        </w:rPr>
        <w:tab/>
      </w:r>
      <w:r w:rsidRPr="00424E17">
        <w:rPr>
          <w:rFonts w:eastAsia="Times New Roman"/>
          <w:kern w:val="0"/>
          <w:lang w:eastAsia="en-US"/>
        </w:rPr>
        <w:tab/>
        <w:t xml:space="preserve">Deflating the yield on Bond A by MRP = 1.0%, gives 7.0% = 5.5% + DRP. </w:t>
      </w:r>
    </w:p>
    <w:p w:rsidR="00424E17" w:rsidRPr="00424E17" w:rsidRDefault="00424E17" w:rsidP="00D668B6">
      <w:pPr>
        <w:widowControl/>
        <w:tabs>
          <w:tab w:val="left" w:pos="-1440"/>
          <w:tab w:val="left" w:pos="-720"/>
          <w:tab w:val="left" w:pos="72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09" w:hanging="1080"/>
        <w:jc w:val="both"/>
        <w:rPr>
          <w:rFonts w:eastAsia="Times New Roman"/>
          <w:kern w:val="0"/>
          <w:lang w:eastAsia="en-US"/>
        </w:rPr>
      </w:pPr>
      <w:r w:rsidRPr="00424E17">
        <w:rPr>
          <w:rFonts w:eastAsia="Times New Roman"/>
          <w:kern w:val="0"/>
          <w:lang w:eastAsia="en-US"/>
        </w:rPr>
        <w:tab/>
      </w:r>
      <w:r w:rsidRPr="00424E17">
        <w:rPr>
          <w:rFonts w:eastAsia="Times New Roman"/>
          <w:kern w:val="0"/>
          <w:lang w:eastAsia="en-US"/>
        </w:rPr>
        <w:tab/>
        <w:t>Thus, DRP = 7.0% - 5.5% = 1.5%</w:t>
      </w:r>
    </w:p>
    <w:p w:rsidR="00424E17" w:rsidRPr="00424E17" w:rsidRDefault="00424E17" w:rsidP="00424E17">
      <w:pPr>
        <w:widowControl/>
        <w:tabs>
          <w:tab w:val="left" w:pos="-1440"/>
          <w:tab w:val="left" w:pos="-72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hanging="1080"/>
        <w:jc w:val="both"/>
        <w:rPr>
          <w:rFonts w:eastAsia="Times New Roman"/>
          <w:kern w:val="0"/>
          <w:lang w:eastAsia="en-US"/>
        </w:rPr>
      </w:pPr>
    </w:p>
    <w:p w:rsidR="00424E17" w:rsidRPr="00424E17" w:rsidRDefault="00424E17" w:rsidP="00424E17">
      <w:pPr>
        <w:widowControl/>
        <w:tabs>
          <w:tab w:val="left" w:pos="-1440"/>
          <w:tab w:val="left" w:pos="-72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hanging="1080"/>
        <w:jc w:val="both"/>
        <w:rPr>
          <w:rFonts w:eastAsia="Times New Roman"/>
          <w:kern w:val="0"/>
          <w:lang w:eastAsia="en-US"/>
        </w:rPr>
      </w:pPr>
      <w:r w:rsidRPr="00424E17">
        <w:rPr>
          <w:rFonts w:eastAsia="Times New Roman"/>
          <w:kern w:val="0"/>
          <w:lang w:eastAsia="en-US"/>
        </w:rPr>
        <w:tab/>
        <w:t xml:space="preserve">Bond B yield = 7.5% = </w:t>
      </w:r>
      <w:proofErr w:type="spellStart"/>
      <w:r w:rsidRPr="00424E17">
        <w:rPr>
          <w:rFonts w:eastAsia="Times New Roman"/>
          <w:kern w:val="0"/>
          <w:lang w:eastAsia="en-US"/>
        </w:rPr>
        <w:t>r</w:t>
      </w:r>
      <w:r w:rsidRPr="00424E17">
        <w:rPr>
          <w:rFonts w:eastAsia="Times New Roman"/>
          <w:kern w:val="0"/>
          <w:vertAlign w:val="subscript"/>
          <w:lang w:eastAsia="en-US"/>
        </w:rPr>
        <w:t>RF</w:t>
      </w:r>
      <w:proofErr w:type="spellEnd"/>
      <w:r w:rsidRPr="00424E17">
        <w:rPr>
          <w:rFonts w:eastAsia="Times New Roman"/>
          <w:kern w:val="0"/>
          <w:lang w:eastAsia="en-US"/>
        </w:rPr>
        <w:t xml:space="preserve"> + MRP + DRP = (5.5% + DRP) + 0.1</w:t>
      </w:r>
      <w:proofErr w:type="gramStart"/>
      <w:r w:rsidRPr="00424E17">
        <w:rPr>
          <w:rFonts w:eastAsia="Times New Roman"/>
          <w:kern w:val="0"/>
          <w:lang w:eastAsia="en-US"/>
        </w:rPr>
        <w:t>%(</w:t>
      </w:r>
      <w:proofErr w:type="gramEnd"/>
      <w:r w:rsidRPr="00424E17">
        <w:rPr>
          <w:rFonts w:eastAsia="Times New Roman"/>
          <w:kern w:val="0"/>
          <w:lang w:eastAsia="en-US"/>
        </w:rPr>
        <w:t xml:space="preserve">5) = (5.5% + DRP) + 0.5%. </w:t>
      </w:r>
    </w:p>
    <w:p w:rsidR="00424E17" w:rsidRPr="00424E17" w:rsidRDefault="00424E17" w:rsidP="00424E17">
      <w:pPr>
        <w:widowControl/>
        <w:tabs>
          <w:tab w:val="left" w:pos="-1440"/>
          <w:tab w:val="left" w:pos="-72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080" w:hanging="1080"/>
        <w:jc w:val="both"/>
        <w:rPr>
          <w:rFonts w:eastAsia="Times New Roman"/>
          <w:kern w:val="0"/>
          <w:lang w:eastAsia="en-US"/>
        </w:rPr>
      </w:pPr>
    </w:p>
    <w:p w:rsidR="00424E17" w:rsidRPr="00424E17" w:rsidRDefault="00424E17" w:rsidP="00D668B6">
      <w:pPr>
        <w:widowControl/>
        <w:tabs>
          <w:tab w:val="left" w:pos="-1440"/>
          <w:tab w:val="left" w:pos="-720"/>
          <w:tab w:val="left" w:pos="72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09" w:hanging="1080"/>
        <w:jc w:val="both"/>
        <w:rPr>
          <w:rFonts w:eastAsia="Times New Roman"/>
          <w:kern w:val="0"/>
          <w:lang w:eastAsia="en-US"/>
        </w:rPr>
      </w:pPr>
      <w:r w:rsidRPr="00424E17">
        <w:rPr>
          <w:rFonts w:eastAsia="Times New Roman"/>
          <w:kern w:val="0"/>
          <w:lang w:eastAsia="en-US"/>
        </w:rPr>
        <w:tab/>
      </w:r>
      <w:r w:rsidRPr="00424E17">
        <w:rPr>
          <w:rFonts w:eastAsia="Times New Roman"/>
          <w:kern w:val="0"/>
          <w:lang w:eastAsia="en-US"/>
        </w:rPr>
        <w:tab/>
        <w:t xml:space="preserve">Deflating the yield on Bond B by MRP = 0.5%, gives 7.0% = 5.5% + DRP. </w:t>
      </w:r>
    </w:p>
    <w:p w:rsidR="00424E17" w:rsidRPr="00424E17" w:rsidRDefault="00424E17" w:rsidP="00D668B6">
      <w:pPr>
        <w:widowControl/>
        <w:tabs>
          <w:tab w:val="left" w:pos="-1440"/>
          <w:tab w:val="left" w:pos="-720"/>
          <w:tab w:val="left" w:pos="72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09" w:hanging="1080"/>
        <w:jc w:val="both"/>
        <w:rPr>
          <w:rFonts w:eastAsia="Times New Roman"/>
          <w:kern w:val="0"/>
          <w:lang w:eastAsia="en-US"/>
        </w:rPr>
      </w:pPr>
      <w:r w:rsidRPr="00424E17">
        <w:rPr>
          <w:rFonts w:eastAsia="Times New Roman"/>
          <w:kern w:val="0"/>
          <w:lang w:eastAsia="en-US"/>
        </w:rPr>
        <w:tab/>
      </w:r>
      <w:r w:rsidRPr="00424E17">
        <w:rPr>
          <w:rFonts w:eastAsia="Times New Roman"/>
          <w:kern w:val="0"/>
          <w:lang w:eastAsia="en-US"/>
        </w:rPr>
        <w:tab/>
        <w:t>Thus, DRP = 7.0% - 5.5% = 1.5%</w:t>
      </w:r>
    </w:p>
    <w:p w:rsidR="007A0272" w:rsidRPr="007A0272" w:rsidRDefault="007A0272" w:rsidP="00BA263D">
      <w:pPr>
        <w:pStyle w:val="ListParagraph"/>
        <w:widowControl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709" w:hanging="709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7A0272">
        <w:rPr>
          <w:rFonts w:eastAsia="Times New Roman"/>
          <w:kern w:val="0"/>
          <w:sz w:val="20"/>
          <w:szCs w:val="20"/>
          <w:lang w:eastAsia="en-US"/>
        </w:rPr>
        <w:lastRenderedPageBreak/>
        <w:t xml:space="preserve">a. - c.                </w:t>
      </w:r>
    </w:p>
    <w:p w:rsid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center" w:pos="1710"/>
          <w:tab w:val="center" w:pos="2700"/>
          <w:tab w:val="center" w:pos="4140"/>
          <w:tab w:val="center" w:pos="5400"/>
          <w:tab w:val="center" w:pos="6660"/>
          <w:tab w:val="center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sz w:val="20"/>
          <w:szCs w:val="20"/>
          <w:lang w:eastAsia="en-US"/>
        </w:rPr>
      </w:pP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center" w:pos="1710"/>
          <w:tab w:val="center" w:pos="2700"/>
          <w:tab w:val="center" w:pos="4140"/>
          <w:tab w:val="center" w:pos="5400"/>
          <w:tab w:val="center" w:pos="6660"/>
          <w:tab w:val="center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Arithmetic </w:t>
      </w: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center" w:pos="1710"/>
          <w:tab w:val="center" w:pos="2700"/>
          <w:tab w:val="center" w:pos="4140"/>
          <w:tab w:val="center" w:pos="5400"/>
          <w:tab w:val="center" w:pos="6660"/>
          <w:tab w:val="center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>1</w:t>
      </w:r>
      <w:r w:rsidRPr="00BA263D">
        <w:rPr>
          <w:rFonts w:eastAsia="Times New Roman"/>
          <w:kern w:val="0"/>
          <w:sz w:val="20"/>
          <w:szCs w:val="20"/>
          <w:lang w:eastAsia="en-US"/>
        </w:rPr>
        <w:noBreakHyphen/>
        <w:t xml:space="preserve">Year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Average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>Maturity Estimated</w:t>
      </w: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center" w:pos="1710"/>
          <w:tab w:val="center" w:pos="2700"/>
          <w:tab w:val="center" w:pos="4140"/>
          <w:tab w:val="center" w:pos="5400"/>
          <w:tab w:val="center" w:pos="6660"/>
          <w:tab w:val="center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Expected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</w:r>
      <w:proofErr w:type="spellStart"/>
      <w:r w:rsidRPr="00BA263D">
        <w:rPr>
          <w:rFonts w:eastAsia="Times New Roman"/>
          <w:kern w:val="0"/>
          <w:sz w:val="20"/>
          <w:szCs w:val="20"/>
          <w:lang w:eastAsia="en-US"/>
        </w:rPr>
        <w:t>Expected</w:t>
      </w:r>
      <w:proofErr w:type="spellEnd"/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Risk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>Interest</w:t>
      </w: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center" w:pos="1710"/>
          <w:tab w:val="center" w:pos="2700"/>
          <w:tab w:val="center" w:pos="4140"/>
          <w:tab w:val="center" w:pos="5400"/>
          <w:tab w:val="center" w:pos="6660"/>
          <w:tab w:val="center" w:pos="7920"/>
          <w:tab w:val="left" w:pos="837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u w:val="single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</w:r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 xml:space="preserve">Year </w:t>
      </w:r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ab/>
      </w:r>
      <w:proofErr w:type="gramStart"/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 xml:space="preserve">Inflation  </w:t>
      </w:r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ab/>
      </w:r>
      <w:proofErr w:type="spellStart"/>
      <w:proofErr w:type="gramEnd"/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>Inflation</w:t>
      </w:r>
      <w:proofErr w:type="spellEnd"/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 xml:space="preserve">  </w:t>
      </w:r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ab/>
        <w:t xml:space="preserve">r* </w:t>
      </w:r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ab/>
        <w:t xml:space="preserve">Premium    </w:t>
      </w:r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ab/>
        <w:t xml:space="preserve">Rates </w:t>
      </w:r>
      <w:r w:rsidRPr="00BA263D">
        <w:rPr>
          <w:rFonts w:eastAsia="Times New Roman"/>
          <w:kern w:val="0"/>
          <w:sz w:val="20"/>
          <w:szCs w:val="20"/>
          <w:u w:val="single"/>
          <w:lang w:eastAsia="en-US"/>
        </w:rPr>
        <w:tab/>
        <w:t xml:space="preserve"> </w:t>
      </w: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decimal" w:pos="1800"/>
          <w:tab w:val="decimal" w:pos="2700"/>
          <w:tab w:val="decimal" w:pos="4050"/>
          <w:tab w:val="decimal" w:pos="5400"/>
          <w:tab w:val="decimal" w:pos="6750"/>
          <w:tab w:val="decimal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1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3%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3.0%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  3</w:t>
      </w:r>
      <w:proofErr w:type="gramStart"/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%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</w:r>
      <w:proofErr w:type="gramEnd"/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0.0%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  6.0%</w:t>
      </w: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decimal" w:pos="1800"/>
          <w:tab w:val="decimal" w:pos="2700"/>
          <w:tab w:val="decimal" w:pos="4050"/>
          <w:tab w:val="decimal" w:pos="5400"/>
          <w:tab w:val="decimal" w:pos="6750"/>
          <w:tab w:val="decimal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2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5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4.0    </w:t>
      </w:r>
      <w:proofErr w:type="gramStart"/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3</w:t>
      </w:r>
      <w:proofErr w:type="gramEnd"/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0.2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>7.2</w:t>
      </w: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decimal" w:pos="1800"/>
          <w:tab w:val="decimal" w:pos="2700"/>
          <w:tab w:val="decimal" w:pos="4050"/>
          <w:tab w:val="decimal" w:pos="5400"/>
          <w:tab w:val="decimal" w:pos="6750"/>
          <w:tab w:val="decimal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3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4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4.0    </w:t>
      </w:r>
      <w:proofErr w:type="gramStart"/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3</w:t>
      </w:r>
      <w:proofErr w:type="gramEnd"/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0.4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>7.4</w:t>
      </w: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decimal" w:pos="1800"/>
          <w:tab w:val="decimal" w:pos="2700"/>
          <w:tab w:val="decimal" w:pos="4050"/>
          <w:tab w:val="decimal" w:pos="5400"/>
          <w:tab w:val="decimal" w:pos="6750"/>
          <w:tab w:val="decimal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4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8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5.0    </w:t>
      </w:r>
      <w:proofErr w:type="gramStart"/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3</w:t>
      </w:r>
      <w:proofErr w:type="gramEnd"/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0.6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>8.6</w:t>
      </w: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decimal" w:pos="1800"/>
          <w:tab w:val="decimal" w:pos="2700"/>
          <w:tab w:val="decimal" w:pos="4050"/>
          <w:tab w:val="decimal" w:pos="5400"/>
          <w:tab w:val="decimal" w:pos="6750"/>
          <w:tab w:val="decimal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5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3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4.6    </w:t>
      </w:r>
      <w:proofErr w:type="gramStart"/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3</w:t>
      </w:r>
      <w:proofErr w:type="gramEnd"/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0.8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>8.4</w:t>
      </w:r>
    </w:p>
    <w:p w:rsidR="00BA263D" w:rsidRPr="00BA263D" w:rsidRDefault="00BA263D" w:rsidP="00BA263D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decimal" w:pos="1800"/>
          <w:tab w:val="decimal" w:pos="2700"/>
          <w:tab w:val="decimal" w:pos="4050"/>
          <w:tab w:val="decimal" w:pos="5400"/>
          <w:tab w:val="decimal" w:pos="6750"/>
          <w:tab w:val="decimal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sz w:val="20"/>
          <w:szCs w:val="20"/>
          <w:lang w:eastAsia="en-US"/>
        </w:rPr>
      </w:pPr>
    </w:p>
    <w:p w:rsidR="00BA263D" w:rsidRPr="00BA263D" w:rsidRDefault="00BA263D" w:rsidP="001E6C12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decimal" w:pos="1800"/>
          <w:tab w:val="decimal" w:pos="2700"/>
          <w:tab w:val="decimal" w:pos="4050"/>
          <w:tab w:val="decimal" w:pos="5400"/>
          <w:tab w:val="decimal" w:pos="6750"/>
          <w:tab w:val="decimal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ab/>
        <w:t>d.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10     </w:t>
      </w:r>
      <w:proofErr w:type="gramStart"/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2</w:t>
      </w:r>
      <w:proofErr w:type="gramEnd"/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3.3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3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1.8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8.1</w:t>
      </w:r>
    </w:p>
    <w:p w:rsidR="00BA263D" w:rsidRPr="00BA263D" w:rsidRDefault="00BA263D" w:rsidP="001E6C12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decimal" w:pos="1800"/>
          <w:tab w:val="decimal" w:pos="2700"/>
          <w:tab w:val="decimal" w:pos="4050"/>
          <w:tab w:val="decimal" w:pos="5400"/>
          <w:tab w:val="decimal" w:pos="6750"/>
          <w:tab w:val="decimal" w:pos="7920"/>
          <w:tab w:val="left" w:pos="8640"/>
        </w:tabs>
        <w:autoSpaceDE w:val="0"/>
        <w:autoSpaceDN w:val="0"/>
        <w:adjustRightInd w:val="0"/>
        <w:spacing w:line="240" w:lineRule="exact"/>
        <w:jc w:val="both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20     </w:t>
      </w:r>
      <w:proofErr w:type="gramStart"/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 2</w:t>
      </w:r>
      <w:proofErr w:type="gramEnd"/>
      <w:r w:rsidRPr="00BA263D">
        <w:rPr>
          <w:rFonts w:eastAsia="Times New Roman"/>
          <w:kern w:val="0"/>
          <w:sz w:val="20"/>
          <w:szCs w:val="20"/>
          <w:lang w:eastAsia="en-US"/>
        </w:rPr>
        <w:t xml:space="preserve"> 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2.65*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3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  <w:t xml:space="preserve"> 2.0        </w:t>
      </w:r>
      <w:r w:rsidRPr="00BA263D">
        <w:rPr>
          <w:rFonts w:eastAsia="Times New Roman"/>
          <w:kern w:val="0"/>
          <w:sz w:val="20"/>
          <w:szCs w:val="20"/>
          <w:lang w:eastAsia="en-US"/>
        </w:rPr>
        <w:tab/>
      </w:r>
      <w:r w:rsidRPr="00BA263D">
        <w:rPr>
          <w:rFonts w:ascii="Arial" w:eastAsia="Times New Roman" w:hAnsi="Arial" w:cs="Arial"/>
          <w:kern w:val="0"/>
          <w:sz w:val="20"/>
          <w:szCs w:val="20"/>
          <w:lang w:eastAsia="en-US"/>
        </w:rPr>
        <w:t xml:space="preserve"> </w:t>
      </w:r>
      <w:r w:rsidRPr="00BA263D">
        <w:rPr>
          <w:rFonts w:eastAsia="Times New Roman"/>
          <w:kern w:val="0"/>
          <w:sz w:val="20"/>
          <w:szCs w:val="20"/>
          <w:lang w:eastAsia="en-US"/>
        </w:rPr>
        <w:t>7.65</w:t>
      </w:r>
    </w:p>
    <w:p w:rsidR="007A0272" w:rsidRPr="007A0272" w:rsidRDefault="007A0272" w:rsidP="007A0272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decimal" w:pos="1800"/>
          <w:tab w:val="decimal" w:pos="2790"/>
          <w:tab w:val="decimal" w:pos="4050"/>
          <w:tab w:val="decimal" w:pos="5400"/>
          <w:tab w:val="decimal" w:pos="6750"/>
          <w:tab w:val="decimal" w:pos="783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440"/>
          <w:tab w:val="left" w:pos="-720"/>
          <w:tab w:val="left" w:pos="540"/>
          <w:tab w:val="left" w:pos="1080"/>
          <w:tab w:val="decimal" w:pos="1800"/>
          <w:tab w:val="decimal" w:pos="2790"/>
          <w:tab w:val="decimal" w:pos="4050"/>
          <w:tab w:val="decimal" w:pos="5400"/>
          <w:tab w:val="decimal" w:pos="6750"/>
          <w:tab w:val="decimal" w:pos="7830"/>
          <w:tab w:val="left" w:pos="7920"/>
          <w:tab w:val="left" w:pos="8640"/>
        </w:tabs>
        <w:autoSpaceDE w:val="0"/>
        <w:autoSpaceDN w:val="0"/>
        <w:adjustRightInd w:val="0"/>
        <w:ind w:left="1080" w:hanging="1080"/>
        <w:rPr>
          <w:rFonts w:eastAsia="Times New Roman"/>
          <w:kern w:val="0"/>
          <w:sz w:val="20"/>
          <w:szCs w:val="20"/>
          <w:lang w:eastAsia="en-US"/>
        </w:rPr>
      </w:pPr>
      <w:r w:rsidRPr="007A0272">
        <w:rPr>
          <w:rFonts w:eastAsia="Times New Roman"/>
          <w:kern w:val="0"/>
          <w:sz w:val="20"/>
          <w:szCs w:val="20"/>
          <w:lang w:eastAsia="en-US"/>
        </w:rPr>
        <w:tab/>
      </w:r>
      <w:r w:rsidRPr="007A0272">
        <w:rPr>
          <w:rFonts w:eastAsia="Times New Roman"/>
          <w:kern w:val="0"/>
          <w:sz w:val="20"/>
          <w:szCs w:val="20"/>
          <w:lang w:eastAsia="en-US"/>
        </w:rPr>
        <w:tab/>
        <w:t xml:space="preserve">Average inflation for the 20-year bond = [3.0 + 5.0 + 4.0 + 8.0 + 3.0 + 15(2.0)]/20 = 53/20 = 2.65 </w:t>
      </w:r>
    </w:p>
    <w:p w:rsidR="007A0272" w:rsidRPr="007A0272" w:rsidRDefault="007A0272" w:rsidP="007A0272">
      <w:pPr>
        <w:keepNext/>
        <w:keepLines/>
        <w:widowControl/>
        <w:tabs>
          <w:tab w:val="left" w:pos="-1440"/>
          <w:tab w:val="left" w:pos="-720"/>
          <w:tab w:val="left" w:pos="0"/>
          <w:tab w:val="left" w:pos="540"/>
          <w:tab w:val="left" w:pos="900"/>
          <w:tab w:val="decimal" w:pos="1800"/>
          <w:tab w:val="decimal" w:pos="2790"/>
          <w:tab w:val="decimal" w:pos="4050"/>
          <w:tab w:val="decimal" w:pos="5400"/>
          <w:tab w:val="decimal" w:pos="6750"/>
          <w:tab w:val="decimal" w:pos="783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440"/>
          <w:tab w:val="left" w:pos="-720"/>
          <w:tab w:val="left" w:pos="0"/>
          <w:tab w:val="left" w:pos="720"/>
          <w:tab w:val="left" w:pos="1080"/>
          <w:tab w:val="left" w:pos="1359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eastAsia="Times New Roman"/>
          <w:kern w:val="0"/>
          <w:sz w:val="20"/>
          <w:szCs w:val="20"/>
          <w:lang w:eastAsia="en-US"/>
        </w:rPr>
      </w:pPr>
      <w:r w:rsidRPr="007A0272">
        <w:rPr>
          <w:rFonts w:eastAsia="Times New Roman"/>
          <w:kern w:val="0"/>
          <w:sz w:val="20"/>
          <w:szCs w:val="20"/>
          <w:lang w:eastAsia="en-US"/>
        </w:rPr>
        <w:tab/>
        <w:t>e.</w:t>
      </w:r>
      <w:r w:rsidRPr="007A0272">
        <w:rPr>
          <w:rFonts w:eastAsia="Times New Roman"/>
          <w:kern w:val="0"/>
          <w:sz w:val="20"/>
          <w:szCs w:val="20"/>
          <w:lang w:eastAsia="en-US"/>
        </w:rPr>
        <w:tab/>
        <w:t>Yield curve:</w:t>
      </w: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  <w:r w:rsidRPr="00BA263D">
        <w:rPr>
          <w:rFonts w:eastAsia="Times New Roman"/>
          <w:noProof/>
          <w:kern w:val="0"/>
          <w:sz w:val="20"/>
          <w:szCs w:val="20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805815</wp:posOffset>
            </wp:positionH>
            <wp:positionV relativeFrom="paragraph">
              <wp:posOffset>54610</wp:posOffset>
            </wp:positionV>
            <wp:extent cx="4514215" cy="2638425"/>
            <wp:effectExtent l="0" t="0" r="0" b="0"/>
            <wp:wrapSquare wrapText="bothSides"/>
            <wp:docPr id="4" name="Char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eastAsia="Times New Roman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7A0272" w:rsidRPr="007A0272" w:rsidRDefault="007A0272" w:rsidP="007A0272">
      <w:pPr>
        <w:keepNext/>
        <w:keepLines/>
        <w:widowControl/>
        <w:tabs>
          <w:tab w:val="left" w:pos="-1252"/>
          <w:tab w:val="left" w:pos="-720"/>
          <w:tab w:val="left" w:pos="0"/>
          <w:tab w:val="left" w:pos="540"/>
          <w:tab w:val="left" w:pos="720"/>
          <w:tab w:val="left" w:pos="900"/>
          <w:tab w:val="left" w:pos="1260"/>
          <w:tab w:val="left" w:pos="1548"/>
          <w:tab w:val="left" w:pos="1800"/>
          <w:tab w:val="left" w:pos="1854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autoSpaceDE w:val="0"/>
        <w:autoSpaceDN w:val="0"/>
        <w:adjustRightInd w:val="0"/>
        <w:ind w:hanging="1260"/>
        <w:rPr>
          <w:rFonts w:ascii="Arial" w:eastAsia="Times New Roman" w:hAnsi="Arial" w:cs="Arial"/>
          <w:kern w:val="0"/>
          <w:sz w:val="20"/>
          <w:szCs w:val="20"/>
          <w:lang w:eastAsia="en-US"/>
        </w:rPr>
      </w:pPr>
    </w:p>
    <w:p w:rsidR="007A0272" w:rsidRPr="00D04E1C" w:rsidRDefault="007A0272" w:rsidP="00D04E1C">
      <w:pPr>
        <w:widowControl/>
        <w:autoSpaceDE w:val="0"/>
        <w:autoSpaceDN w:val="0"/>
        <w:adjustRightInd w:val="0"/>
        <w:jc w:val="both"/>
        <w:rPr>
          <w:rFonts w:eastAsia="MS Mincho"/>
          <w:kern w:val="0"/>
          <w:szCs w:val="20"/>
          <w:lang w:eastAsia="ja-JP"/>
        </w:rPr>
      </w:pPr>
    </w:p>
    <w:sectPr w:rsidR="007A0272" w:rsidRPr="00D04E1C" w:rsidSect="00B62757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48A" w:rsidRDefault="001B448A">
      <w:r>
        <w:separator/>
      </w:r>
    </w:p>
  </w:endnote>
  <w:endnote w:type="continuationSeparator" w:id="0">
    <w:p w:rsidR="001B448A" w:rsidRDefault="001B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C2" w:rsidRDefault="008A33C2" w:rsidP="00A00C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4684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3C2" w:rsidRDefault="008A33C2" w:rsidP="00637E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48A" w:rsidRDefault="001B448A">
      <w:r>
        <w:separator/>
      </w:r>
    </w:p>
  </w:footnote>
  <w:footnote w:type="continuationSeparator" w:id="0">
    <w:p w:rsidR="001B448A" w:rsidRDefault="001B4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204AE"/>
    <w:multiLevelType w:val="hybridMultilevel"/>
    <w:tmpl w:val="16F40960"/>
    <w:lvl w:ilvl="0" w:tplc="52B8AF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56B02"/>
    <w:multiLevelType w:val="singleLevel"/>
    <w:tmpl w:val="EFAC5896"/>
    <w:lvl w:ilvl="0">
      <w:start w:val="2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B5"/>
    <w:rsid w:val="00041113"/>
    <w:rsid w:val="00077AA2"/>
    <w:rsid w:val="00091E4A"/>
    <w:rsid w:val="00097506"/>
    <w:rsid w:val="000C2AF1"/>
    <w:rsid w:val="000E58C2"/>
    <w:rsid w:val="00116D96"/>
    <w:rsid w:val="001214CE"/>
    <w:rsid w:val="00125044"/>
    <w:rsid w:val="001324A3"/>
    <w:rsid w:val="00142453"/>
    <w:rsid w:val="00155D69"/>
    <w:rsid w:val="001633F8"/>
    <w:rsid w:val="00181123"/>
    <w:rsid w:val="001B448A"/>
    <w:rsid w:val="001C4ED1"/>
    <w:rsid w:val="001E6C12"/>
    <w:rsid w:val="002014EC"/>
    <w:rsid w:val="00217EC1"/>
    <w:rsid w:val="00222086"/>
    <w:rsid w:val="0023053D"/>
    <w:rsid w:val="00251860"/>
    <w:rsid w:val="00256E00"/>
    <w:rsid w:val="00274538"/>
    <w:rsid w:val="00283AE7"/>
    <w:rsid w:val="002B40AC"/>
    <w:rsid w:val="002B609F"/>
    <w:rsid w:val="002D781E"/>
    <w:rsid w:val="002E3B1A"/>
    <w:rsid w:val="002F6EB0"/>
    <w:rsid w:val="00301B75"/>
    <w:rsid w:val="00346CA6"/>
    <w:rsid w:val="0035359A"/>
    <w:rsid w:val="00376A3B"/>
    <w:rsid w:val="00377470"/>
    <w:rsid w:val="003E46FF"/>
    <w:rsid w:val="003F60E5"/>
    <w:rsid w:val="0040318E"/>
    <w:rsid w:val="004229D9"/>
    <w:rsid w:val="00424E17"/>
    <w:rsid w:val="00435108"/>
    <w:rsid w:val="00435FF4"/>
    <w:rsid w:val="00440C20"/>
    <w:rsid w:val="00452BB5"/>
    <w:rsid w:val="0046138A"/>
    <w:rsid w:val="00463A30"/>
    <w:rsid w:val="00475B58"/>
    <w:rsid w:val="004E6C8B"/>
    <w:rsid w:val="004F0D78"/>
    <w:rsid w:val="004F7EB4"/>
    <w:rsid w:val="0053047B"/>
    <w:rsid w:val="00553AEE"/>
    <w:rsid w:val="00583140"/>
    <w:rsid w:val="005924BD"/>
    <w:rsid w:val="005979BE"/>
    <w:rsid w:val="005A30C8"/>
    <w:rsid w:val="005A699C"/>
    <w:rsid w:val="005B2101"/>
    <w:rsid w:val="005D5B94"/>
    <w:rsid w:val="005E2134"/>
    <w:rsid w:val="005F1A5F"/>
    <w:rsid w:val="00605296"/>
    <w:rsid w:val="0060725A"/>
    <w:rsid w:val="00614F41"/>
    <w:rsid w:val="0061762B"/>
    <w:rsid w:val="00637E70"/>
    <w:rsid w:val="0066758C"/>
    <w:rsid w:val="006A1016"/>
    <w:rsid w:val="006A5392"/>
    <w:rsid w:val="006B69AB"/>
    <w:rsid w:val="006D279D"/>
    <w:rsid w:val="006F70A4"/>
    <w:rsid w:val="007065E4"/>
    <w:rsid w:val="0071134E"/>
    <w:rsid w:val="007132C9"/>
    <w:rsid w:val="00733A75"/>
    <w:rsid w:val="00754777"/>
    <w:rsid w:val="00775590"/>
    <w:rsid w:val="00785F23"/>
    <w:rsid w:val="00794AEE"/>
    <w:rsid w:val="007A0272"/>
    <w:rsid w:val="007C469E"/>
    <w:rsid w:val="007C6713"/>
    <w:rsid w:val="007D2B53"/>
    <w:rsid w:val="007D48E3"/>
    <w:rsid w:val="0081009F"/>
    <w:rsid w:val="00810F87"/>
    <w:rsid w:val="0081614E"/>
    <w:rsid w:val="00831423"/>
    <w:rsid w:val="00831DF3"/>
    <w:rsid w:val="00834C72"/>
    <w:rsid w:val="008353D0"/>
    <w:rsid w:val="008648F9"/>
    <w:rsid w:val="008949F6"/>
    <w:rsid w:val="0089591A"/>
    <w:rsid w:val="008A33C2"/>
    <w:rsid w:val="008A444F"/>
    <w:rsid w:val="008B576F"/>
    <w:rsid w:val="008B7EF0"/>
    <w:rsid w:val="008E213B"/>
    <w:rsid w:val="00925D9C"/>
    <w:rsid w:val="00930E55"/>
    <w:rsid w:val="0096144A"/>
    <w:rsid w:val="00972471"/>
    <w:rsid w:val="0097794C"/>
    <w:rsid w:val="009862E0"/>
    <w:rsid w:val="009A0B50"/>
    <w:rsid w:val="009B1F03"/>
    <w:rsid w:val="009B65FC"/>
    <w:rsid w:val="009D3AE1"/>
    <w:rsid w:val="009E2D4C"/>
    <w:rsid w:val="009E6F64"/>
    <w:rsid w:val="00A00CC5"/>
    <w:rsid w:val="00A055DD"/>
    <w:rsid w:val="00A4119A"/>
    <w:rsid w:val="00A418DA"/>
    <w:rsid w:val="00A452AF"/>
    <w:rsid w:val="00A45CCF"/>
    <w:rsid w:val="00A66668"/>
    <w:rsid w:val="00A71F2B"/>
    <w:rsid w:val="00A841D0"/>
    <w:rsid w:val="00A90928"/>
    <w:rsid w:val="00AC048C"/>
    <w:rsid w:val="00AC1A5C"/>
    <w:rsid w:val="00AC6DA3"/>
    <w:rsid w:val="00AF00C6"/>
    <w:rsid w:val="00B15438"/>
    <w:rsid w:val="00B55904"/>
    <w:rsid w:val="00B62757"/>
    <w:rsid w:val="00B76C12"/>
    <w:rsid w:val="00BA263D"/>
    <w:rsid w:val="00BC79C5"/>
    <w:rsid w:val="00BD433C"/>
    <w:rsid w:val="00BE7B5B"/>
    <w:rsid w:val="00BF69A1"/>
    <w:rsid w:val="00C05989"/>
    <w:rsid w:val="00C223AD"/>
    <w:rsid w:val="00C24BE6"/>
    <w:rsid w:val="00C54684"/>
    <w:rsid w:val="00C7544C"/>
    <w:rsid w:val="00C84309"/>
    <w:rsid w:val="00C86C28"/>
    <w:rsid w:val="00CA3CEA"/>
    <w:rsid w:val="00CA4447"/>
    <w:rsid w:val="00CA6486"/>
    <w:rsid w:val="00CB25E6"/>
    <w:rsid w:val="00CE6601"/>
    <w:rsid w:val="00CF14C2"/>
    <w:rsid w:val="00CF29A4"/>
    <w:rsid w:val="00D049AC"/>
    <w:rsid w:val="00D04E1C"/>
    <w:rsid w:val="00D059C4"/>
    <w:rsid w:val="00D11DD9"/>
    <w:rsid w:val="00D3756A"/>
    <w:rsid w:val="00D46658"/>
    <w:rsid w:val="00D538BB"/>
    <w:rsid w:val="00D62F0B"/>
    <w:rsid w:val="00D668B6"/>
    <w:rsid w:val="00D670CC"/>
    <w:rsid w:val="00DA7C94"/>
    <w:rsid w:val="00DD441B"/>
    <w:rsid w:val="00DE03D0"/>
    <w:rsid w:val="00DE3125"/>
    <w:rsid w:val="00E02870"/>
    <w:rsid w:val="00E03CBB"/>
    <w:rsid w:val="00E254FD"/>
    <w:rsid w:val="00E25E3D"/>
    <w:rsid w:val="00E6022D"/>
    <w:rsid w:val="00E60A76"/>
    <w:rsid w:val="00EC16AF"/>
    <w:rsid w:val="00ED6080"/>
    <w:rsid w:val="00EF4829"/>
    <w:rsid w:val="00F13A13"/>
    <w:rsid w:val="00F24E5B"/>
    <w:rsid w:val="00F306FA"/>
    <w:rsid w:val="00F4409E"/>
    <w:rsid w:val="00F9253C"/>
    <w:rsid w:val="00F954C6"/>
    <w:rsid w:val="00F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F14CCD"/>
  <w15:chartTrackingRefBased/>
  <w15:docId w15:val="{7AF787C3-8926-49EF-A882-A0612CBD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049AC"/>
    <w:rPr>
      <w:rFonts w:ascii="Courier New" w:hAnsi="Courier New" w:cs="Courier New"/>
      <w:sz w:val="20"/>
      <w:szCs w:val="20"/>
    </w:rPr>
  </w:style>
  <w:style w:type="character" w:customStyle="1" w:styleId="eudoraheader">
    <w:name w:val="eudoraheader"/>
    <w:basedOn w:val="DefaultParagraphFont"/>
    <w:rsid w:val="00283AE7"/>
  </w:style>
  <w:style w:type="paragraph" w:styleId="Footer">
    <w:name w:val="footer"/>
    <w:basedOn w:val="Normal"/>
    <w:rsid w:val="00637E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7E70"/>
  </w:style>
  <w:style w:type="table" w:styleId="TableGrid">
    <w:name w:val="Table Grid"/>
    <w:basedOn w:val="TableNormal"/>
    <w:rsid w:val="00C223A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C223AD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60529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05296"/>
    <w:rPr>
      <w:kern w:val="2"/>
      <w:sz w:val="24"/>
      <w:szCs w:val="24"/>
      <w:lang w:eastAsia="zh-TW"/>
    </w:rPr>
  </w:style>
  <w:style w:type="paragraph" w:styleId="BodyTextIndent">
    <w:name w:val="Body Text Indent"/>
    <w:basedOn w:val="Normal"/>
    <w:link w:val="BodyTextIndentChar"/>
    <w:rsid w:val="004229D9"/>
    <w:pPr>
      <w:widowControl/>
      <w:tabs>
        <w:tab w:val="left" w:pos="720"/>
      </w:tabs>
      <w:ind w:left="720" w:hanging="720"/>
    </w:pPr>
    <w:rPr>
      <w:rFonts w:ascii="Arial" w:eastAsia="Times New Roman" w:hAnsi="Arial"/>
      <w:kern w:val="0"/>
      <w:szCs w:val="20"/>
      <w:lang w:val="x-none" w:eastAsia="x-none"/>
    </w:rPr>
  </w:style>
  <w:style w:type="character" w:customStyle="1" w:styleId="BodyTextIndentChar">
    <w:name w:val="Body Text Indent Char"/>
    <w:link w:val="BodyTextIndent"/>
    <w:rsid w:val="004229D9"/>
    <w:rPr>
      <w:rFonts w:ascii="Arial" w:eastAsia="Times New Roman" w:hAnsi="Arial"/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B76C12"/>
    <w:pPr>
      <w:ind w:left="720"/>
    </w:pPr>
  </w:style>
  <w:style w:type="paragraph" w:customStyle="1" w:styleId="eaplnm">
    <w:name w:val="eap_ln.m"/>
    <w:basedOn w:val="Normal"/>
    <w:rsid w:val="007D48E3"/>
    <w:pPr>
      <w:tabs>
        <w:tab w:val="left" w:pos="360"/>
        <w:tab w:val="left" w:pos="600"/>
      </w:tabs>
      <w:autoSpaceDE w:val="0"/>
      <w:autoSpaceDN w:val="0"/>
      <w:adjustRightInd w:val="0"/>
      <w:spacing w:before="60" w:line="220" w:lineRule="atLeast"/>
      <w:ind w:left="360" w:hanging="360"/>
      <w:textAlignment w:val="center"/>
    </w:pPr>
    <w:rPr>
      <w:rFonts w:ascii="Palatino-Roman" w:eastAsia="Times New Roman" w:hAnsi="Palatino-Roman"/>
      <w:color w:val="000000"/>
      <w:kern w:val="0"/>
      <w:sz w:val="18"/>
      <w:szCs w:val="18"/>
      <w:lang w:eastAsia="en-US"/>
    </w:rPr>
  </w:style>
  <w:style w:type="character" w:customStyle="1" w:styleId="bold">
    <w:name w:val="bold"/>
    <w:rsid w:val="007D48E3"/>
    <w:rPr>
      <w:b/>
      <w:bCs/>
      <w:color w:val="000000"/>
      <w:w w:val="100"/>
    </w:rPr>
  </w:style>
  <w:style w:type="character" w:styleId="PlaceholderText">
    <w:name w:val="Placeholder Text"/>
    <w:basedOn w:val="DefaultParagraphFont"/>
    <w:uiPriority w:val="99"/>
    <w:semiHidden/>
    <w:rsid w:val="002D781E"/>
    <w:rPr>
      <w:color w:val="808080"/>
    </w:rPr>
  </w:style>
  <w:style w:type="paragraph" w:customStyle="1" w:styleId="MTDisplayEquation">
    <w:name w:val="MTDisplayEquation"/>
    <w:basedOn w:val="Normal"/>
    <w:next w:val="Normal"/>
    <w:uiPriority w:val="99"/>
    <w:rsid w:val="00831423"/>
    <w:pPr>
      <w:autoSpaceDE w:val="0"/>
      <w:autoSpaceDN w:val="0"/>
      <w:adjustRightInd w:val="0"/>
    </w:pPr>
    <w:rPr>
      <w:rFonts w:eastAsiaTheme="minorEastAsia"/>
      <w:kern w:val="0"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D4665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46658"/>
    <w:rPr>
      <w:kern w:val="2"/>
      <w:sz w:val="24"/>
      <w:szCs w:val="24"/>
      <w:lang w:eastAsia="zh-TW"/>
    </w:rPr>
  </w:style>
  <w:style w:type="paragraph" w:styleId="BlockText">
    <w:name w:val="Block Text"/>
    <w:basedOn w:val="Normal"/>
    <w:rsid w:val="00D46658"/>
    <w:pPr>
      <w:widowControl/>
      <w:tabs>
        <w:tab w:val="left" w:pos="540"/>
      </w:tabs>
      <w:ind w:left="900" w:right="-180" w:hanging="900"/>
    </w:pPr>
    <w:rPr>
      <w:rFonts w:ascii="Times" w:eastAsia="MS Mincho" w:hAnsi="Times"/>
      <w:kern w:val="0"/>
      <w:szCs w:val="20"/>
      <w:lang w:eastAsia="en-US"/>
    </w:rPr>
  </w:style>
  <w:style w:type="paragraph" w:styleId="BodyTextIndent3">
    <w:name w:val="Body Text Indent 3"/>
    <w:basedOn w:val="Normal"/>
    <w:link w:val="BodyTextIndent3Char"/>
    <w:rsid w:val="005B210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5B2101"/>
    <w:rPr>
      <w:kern w:val="2"/>
      <w:sz w:val="16"/>
      <w:szCs w:val="16"/>
      <w:lang w:eastAsia="zh-TW"/>
    </w:rPr>
  </w:style>
  <w:style w:type="paragraph" w:styleId="BodyText">
    <w:name w:val="Body Text"/>
    <w:basedOn w:val="Normal"/>
    <w:link w:val="BodyTextChar"/>
    <w:unhideWhenUsed/>
    <w:rsid w:val="001214CE"/>
    <w:pPr>
      <w:autoSpaceDE w:val="0"/>
      <w:autoSpaceDN w:val="0"/>
      <w:adjustRightInd w:val="0"/>
      <w:spacing w:after="120"/>
    </w:pPr>
    <w:rPr>
      <w:rFonts w:ascii="Courier" w:eastAsia="Times New Roman" w:hAnsi="Courier"/>
      <w:kern w:val="0"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1214CE"/>
    <w:rPr>
      <w:rFonts w:ascii="Courier" w:eastAsia="Times New Roman" w:hAnsi="Courier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9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038876889848811"/>
          <c:y val="7.746478873239436E-2"/>
          <c:w val="0.82073434125269984"/>
          <c:h val="0.69718309859154926"/>
        </c:manualLayout>
      </c:layout>
      <c:lineChart>
        <c:grouping val="standard"/>
        <c:varyColors val="0"/>
        <c:ser>
          <c:idx val="1"/>
          <c:order val="0"/>
          <c:spPr>
            <a:ln w="25400">
              <a:solidFill>
                <a:srgbClr val="000000"/>
              </a:solidFill>
              <a:prstDash val="solid"/>
            </a:ln>
          </c:spPr>
          <c:marker>
            <c:symbol val="none"/>
          </c:marker>
          <c:cat>
            <c:numRef>
              <c:f>Sheet1!$B$3:$B$23</c:f>
              <c:numCache>
                <c:formatCode>General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cat>
          <c:val>
            <c:numRef>
              <c:f>Sheet1!$C$3:$C$23</c:f>
              <c:numCache>
                <c:formatCode>General</c:formatCode>
                <c:ptCount val="21"/>
                <c:pt idx="1">
                  <c:v>6</c:v>
                </c:pt>
                <c:pt idx="2">
                  <c:v>7.2</c:v>
                </c:pt>
                <c:pt idx="3">
                  <c:v>7.4</c:v>
                </c:pt>
                <c:pt idx="4">
                  <c:v>8.6</c:v>
                </c:pt>
                <c:pt idx="5">
                  <c:v>8.4</c:v>
                </c:pt>
                <c:pt idx="6">
                  <c:v>8.4</c:v>
                </c:pt>
                <c:pt idx="7">
                  <c:v>8.4</c:v>
                </c:pt>
                <c:pt idx="8">
                  <c:v>8.4</c:v>
                </c:pt>
                <c:pt idx="9">
                  <c:v>8.4</c:v>
                </c:pt>
                <c:pt idx="10">
                  <c:v>8.4</c:v>
                </c:pt>
                <c:pt idx="11">
                  <c:v>8.3249999999999993</c:v>
                </c:pt>
                <c:pt idx="12">
                  <c:v>8.25</c:v>
                </c:pt>
                <c:pt idx="13">
                  <c:v>8.1750000000000007</c:v>
                </c:pt>
                <c:pt idx="14">
                  <c:v>8.1</c:v>
                </c:pt>
                <c:pt idx="15">
                  <c:v>8.0250000000000004</c:v>
                </c:pt>
                <c:pt idx="16">
                  <c:v>7.95</c:v>
                </c:pt>
                <c:pt idx="17">
                  <c:v>7.875</c:v>
                </c:pt>
                <c:pt idx="18">
                  <c:v>7.8</c:v>
                </c:pt>
                <c:pt idx="19">
                  <c:v>7.7249999999999996</c:v>
                </c:pt>
                <c:pt idx="20">
                  <c:v>7.65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DB-4B5A-A1D1-2C23D3A0A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7742400"/>
        <c:axId val="1"/>
      </c:lineChart>
      <c:catAx>
        <c:axId val="1207742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Years to Maturity</a:t>
                </a:r>
              </a:p>
            </c:rich>
          </c:tx>
          <c:layout>
            <c:manualLayout>
              <c:xMode val="edge"/>
              <c:yMode val="edge"/>
              <c:x val="0.43628509719222464"/>
              <c:y val="0.8802815378414776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in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2"/>
        <c:tickMarkSkip val="2"/>
        <c:noMultiLvlLbl val="0"/>
      </c:catAx>
      <c:valAx>
        <c:axId val="1"/>
        <c:scaling>
          <c:orientation val="minMax"/>
          <c:max val="9"/>
          <c:min val="5"/>
        </c:scaling>
        <c:delete val="0"/>
        <c:axPos val="l"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/>
                  <a:t>Yield (%)</a:t>
                </a:r>
              </a:p>
            </c:rich>
          </c:tx>
          <c:layout>
            <c:manualLayout>
              <c:xMode val="edge"/>
              <c:yMode val="edge"/>
              <c:x val="2.3758099352051837E-2"/>
              <c:y val="0.32394349582706661"/>
            </c:manualLayout>
          </c:layout>
          <c:overlay val="0"/>
          <c:spPr>
            <a:noFill/>
            <a:ln w="25400">
              <a:noFill/>
            </a:ln>
          </c:spPr>
        </c:title>
        <c:numFmt formatCode="0.0" sourceLinked="0"/>
        <c:majorTickMark val="in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207742400"/>
        <c:crosses val="autoZero"/>
        <c:crossBetween val="midCat"/>
        <c:majorUnit val="0.5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MS4221  Statistics for Economics and Finance</vt:lpstr>
    </vt:vector>
  </TitlesOfParts>
  <Company>City University of Hong Kong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MS4221  Statistics for Economics and Finance</dc:title>
  <dc:subject/>
  <dc:creator>Administrator</dc:creator>
  <cp:keywords/>
  <dc:description/>
  <cp:lastModifiedBy>UIC</cp:lastModifiedBy>
  <cp:revision>62</cp:revision>
  <dcterms:created xsi:type="dcterms:W3CDTF">2014-02-03T15:00:00Z</dcterms:created>
  <dcterms:modified xsi:type="dcterms:W3CDTF">2022-09-03T07:06:00Z</dcterms:modified>
</cp:coreProperties>
</file>