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D96" w:rsidRDefault="00FC71FD" w:rsidP="000E58C2">
      <w:pPr>
        <w:tabs>
          <w:tab w:val="left" w:pos="851"/>
        </w:tabs>
        <w:jc w:val="center"/>
        <w:rPr>
          <w:sz w:val="28"/>
        </w:rPr>
      </w:pPr>
      <w:bookmarkStart w:id="0" w:name="_Hlk91851972"/>
      <w:r w:rsidRPr="00FC71FD">
        <w:rPr>
          <w:sz w:val="28"/>
        </w:rPr>
        <w:t>FINM</w:t>
      </w:r>
      <w:r w:rsidR="006E6D4B">
        <w:rPr>
          <w:sz w:val="28"/>
        </w:rPr>
        <w:t>206</w:t>
      </w:r>
      <w:bookmarkStart w:id="1" w:name="_GoBack"/>
      <w:bookmarkEnd w:id="1"/>
      <w:r w:rsidRPr="00FC71FD">
        <w:rPr>
          <w:sz w:val="28"/>
        </w:rPr>
        <w:t>3 Introduction to Finance</w:t>
      </w:r>
    </w:p>
    <w:p w:rsidR="00C223AD" w:rsidRPr="00C223AD" w:rsidRDefault="00C223AD" w:rsidP="00452BB5">
      <w:pPr>
        <w:jc w:val="center"/>
        <w:rPr>
          <w:sz w:val="28"/>
        </w:rPr>
      </w:pPr>
    </w:p>
    <w:p w:rsidR="00116D96" w:rsidRDefault="00376A3B" w:rsidP="00116D96">
      <w:pPr>
        <w:jc w:val="center"/>
        <w:outlineLvl w:val="0"/>
        <w:rPr>
          <w:rFonts w:eastAsia="宋体"/>
          <w:sz w:val="28"/>
          <w:lang w:eastAsia="zh-CN"/>
        </w:rPr>
      </w:pPr>
      <w:r>
        <w:rPr>
          <w:rFonts w:eastAsia="宋体"/>
          <w:sz w:val="28"/>
          <w:lang w:eastAsia="zh-CN"/>
        </w:rPr>
        <w:t>Chapter</w:t>
      </w:r>
      <w:r w:rsidR="00116D96">
        <w:rPr>
          <w:rFonts w:eastAsia="宋体"/>
          <w:sz w:val="28"/>
          <w:lang w:eastAsia="zh-CN"/>
        </w:rPr>
        <w:t xml:space="preserve"> </w:t>
      </w:r>
      <w:r w:rsidR="002014EC">
        <w:rPr>
          <w:rFonts w:eastAsia="宋体"/>
          <w:sz w:val="28"/>
          <w:lang w:eastAsia="zh-CN"/>
        </w:rPr>
        <w:t>4</w:t>
      </w:r>
      <w:r w:rsidR="00116D96">
        <w:rPr>
          <w:rFonts w:eastAsia="宋体"/>
          <w:sz w:val="28"/>
          <w:lang w:eastAsia="zh-CN"/>
        </w:rPr>
        <w:t xml:space="preserve"> Exercises</w:t>
      </w:r>
      <w:r w:rsidR="00116D96">
        <w:rPr>
          <w:sz w:val="28"/>
        </w:rPr>
        <w:t xml:space="preserve"> </w:t>
      </w:r>
    </w:p>
    <w:bookmarkEnd w:id="0"/>
    <w:p w:rsidR="00155D69" w:rsidRDefault="00155D69" w:rsidP="00452BB5">
      <w:pPr>
        <w:jc w:val="center"/>
        <w:rPr>
          <w:sz w:val="28"/>
        </w:rPr>
      </w:pPr>
    </w:p>
    <w:p w:rsidR="00452BB5" w:rsidRDefault="00CA4447" w:rsidP="00452BB5">
      <w:pPr>
        <w:jc w:val="center"/>
        <w:outlineLvl w:val="0"/>
        <w:rPr>
          <w:rFonts w:eastAsia="宋体"/>
          <w:sz w:val="28"/>
          <w:lang w:eastAsia="zh-CN"/>
        </w:rPr>
      </w:pPr>
      <w:r>
        <w:rPr>
          <w:rFonts w:eastAsia="宋体"/>
          <w:sz w:val="28"/>
          <w:lang w:eastAsia="zh-CN"/>
        </w:rPr>
        <w:t>Solution</w:t>
      </w:r>
      <w:r w:rsidR="00AC6DA3">
        <w:rPr>
          <w:rFonts w:eastAsia="宋体"/>
          <w:sz w:val="28"/>
          <w:lang w:eastAsia="zh-CN"/>
        </w:rPr>
        <w:t>s</w:t>
      </w:r>
    </w:p>
    <w:p w:rsidR="00FB6DF2" w:rsidRPr="00FB6DF2" w:rsidRDefault="00FB6DF2" w:rsidP="00452BB5">
      <w:pPr>
        <w:jc w:val="center"/>
        <w:outlineLvl w:val="0"/>
        <w:rPr>
          <w:rFonts w:eastAsia="宋体"/>
          <w:sz w:val="28"/>
          <w:lang w:eastAsia="zh-CN"/>
        </w:rPr>
      </w:pPr>
    </w:p>
    <w:p w:rsidR="00435108" w:rsidRPr="00435108" w:rsidRDefault="00435108" w:rsidP="00435108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eastAsia="Times New Roman"/>
          <w:kern w:val="0"/>
          <w:lang w:eastAsia="en-US"/>
        </w:rPr>
      </w:pPr>
      <w:r w:rsidRPr="00435108">
        <w:rPr>
          <w:rFonts w:eastAsia="Times New Roman"/>
          <w:kern w:val="0"/>
          <w:lang w:eastAsia="en-US"/>
        </w:rPr>
        <w:t xml:space="preserve"> a. The return on Stock A:</w:t>
      </w:r>
    </w:p>
    <w:p w:rsidR="00435108" w:rsidRPr="00435108" w:rsidRDefault="00435108" w:rsidP="0043510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35108">
        <w:rPr>
          <w:rFonts w:eastAsia="Times New Roman"/>
          <w:kern w:val="0"/>
          <w:lang w:eastAsia="en-US"/>
        </w:rPr>
        <w:t xml:space="preserve">       (.</w:t>
      </w:r>
      <w:proofErr w:type="gramStart"/>
      <w:r w:rsidRPr="00435108">
        <w:rPr>
          <w:rFonts w:eastAsia="Times New Roman"/>
          <w:kern w:val="0"/>
          <w:lang w:eastAsia="en-US"/>
        </w:rPr>
        <w:t>18)(</w:t>
      </w:r>
      <w:proofErr w:type="gramEnd"/>
      <w:r w:rsidRPr="00435108">
        <w:rPr>
          <w:rFonts w:eastAsia="Times New Roman"/>
          <w:kern w:val="0"/>
          <w:lang w:eastAsia="en-US"/>
        </w:rPr>
        <w:t>.25) + (.14)(.5) + (.1)(.25) = 14%</w:t>
      </w:r>
    </w:p>
    <w:p w:rsidR="00435108" w:rsidRPr="00435108" w:rsidRDefault="00435108" w:rsidP="0043510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435108" w:rsidRPr="00435108" w:rsidRDefault="00435108" w:rsidP="00435108">
      <w:pPr>
        <w:widowControl/>
        <w:tabs>
          <w:tab w:val="left" w:pos="-720"/>
          <w:tab w:val="left" w:pos="709"/>
        </w:tabs>
        <w:rPr>
          <w:rFonts w:eastAsia="Times New Roman"/>
          <w:kern w:val="0"/>
          <w:lang w:eastAsia="en-US"/>
        </w:rPr>
      </w:pPr>
      <w:r w:rsidRPr="00435108">
        <w:rPr>
          <w:rFonts w:eastAsia="Times New Roman"/>
          <w:kern w:val="0"/>
          <w:lang w:eastAsia="en-US"/>
        </w:rPr>
        <w:t xml:space="preserve">    </w:t>
      </w:r>
      <w:r>
        <w:rPr>
          <w:rFonts w:eastAsia="Times New Roman"/>
          <w:kern w:val="0"/>
          <w:lang w:eastAsia="en-US"/>
        </w:rPr>
        <w:tab/>
      </w:r>
      <w:r w:rsidRPr="00435108">
        <w:rPr>
          <w:rFonts w:eastAsia="Times New Roman"/>
          <w:kern w:val="0"/>
          <w:lang w:eastAsia="en-US"/>
        </w:rPr>
        <w:t>The return on Stock B:</w:t>
      </w:r>
    </w:p>
    <w:p w:rsidR="00435108" w:rsidRPr="00435108" w:rsidRDefault="00435108" w:rsidP="0043510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35108">
        <w:rPr>
          <w:rFonts w:eastAsia="Times New Roman"/>
          <w:kern w:val="0"/>
          <w:lang w:eastAsia="en-US"/>
        </w:rPr>
        <w:t xml:space="preserve">       (.</w:t>
      </w:r>
      <w:proofErr w:type="gramStart"/>
      <w:r w:rsidRPr="00435108">
        <w:rPr>
          <w:rFonts w:eastAsia="Times New Roman"/>
          <w:kern w:val="0"/>
          <w:lang w:eastAsia="en-US"/>
        </w:rPr>
        <w:t>22)(</w:t>
      </w:r>
      <w:proofErr w:type="gramEnd"/>
      <w:r w:rsidRPr="00435108">
        <w:rPr>
          <w:rFonts w:eastAsia="Times New Roman"/>
          <w:kern w:val="0"/>
          <w:lang w:eastAsia="en-US"/>
        </w:rPr>
        <w:t>.1) + (.12)(.6) + (.11)(.3) = 12.7%</w:t>
      </w:r>
    </w:p>
    <w:p w:rsidR="00435108" w:rsidRPr="00435108" w:rsidRDefault="00435108" w:rsidP="0043510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435108" w:rsidRPr="00435108" w:rsidRDefault="00435108" w:rsidP="00435108">
      <w:pPr>
        <w:widowControl/>
        <w:tabs>
          <w:tab w:val="left" w:pos="-720"/>
          <w:tab w:val="left" w:pos="709"/>
        </w:tabs>
        <w:rPr>
          <w:rFonts w:eastAsia="Times New Roman"/>
          <w:kern w:val="0"/>
          <w:lang w:eastAsia="en-US"/>
        </w:rPr>
      </w:pPr>
      <w:r w:rsidRPr="00435108">
        <w:rPr>
          <w:rFonts w:eastAsia="Times New Roman"/>
          <w:kern w:val="0"/>
          <w:lang w:eastAsia="en-US"/>
        </w:rPr>
        <w:t xml:space="preserve">   </w:t>
      </w:r>
      <w:r>
        <w:rPr>
          <w:rFonts w:eastAsia="Times New Roman"/>
          <w:kern w:val="0"/>
          <w:lang w:eastAsia="en-US"/>
        </w:rPr>
        <w:tab/>
      </w:r>
      <w:r w:rsidRPr="00435108">
        <w:rPr>
          <w:rFonts w:eastAsia="Times New Roman"/>
          <w:kern w:val="0"/>
          <w:lang w:eastAsia="en-US"/>
        </w:rPr>
        <w:t xml:space="preserve">Stock A has the higher expected return. </w:t>
      </w:r>
    </w:p>
    <w:p w:rsidR="00435108" w:rsidRPr="00435108" w:rsidRDefault="00435108" w:rsidP="0043510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435108" w:rsidRPr="00435108" w:rsidRDefault="00435108" w:rsidP="0043510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35108">
        <w:rPr>
          <w:rFonts w:eastAsia="Times New Roman"/>
          <w:kern w:val="0"/>
          <w:lang w:eastAsia="en-US"/>
        </w:rPr>
        <w:t xml:space="preserve">    b. The standard deviation of Stock A: 2.83</w:t>
      </w:r>
    </w:p>
    <w:p w:rsidR="00435108" w:rsidRPr="00435108" w:rsidRDefault="00435108" w:rsidP="00435108">
      <w:pPr>
        <w:widowControl/>
        <w:tabs>
          <w:tab w:val="left" w:pos="-720"/>
          <w:tab w:val="left" w:pos="709"/>
        </w:tabs>
        <w:rPr>
          <w:rFonts w:eastAsia="Times New Roman"/>
          <w:kern w:val="0"/>
          <w:lang w:eastAsia="en-US"/>
        </w:rPr>
      </w:pPr>
      <w:r w:rsidRPr="00435108">
        <w:rPr>
          <w:rFonts w:eastAsia="Times New Roman"/>
          <w:kern w:val="0"/>
          <w:lang w:eastAsia="en-US"/>
        </w:rPr>
        <w:t xml:space="preserve">    </w:t>
      </w:r>
      <w:r>
        <w:rPr>
          <w:rFonts w:eastAsia="Times New Roman"/>
          <w:kern w:val="0"/>
          <w:lang w:eastAsia="en-US"/>
        </w:rPr>
        <w:tab/>
      </w:r>
      <w:r w:rsidRPr="00435108">
        <w:rPr>
          <w:rFonts w:eastAsia="Times New Roman"/>
          <w:kern w:val="0"/>
          <w:lang w:eastAsia="en-US"/>
        </w:rPr>
        <w:t>The standard deviation of Stock B: 3.13</w:t>
      </w:r>
    </w:p>
    <w:p w:rsidR="00435108" w:rsidRPr="00435108" w:rsidRDefault="00435108" w:rsidP="0043510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435108" w:rsidRPr="00435108" w:rsidRDefault="00435108" w:rsidP="00435108">
      <w:pPr>
        <w:widowControl/>
        <w:tabs>
          <w:tab w:val="left" w:pos="-720"/>
          <w:tab w:val="left" w:pos="284"/>
        </w:tabs>
        <w:ind w:left="709" w:hanging="709"/>
        <w:rPr>
          <w:rFonts w:eastAsia="Times New Roman"/>
          <w:kern w:val="0"/>
          <w:lang w:eastAsia="en-US"/>
        </w:rPr>
      </w:pPr>
      <w:r w:rsidRPr="00435108">
        <w:rPr>
          <w:rFonts w:eastAsia="Times New Roman"/>
          <w:kern w:val="0"/>
          <w:lang w:eastAsia="en-US"/>
        </w:rPr>
        <w:t xml:space="preserve">    c. Since Stock A offers both a higher return for less risk lower standard deviation), it is to be preferred.</w:t>
      </w:r>
    </w:p>
    <w:p w:rsidR="00463A30" w:rsidRPr="00091E4A" w:rsidRDefault="00463A30" w:rsidP="00D46658">
      <w:pPr>
        <w:widowControl/>
        <w:tabs>
          <w:tab w:val="left" w:pos="360"/>
        </w:tabs>
        <w:autoSpaceDE w:val="0"/>
        <w:autoSpaceDN w:val="0"/>
        <w:adjustRightInd w:val="0"/>
        <w:rPr>
          <w:bCs/>
        </w:rPr>
      </w:pPr>
    </w:p>
    <w:p w:rsidR="001214CE" w:rsidRPr="001214CE" w:rsidRDefault="001214CE" w:rsidP="001214C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color w:val="000000"/>
          <w:kern w:val="0"/>
          <w:lang w:eastAsia="en-US"/>
        </w:rPr>
      </w:pPr>
      <w:r w:rsidRPr="001214CE">
        <w:rPr>
          <w:color w:val="000000"/>
        </w:rPr>
        <w:t>a.</w:t>
      </w:r>
      <w:r w:rsidRPr="001214CE">
        <w:rPr>
          <w:b/>
          <w:color w:val="000000"/>
        </w:rPr>
        <w:t xml:space="preserve"> </w:t>
      </w:r>
      <w:r w:rsidRPr="001214CE">
        <w:rPr>
          <w:b/>
          <w:color w:val="000000"/>
        </w:rPr>
        <w:tab/>
      </w:r>
      <w:r w:rsidRPr="001214CE">
        <w:rPr>
          <w:rFonts w:eastAsia="Times New Roman"/>
          <w:b/>
          <w:color w:val="000000"/>
          <w:position w:val="-10"/>
          <w:lang w:eastAsia="en-US"/>
        </w:rPr>
        <w:object w:dxaOrig="240" w:dyaOrig="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6pt" o:ole="">
            <v:imagedata r:id="rId7" o:title=""/>
          </v:shape>
          <o:OLEObject Type="Embed" ProgID="Equation.3" ShapeID="_x0000_i1025" DrawAspect="Content" ObjectID="_1723722830" r:id="rId8"/>
        </w:object>
      </w:r>
      <w:r w:rsidRPr="001214CE">
        <w:rPr>
          <w:color w:val="000000"/>
        </w:rPr>
        <w:t xml:space="preserve"> = 0.5 (–2%) + 0.1 (10%) + 0.4 (15) = 6.0% </w:t>
      </w:r>
    </w:p>
    <w:p w:rsidR="001214CE" w:rsidRPr="001214CE" w:rsidRDefault="001214CE" w:rsidP="001214CE">
      <w:pPr>
        <w:tabs>
          <w:tab w:val="left" w:pos="720"/>
          <w:tab w:val="left" w:pos="993"/>
        </w:tabs>
        <w:spacing w:before="40"/>
        <w:rPr>
          <w:color w:val="000000"/>
        </w:rPr>
      </w:pPr>
      <w:r w:rsidRPr="001214CE">
        <w:rPr>
          <w:color w:val="000000"/>
        </w:rPr>
        <w:tab/>
      </w:r>
      <w:r w:rsidRPr="001214CE">
        <w:rPr>
          <w:color w:val="000000"/>
        </w:rPr>
        <w:tab/>
      </w:r>
      <w:r w:rsidRPr="001214CE">
        <w:rPr>
          <w:rFonts w:eastAsia="Times New Roman"/>
          <w:b/>
          <w:color w:val="000000"/>
          <w:position w:val="-10"/>
          <w:lang w:eastAsia="en-US"/>
        </w:rPr>
        <w:object w:dxaOrig="240" w:dyaOrig="324">
          <v:shape id="_x0000_i1026" type="#_x0000_t75" style="width:12pt;height:16pt" o:ole="">
            <v:imagedata r:id="rId9" o:title=""/>
          </v:shape>
          <o:OLEObject Type="Embed" ProgID="Equation.3" ShapeID="_x0000_i1026" DrawAspect="Content" ObjectID="_1723722831" r:id="rId10"/>
        </w:object>
      </w:r>
      <w:r w:rsidRPr="001214CE">
        <w:rPr>
          <w:color w:val="000000"/>
        </w:rPr>
        <w:t xml:space="preserve"> = 0.5 (20%) + 0.1 (12%) + 0.4 (2%) = 12.0%</w:t>
      </w:r>
    </w:p>
    <w:p w:rsidR="001214CE" w:rsidRPr="001214CE" w:rsidRDefault="001214CE" w:rsidP="001214CE">
      <w:pPr>
        <w:tabs>
          <w:tab w:val="left" w:pos="720"/>
          <w:tab w:val="left" w:pos="1080"/>
        </w:tabs>
        <w:rPr>
          <w:color w:val="000000"/>
        </w:rPr>
      </w:pPr>
    </w:p>
    <w:p w:rsidR="001214CE" w:rsidRPr="001214CE" w:rsidRDefault="001214CE" w:rsidP="001214CE">
      <w:pPr>
        <w:tabs>
          <w:tab w:val="left" w:pos="426"/>
          <w:tab w:val="left" w:pos="720"/>
        </w:tabs>
        <w:rPr>
          <w:b/>
          <w:color w:val="000000"/>
        </w:rPr>
      </w:pPr>
      <w:r>
        <w:rPr>
          <w:color w:val="000000"/>
        </w:rPr>
        <w:tab/>
      </w:r>
      <w:r w:rsidRPr="001214CE">
        <w:rPr>
          <w:color w:val="000000"/>
        </w:rPr>
        <w:t>b.</w:t>
      </w:r>
      <w:r w:rsidRPr="001214CE">
        <w:rPr>
          <w:b/>
          <w:color w:val="000000"/>
        </w:rPr>
        <w:t xml:space="preserve"> </w:t>
      </w:r>
      <w:r w:rsidRPr="001214CE">
        <w:rPr>
          <w:b/>
          <w:color w:val="000000"/>
        </w:rPr>
        <w:tab/>
      </w:r>
      <w:r w:rsidRPr="001214CE">
        <w:rPr>
          <w:rFonts w:eastAsia="Times New Roman"/>
          <w:b/>
          <w:color w:val="000000"/>
          <w:position w:val="-10"/>
          <w:lang w:eastAsia="en-US"/>
        </w:rPr>
        <w:object w:dxaOrig="216" w:dyaOrig="324">
          <v:shape id="_x0000_i1027" type="#_x0000_t75" style="width:11pt;height:16pt" o:ole="">
            <v:imagedata r:id="rId11" o:title=""/>
          </v:shape>
          <o:OLEObject Type="Embed" ProgID="Equation.3" ShapeID="_x0000_i1027" DrawAspect="Content" ObjectID="_1723722832" r:id="rId12"/>
        </w:object>
      </w:r>
      <w:r w:rsidRPr="001214CE">
        <w:rPr>
          <w:color w:val="000000"/>
        </w:rPr>
        <w:t xml:space="preserve"> = </w:t>
      </w:r>
      <w:proofErr w:type="spellStart"/>
      <w:r w:rsidRPr="001214CE">
        <w:rPr>
          <w:color w:val="000000"/>
        </w:rPr>
        <w:t>w</w:t>
      </w:r>
      <w:r w:rsidRPr="001214CE">
        <w:rPr>
          <w:color w:val="000000"/>
          <w:vertAlign w:val="subscript"/>
        </w:rPr>
        <w:t>R</w:t>
      </w:r>
      <w:proofErr w:type="spellEnd"/>
      <w:r w:rsidRPr="001214CE">
        <w:rPr>
          <w:rFonts w:eastAsia="Times New Roman"/>
          <w:b/>
          <w:color w:val="000000"/>
          <w:position w:val="-10"/>
          <w:lang w:eastAsia="en-US"/>
        </w:rPr>
        <w:object w:dxaOrig="240" w:dyaOrig="324">
          <v:shape id="_x0000_i1028" type="#_x0000_t75" style="width:12pt;height:16pt" o:ole="">
            <v:imagedata r:id="rId13" o:title=""/>
          </v:shape>
          <o:OLEObject Type="Embed" ProgID="Equation.3" ShapeID="_x0000_i1028" DrawAspect="Content" ObjectID="_1723722833" r:id="rId14"/>
        </w:object>
      </w:r>
      <w:r w:rsidRPr="001214CE">
        <w:rPr>
          <w:color w:val="000000"/>
        </w:rPr>
        <w:t xml:space="preserve"> + </w:t>
      </w:r>
      <w:proofErr w:type="spellStart"/>
      <w:r w:rsidRPr="001214CE">
        <w:rPr>
          <w:color w:val="000000"/>
        </w:rPr>
        <w:t>w</w:t>
      </w:r>
      <w:r w:rsidRPr="001214CE">
        <w:rPr>
          <w:color w:val="000000"/>
          <w:vertAlign w:val="subscript"/>
        </w:rPr>
        <w:t>S</w:t>
      </w:r>
      <w:proofErr w:type="spellEnd"/>
      <w:r w:rsidRPr="001214CE">
        <w:rPr>
          <w:rFonts w:eastAsia="Times New Roman"/>
          <w:b/>
          <w:color w:val="000000"/>
          <w:position w:val="-10"/>
          <w:lang w:eastAsia="en-US"/>
        </w:rPr>
        <w:object w:dxaOrig="240" w:dyaOrig="324">
          <v:shape id="_x0000_i1029" type="#_x0000_t75" style="width:12pt;height:16pt" o:ole="">
            <v:imagedata r:id="rId15" o:title=""/>
          </v:shape>
          <o:OLEObject Type="Embed" ProgID="Equation.3" ShapeID="_x0000_i1029" DrawAspect="Content" ObjectID="_1723722834" r:id="rId16"/>
        </w:object>
      </w:r>
    </w:p>
    <w:p w:rsidR="001214CE" w:rsidRPr="001214CE" w:rsidRDefault="001214CE" w:rsidP="001214CE">
      <w:pPr>
        <w:tabs>
          <w:tab w:val="left" w:pos="993"/>
          <w:tab w:val="left" w:pos="1080"/>
        </w:tabs>
        <w:spacing w:before="40"/>
      </w:pPr>
      <w:r w:rsidRPr="001214CE">
        <w:rPr>
          <w:b/>
          <w:color w:val="000000"/>
        </w:rPr>
        <w:tab/>
      </w:r>
      <w:r w:rsidRPr="001214CE">
        <w:rPr>
          <w:rFonts w:eastAsia="Times New Roman"/>
          <w:b/>
          <w:color w:val="000000"/>
          <w:position w:val="-10"/>
          <w:lang w:eastAsia="en-US"/>
        </w:rPr>
        <w:object w:dxaOrig="216" w:dyaOrig="324">
          <v:shape id="_x0000_i1030" type="#_x0000_t75" style="width:11pt;height:16pt" o:ole="">
            <v:imagedata r:id="rId17" o:title=""/>
          </v:shape>
          <o:OLEObject Type="Embed" ProgID="Equation.3" ShapeID="_x0000_i1030" DrawAspect="Content" ObjectID="_1723722835" r:id="rId18"/>
        </w:object>
      </w:r>
      <w:r w:rsidRPr="001214CE">
        <w:t xml:space="preserve"> = 0.5(6.0%) + 0.5 (12.0%) = 9.0% </w:t>
      </w:r>
    </w:p>
    <w:p w:rsidR="001214CE" w:rsidRPr="001214CE" w:rsidRDefault="001214CE" w:rsidP="001214CE">
      <w:pPr>
        <w:tabs>
          <w:tab w:val="left" w:pos="720"/>
          <w:tab w:val="left" w:pos="1080"/>
        </w:tabs>
        <w:ind w:left="1080" w:hanging="1080"/>
      </w:pPr>
    </w:p>
    <w:p w:rsidR="001214CE" w:rsidRPr="001214CE" w:rsidRDefault="001214CE" w:rsidP="001214CE">
      <w:pPr>
        <w:tabs>
          <w:tab w:val="left" w:pos="720"/>
          <w:tab w:val="left" w:pos="851"/>
        </w:tabs>
        <w:ind w:left="1080" w:hanging="1080"/>
      </w:pPr>
      <w:r w:rsidRPr="001214CE">
        <w:tab/>
      </w:r>
      <w:r w:rsidRPr="001214CE">
        <w:tab/>
        <w:t>Alternative computation: Compute the portfolio return for each possible stock outcome.</w:t>
      </w:r>
    </w:p>
    <w:p w:rsidR="001214CE" w:rsidRPr="001214CE" w:rsidRDefault="001214CE" w:rsidP="001214CE">
      <w:pPr>
        <w:tabs>
          <w:tab w:val="left" w:pos="2520"/>
          <w:tab w:val="left" w:pos="4860"/>
          <w:tab w:val="left" w:pos="8280"/>
        </w:tabs>
        <w:rPr>
          <w:bCs/>
          <w:color w:val="000000"/>
        </w:rPr>
      </w:pPr>
    </w:p>
    <w:p w:rsidR="001214CE" w:rsidRPr="001214CE" w:rsidRDefault="001214CE" w:rsidP="001214CE">
      <w:pPr>
        <w:tabs>
          <w:tab w:val="left" w:pos="2520"/>
          <w:tab w:val="left" w:pos="4860"/>
          <w:tab w:val="left" w:pos="8280"/>
        </w:tabs>
        <w:rPr>
          <w:bCs/>
          <w:color w:val="000000"/>
          <w:u w:val="single"/>
        </w:rPr>
      </w:pPr>
      <w:r w:rsidRPr="001214CE">
        <w:rPr>
          <w:bCs/>
          <w:color w:val="000000"/>
        </w:rPr>
        <w:tab/>
      </w:r>
      <w:r w:rsidRPr="001214CE">
        <w:rPr>
          <w:bCs/>
          <w:color w:val="000000"/>
          <w:u w:val="single"/>
        </w:rPr>
        <w:tab/>
        <w:t>Returns</w:t>
      </w:r>
      <w:r w:rsidRPr="001214CE">
        <w:rPr>
          <w:bCs/>
          <w:color w:val="000000"/>
          <w:u w:val="single"/>
        </w:rPr>
        <w:tab/>
      </w:r>
    </w:p>
    <w:p w:rsidR="001214CE" w:rsidRPr="001214CE" w:rsidRDefault="001214CE" w:rsidP="001214CE">
      <w:pPr>
        <w:tabs>
          <w:tab w:val="center" w:pos="1620"/>
          <w:tab w:val="center" w:pos="2880"/>
          <w:tab w:val="center" w:pos="4320"/>
          <w:tab w:val="center" w:pos="6840"/>
          <w:tab w:val="left" w:pos="8280"/>
        </w:tabs>
        <w:rPr>
          <w:bCs/>
          <w:color w:val="000000"/>
          <w:u w:val="single"/>
        </w:rPr>
      </w:pPr>
      <w:r w:rsidRPr="001214CE">
        <w:rPr>
          <w:bCs/>
          <w:color w:val="000000"/>
        </w:rPr>
        <w:tab/>
      </w:r>
      <w:r w:rsidRPr="001214CE">
        <w:rPr>
          <w:bCs/>
          <w:color w:val="000000"/>
          <w:u w:val="single"/>
        </w:rPr>
        <w:t xml:space="preserve">Probability </w:t>
      </w:r>
      <w:r w:rsidRPr="001214CE">
        <w:rPr>
          <w:bCs/>
          <w:color w:val="000000"/>
          <w:u w:val="single"/>
        </w:rPr>
        <w:tab/>
        <w:t xml:space="preserve">Stock R </w:t>
      </w:r>
      <w:r w:rsidRPr="001214CE">
        <w:rPr>
          <w:bCs/>
          <w:color w:val="000000"/>
          <w:u w:val="single"/>
        </w:rPr>
        <w:tab/>
        <w:t xml:space="preserve">Stock S </w:t>
      </w:r>
      <w:r w:rsidRPr="001214CE">
        <w:rPr>
          <w:bCs/>
          <w:color w:val="000000"/>
          <w:u w:val="single"/>
        </w:rPr>
        <w:tab/>
        <w:t>50/50 Portfolio</w:t>
      </w:r>
      <w:r w:rsidRPr="001214CE">
        <w:rPr>
          <w:bCs/>
          <w:color w:val="000000"/>
          <w:u w:val="single"/>
        </w:rPr>
        <w:tab/>
      </w:r>
    </w:p>
    <w:p w:rsidR="001214CE" w:rsidRPr="001214CE" w:rsidRDefault="001214CE" w:rsidP="001214CE">
      <w:pPr>
        <w:pStyle w:val="BodyText"/>
        <w:tabs>
          <w:tab w:val="decimal" w:pos="1620"/>
          <w:tab w:val="decimal" w:pos="2880"/>
          <w:tab w:val="decimal" w:pos="4320"/>
          <w:tab w:val="decimal" w:pos="5760"/>
          <w:tab w:val="left" w:pos="6120"/>
        </w:tabs>
        <w:spacing w:after="0"/>
        <w:rPr>
          <w:rFonts w:ascii="Times New Roman" w:hAnsi="Times New Roman"/>
          <w:sz w:val="24"/>
        </w:rPr>
      </w:pPr>
      <w:r w:rsidRPr="001214CE">
        <w:rPr>
          <w:rFonts w:ascii="Times New Roman" w:hAnsi="Times New Roman"/>
          <w:sz w:val="24"/>
        </w:rPr>
        <w:tab/>
        <w:t xml:space="preserve">0.5 </w:t>
      </w:r>
      <w:r w:rsidRPr="001214CE">
        <w:rPr>
          <w:rFonts w:ascii="Times New Roman" w:hAnsi="Times New Roman"/>
          <w:sz w:val="24"/>
        </w:rPr>
        <w:tab/>
        <w:t xml:space="preserve">–2% </w:t>
      </w:r>
      <w:r w:rsidRPr="001214CE">
        <w:rPr>
          <w:rFonts w:ascii="Times New Roman" w:hAnsi="Times New Roman"/>
          <w:sz w:val="24"/>
        </w:rPr>
        <w:tab/>
        <w:t xml:space="preserve">20% </w:t>
      </w:r>
      <w:r w:rsidRPr="001214CE">
        <w:rPr>
          <w:rFonts w:ascii="Times New Roman" w:hAnsi="Times New Roman"/>
          <w:sz w:val="24"/>
        </w:rPr>
        <w:tab/>
        <w:t>9.0%</w:t>
      </w:r>
      <w:r w:rsidRPr="001214CE">
        <w:rPr>
          <w:rFonts w:ascii="Times New Roman" w:hAnsi="Times New Roman"/>
          <w:sz w:val="24"/>
        </w:rPr>
        <w:tab/>
        <w:t xml:space="preserve">= 0.5 (–2%) + 0.5 (20%) </w:t>
      </w:r>
    </w:p>
    <w:p w:rsidR="001214CE" w:rsidRPr="001214CE" w:rsidRDefault="001214CE" w:rsidP="001214CE">
      <w:pPr>
        <w:tabs>
          <w:tab w:val="decimal" w:pos="1620"/>
          <w:tab w:val="decimal" w:pos="2880"/>
          <w:tab w:val="decimal" w:pos="4320"/>
          <w:tab w:val="decimal" w:pos="5760"/>
          <w:tab w:val="left" w:pos="6120"/>
        </w:tabs>
        <w:rPr>
          <w:color w:val="000000"/>
        </w:rPr>
      </w:pPr>
      <w:r w:rsidRPr="001214CE">
        <w:rPr>
          <w:color w:val="000000"/>
        </w:rPr>
        <w:tab/>
        <w:t xml:space="preserve">0.1 </w:t>
      </w:r>
      <w:r w:rsidRPr="001214CE">
        <w:rPr>
          <w:color w:val="000000"/>
        </w:rPr>
        <w:tab/>
        <w:t xml:space="preserve">10 </w:t>
      </w:r>
      <w:r w:rsidRPr="001214CE">
        <w:rPr>
          <w:color w:val="000000"/>
        </w:rPr>
        <w:tab/>
        <w:t xml:space="preserve">12 </w:t>
      </w:r>
      <w:r w:rsidRPr="001214CE">
        <w:rPr>
          <w:color w:val="000000"/>
        </w:rPr>
        <w:tab/>
        <w:t xml:space="preserve">11.0 </w:t>
      </w:r>
      <w:r w:rsidRPr="001214CE">
        <w:rPr>
          <w:color w:val="000000"/>
        </w:rPr>
        <w:tab/>
        <w:t xml:space="preserve">= 0.5 (10%) + 0.5 (12%) </w:t>
      </w:r>
    </w:p>
    <w:p w:rsidR="001214CE" w:rsidRPr="001214CE" w:rsidRDefault="001214CE" w:rsidP="001214CE">
      <w:pPr>
        <w:tabs>
          <w:tab w:val="decimal" w:pos="1620"/>
          <w:tab w:val="decimal" w:pos="2880"/>
          <w:tab w:val="decimal" w:pos="4320"/>
          <w:tab w:val="decimal" w:pos="5760"/>
          <w:tab w:val="left" w:pos="6120"/>
        </w:tabs>
        <w:rPr>
          <w:color w:val="000000"/>
        </w:rPr>
      </w:pPr>
      <w:r w:rsidRPr="001214CE">
        <w:rPr>
          <w:color w:val="000000"/>
        </w:rPr>
        <w:tab/>
        <w:t xml:space="preserve">0.4 </w:t>
      </w:r>
      <w:r w:rsidRPr="001214CE">
        <w:rPr>
          <w:color w:val="000000"/>
        </w:rPr>
        <w:tab/>
        <w:t xml:space="preserve">15 </w:t>
      </w:r>
      <w:r w:rsidRPr="001214CE">
        <w:rPr>
          <w:color w:val="000000"/>
        </w:rPr>
        <w:tab/>
        <w:t>2</w:t>
      </w:r>
      <w:r w:rsidRPr="001214CE">
        <w:rPr>
          <w:color w:val="000000"/>
        </w:rPr>
        <w:tab/>
        <w:t xml:space="preserve"> 8.5 </w:t>
      </w:r>
      <w:r w:rsidRPr="001214CE">
        <w:rPr>
          <w:color w:val="000000"/>
        </w:rPr>
        <w:tab/>
        <w:t xml:space="preserve">= 0.5 (15%) + 0.5 </w:t>
      </w:r>
      <w:proofErr w:type="gramStart"/>
      <w:r w:rsidRPr="001214CE">
        <w:rPr>
          <w:color w:val="000000"/>
        </w:rPr>
        <w:t>(  2</w:t>
      </w:r>
      <w:proofErr w:type="gramEnd"/>
      <w:r w:rsidRPr="001214CE">
        <w:rPr>
          <w:color w:val="000000"/>
        </w:rPr>
        <w:t>%)</w:t>
      </w:r>
    </w:p>
    <w:p w:rsidR="001214CE" w:rsidRPr="001214CE" w:rsidRDefault="001214CE" w:rsidP="001214CE">
      <w:pPr>
        <w:tabs>
          <w:tab w:val="decimal" w:pos="1620"/>
          <w:tab w:val="decimal" w:pos="2880"/>
          <w:tab w:val="decimal" w:pos="4320"/>
          <w:tab w:val="decimal" w:pos="5760"/>
          <w:tab w:val="left" w:pos="6120"/>
        </w:tabs>
        <w:rPr>
          <w:color w:val="000000"/>
        </w:rPr>
      </w:pPr>
      <w:r w:rsidRPr="001214CE">
        <w:rPr>
          <w:color w:val="000000"/>
        </w:rPr>
        <w:t xml:space="preserve"> </w:t>
      </w:r>
    </w:p>
    <w:p w:rsidR="001214CE" w:rsidRPr="001214CE" w:rsidRDefault="001214CE" w:rsidP="001214CE">
      <w:pPr>
        <w:pStyle w:val="BodyText"/>
        <w:tabs>
          <w:tab w:val="left" w:pos="1080"/>
        </w:tabs>
        <w:rPr>
          <w:rFonts w:ascii="Times New Roman" w:hAnsi="Times New Roman"/>
          <w:sz w:val="24"/>
        </w:rPr>
      </w:pPr>
      <w:r w:rsidRPr="001214CE">
        <w:rPr>
          <w:rFonts w:ascii="Times New Roman" w:hAnsi="Times New Roman"/>
          <w:sz w:val="24"/>
        </w:rPr>
        <w:tab/>
        <w:t>Then compute the expected return based on the probability of the outcome.</w:t>
      </w:r>
    </w:p>
    <w:p w:rsidR="001214CE" w:rsidRPr="001214CE" w:rsidRDefault="001214CE" w:rsidP="001214CE">
      <w:pPr>
        <w:tabs>
          <w:tab w:val="left" w:pos="1440"/>
        </w:tabs>
        <w:spacing w:before="40"/>
        <w:ind w:left="720" w:firstLine="720"/>
        <w:rPr>
          <w:color w:val="000000"/>
        </w:rPr>
      </w:pPr>
      <w:r w:rsidRPr="001214CE">
        <w:rPr>
          <w:rFonts w:eastAsia="Times New Roman"/>
          <w:b/>
          <w:color w:val="000000"/>
          <w:position w:val="-10"/>
          <w:lang w:eastAsia="en-US"/>
        </w:rPr>
        <w:object w:dxaOrig="216" w:dyaOrig="324">
          <v:shape id="_x0000_i1031" type="#_x0000_t75" style="width:11pt;height:16pt" o:ole="">
            <v:imagedata r:id="rId17" o:title=""/>
          </v:shape>
          <o:OLEObject Type="Embed" ProgID="Equation.3" ShapeID="_x0000_i1031" DrawAspect="Content" ObjectID="_1723722836" r:id="rId19"/>
        </w:object>
      </w:r>
      <w:r w:rsidRPr="001214CE">
        <w:rPr>
          <w:color w:val="000000"/>
        </w:rPr>
        <w:t xml:space="preserve"> = 0.5(9.0%) + 0.1(11.0%) + (</w:t>
      </w:r>
      <w:proofErr w:type="gramStart"/>
      <w:r w:rsidRPr="001214CE">
        <w:rPr>
          <w:color w:val="000000"/>
        </w:rPr>
        <w:t>0.4)(</w:t>
      </w:r>
      <w:proofErr w:type="gramEnd"/>
      <w:r w:rsidRPr="001214CE">
        <w:rPr>
          <w:color w:val="000000"/>
        </w:rPr>
        <w:t>8.5%) = 9.0%</w:t>
      </w:r>
    </w:p>
    <w:p w:rsidR="001214CE" w:rsidRPr="001214CE" w:rsidRDefault="001214CE" w:rsidP="001214CE">
      <w:pPr>
        <w:tabs>
          <w:tab w:val="left" w:pos="720"/>
          <w:tab w:val="left" w:pos="1080"/>
        </w:tabs>
        <w:rPr>
          <w:b/>
          <w:color w:val="000000"/>
        </w:rPr>
      </w:pPr>
    </w:p>
    <w:p w:rsidR="001214CE" w:rsidRPr="001214CE" w:rsidRDefault="001214CE" w:rsidP="001214CE">
      <w:pPr>
        <w:tabs>
          <w:tab w:val="left" w:pos="720"/>
          <w:tab w:val="left" w:pos="1080"/>
        </w:tabs>
        <w:rPr>
          <w:b/>
          <w:color w:val="000000"/>
        </w:rPr>
      </w:pPr>
      <w:r w:rsidRPr="001214CE">
        <w:rPr>
          <w:b/>
          <w:color w:val="000000"/>
        </w:rPr>
        <w:tab/>
      </w:r>
      <w:r w:rsidRPr="001214CE">
        <w:rPr>
          <w:color w:val="000000"/>
        </w:rPr>
        <w:t>c.</w:t>
      </w:r>
      <w:r w:rsidRPr="001214CE">
        <w:rPr>
          <w:color w:val="000000"/>
        </w:rPr>
        <w:tab/>
      </w:r>
      <w:r w:rsidRPr="001214CE">
        <w:rPr>
          <w:rFonts w:eastAsia="Times New Roman"/>
          <w:b/>
          <w:color w:val="000000"/>
          <w:position w:val="-30"/>
          <w:lang w:eastAsia="en-US"/>
        </w:rPr>
        <w:object w:dxaOrig="4284" w:dyaOrig="744">
          <v:shape id="_x0000_i1032" type="#_x0000_t75" style="width:214pt;height:37pt" o:ole="">
            <v:imagedata r:id="rId20" o:title=""/>
          </v:shape>
          <o:OLEObject Type="Embed" ProgID="Equation.3" ShapeID="_x0000_i1032" DrawAspect="Content" ObjectID="_1723722837" r:id="rId21"/>
        </w:object>
      </w:r>
    </w:p>
    <w:p w:rsidR="001214CE" w:rsidRPr="001214CE" w:rsidRDefault="001214CE" w:rsidP="001214CE">
      <w:pPr>
        <w:tabs>
          <w:tab w:val="left" w:pos="720"/>
          <w:tab w:val="left" w:pos="1080"/>
        </w:tabs>
        <w:spacing w:before="40"/>
        <w:rPr>
          <w:b/>
          <w:color w:val="000000"/>
        </w:rPr>
      </w:pPr>
      <w:r w:rsidRPr="001214CE">
        <w:rPr>
          <w:b/>
          <w:color w:val="000000"/>
        </w:rPr>
        <w:tab/>
      </w:r>
      <w:r w:rsidRPr="001214CE">
        <w:rPr>
          <w:b/>
          <w:color w:val="000000"/>
        </w:rPr>
        <w:tab/>
      </w:r>
      <w:r w:rsidRPr="001214CE">
        <w:rPr>
          <w:rFonts w:eastAsia="Times New Roman"/>
          <w:b/>
          <w:color w:val="000000"/>
          <w:position w:val="-36"/>
          <w:lang w:eastAsia="en-US"/>
        </w:rPr>
        <w:object w:dxaOrig="5424" w:dyaOrig="924">
          <v:shape id="_x0000_i1033" type="#_x0000_t75" style="width:271pt;height:46pt" o:ole="">
            <v:imagedata r:id="rId22" o:title=""/>
          </v:shape>
          <o:OLEObject Type="Embed" ProgID="Equation.3" ShapeID="_x0000_i1033" DrawAspect="Content" ObjectID="_1723722838" r:id="rId23"/>
        </w:object>
      </w:r>
    </w:p>
    <w:p w:rsidR="001214CE" w:rsidRPr="001214CE" w:rsidRDefault="001214CE" w:rsidP="001214CE">
      <w:pPr>
        <w:tabs>
          <w:tab w:val="left" w:pos="720"/>
          <w:tab w:val="left" w:pos="1080"/>
        </w:tabs>
        <w:spacing w:before="40"/>
        <w:rPr>
          <w:b/>
          <w:color w:val="000000"/>
        </w:rPr>
      </w:pPr>
    </w:p>
    <w:p w:rsidR="001214CE" w:rsidRPr="001214CE" w:rsidRDefault="001214CE" w:rsidP="001214CE">
      <w:pPr>
        <w:tabs>
          <w:tab w:val="left" w:pos="720"/>
          <w:tab w:val="left" w:pos="1080"/>
        </w:tabs>
        <w:rPr>
          <w:b/>
          <w:color w:val="000000"/>
        </w:rPr>
      </w:pPr>
      <w:r w:rsidRPr="001214CE">
        <w:rPr>
          <w:b/>
          <w:color w:val="000000"/>
        </w:rPr>
        <w:tab/>
      </w:r>
      <w:r w:rsidRPr="001214CE">
        <w:rPr>
          <w:b/>
          <w:color w:val="000000"/>
        </w:rPr>
        <w:tab/>
      </w:r>
      <w:r w:rsidRPr="001214CE">
        <w:rPr>
          <w:rFonts w:eastAsia="Times New Roman"/>
          <w:b/>
          <w:color w:val="000000"/>
          <w:position w:val="-36"/>
          <w:lang w:eastAsia="en-US"/>
        </w:rPr>
        <w:object w:dxaOrig="5580" w:dyaOrig="924">
          <v:shape id="_x0000_i1034" type="#_x0000_t75" style="width:279pt;height:46pt" o:ole="">
            <v:imagedata r:id="rId24" o:title=""/>
          </v:shape>
          <o:OLEObject Type="Embed" ProgID="Equation.3" ShapeID="_x0000_i1034" DrawAspect="Content" ObjectID="_1723722839" r:id="rId25"/>
        </w:object>
      </w:r>
    </w:p>
    <w:p w:rsidR="001214CE" w:rsidRPr="001214CE" w:rsidRDefault="001214CE" w:rsidP="001214CE">
      <w:pPr>
        <w:tabs>
          <w:tab w:val="left" w:pos="720"/>
          <w:tab w:val="left" w:pos="1080"/>
        </w:tabs>
        <w:spacing w:before="60"/>
        <w:rPr>
          <w:b/>
          <w:color w:val="000000"/>
        </w:rPr>
      </w:pPr>
    </w:p>
    <w:p w:rsidR="001214CE" w:rsidRPr="001214CE" w:rsidRDefault="001214CE" w:rsidP="001214CE">
      <w:pPr>
        <w:tabs>
          <w:tab w:val="left" w:pos="720"/>
          <w:tab w:val="left" w:pos="1080"/>
        </w:tabs>
        <w:rPr>
          <w:b/>
          <w:color w:val="000000"/>
        </w:rPr>
      </w:pPr>
      <w:r w:rsidRPr="001214CE">
        <w:rPr>
          <w:b/>
          <w:color w:val="000000"/>
        </w:rPr>
        <w:tab/>
      </w:r>
      <w:r w:rsidRPr="001214CE">
        <w:rPr>
          <w:b/>
          <w:color w:val="000000"/>
        </w:rPr>
        <w:tab/>
      </w:r>
      <w:r w:rsidRPr="001214CE">
        <w:rPr>
          <w:rFonts w:eastAsia="Times New Roman"/>
          <w:b/>
          <w:color w:val="000000"/>
          <w:position w:val="-36"/>
          <w:lang w:eastAsia="en-US"/>
        </w:rPr>
        <w:object w:dxaOrig="5340" w:dyaOrig="924">
          <v:shape id="_x0000_i1035" type="#_x0000_t75" style="width:267pt;height:46pt" o:ole="">
            <v:imagedata r:id="rId26" o:title=""/>
          </v:shape>
          <o:OLEObject Type="Embed" ProgID="Equation.3" ShapeID="_x0000_i1035" DrawAspect="Content" ObjectID="_1723722840" r:id="rId27"/>
        </w:object>
      </w:r>
    </w:p>
    <w:p w:rsidR="001214CE" w:rsidRPr="001214CE" w:rsidRDefault="001214CE" w:rsidP="001214CE">
      <w:pPr>
        <w:pStyle w:val="BodyTextIndent3"/>
        <w:ind w:left="1080"/>
        <w:rPr>
          <w:sz w:val="24"/>
          <w:szCs w:val="24"/>
        </w:rPr>
      </w:pPr>
    </w:p>
    <w:p w:rsidR="001214CE" w:rsidRPr="001214CE" w:rsidRDefault="001214CE" w:rsidP="001214CE">
      <w:pPr>
        <w:pStyle w:val="BodyTextIndent3"/>
        <w:tabs>
          <w:tab w:val="left" w:pos="720"/>
          <w:tab w:val="left" w:pos="1080"/>
        </w:tabs>
        <w:ind w:left="1080"/>
        <w:rPr>
          <w:sz w:val="24"/>
          <w:szCs w:val="24"/>
        </w:rPr>
      </w:pPr>
      <w:r w:rsidRPr="001214CE">
        <w:rPr>
          <w:sz w:val="24"/>
          <w:szCs w:val="24"/>
        </w:rPr>
        <w:t>Stock S is riskier because its standard deviation is higher than that of Stock R. Clearly, however, the portfolio, or combination of the two stocks, has the lowest risk.</w:t>
      </w:r>
    </w:p>
    <w:p w:rsidR="001214CE" w:rsidRPr="001214CE" w:rsidRDefault="001214CE" w:rsidP="001214CE">
      <w:pPr>
        <w:tabs>
          <w:tab w:val="left" w:pos="720"/>
          <w:tab w:val="left" w:pos="1080"/>
        </w:tabs>
        <w:rPr>
          <w:b/>
          <w:color w:val="000000"/>
        </w:rPr>
      </w:pPr>
    </w:p>
    <w:p w:rsidR="001214CE" w:rsidRPr="001214CE" w:rsidRDefault="001214CE" w:rsidP="001214CE">
      <w:pPr>
        <w:tabs>
          <w:tab w:val="left" w:pos="720"/>
          <w:tab w:val="left" w:pos="1080"/>
        </w:tabs>
        <w:rPr>
          <w:b/>
          <w:color w:val="000000"/>
        </w:rPr>
      </w:pPr>
      <w:r w:rsidRPr="001214CE">
        <w:rPr>
          <w:b/>
          <w:color w:val="000000"/>
        </w:rPr>
        <w:tab/>
      </w:r>
      <w:r w:rsidRPr="001214CE">
        <w:rPr>
          <w:color w:val="000000"/>
        </w:rPr>
        <w:t>d.</w:t>
      </w:r>
      <w:r w:rsidRPr="001214CE">
        <w:rPr>
          <w:b/>
          <w:color w:val="000000"/>
        </w:rPr>
        <w:tab/>
      </w:r>
      <w:r w:rsidRPr="001214CE">
        <w:rPr>
          <w:rFonts w:eastAsia="Times New Roman"/>
          <w:b/>
          <w:color w:val="000000"/>
          <w:position w:val="-22"/>
          <w:lang w:eastAsia="en-US"/>
        </w:rPr>
        <w:object w:dxaOrig="3792" w:dyaOrig="564">
          <v:shape id="_x0000_i1036" type="#_x0000_t75" style="width:189.5pt;height:28pt" o:ole="">
            <v:imagedata r:id="rId28" o:title=""/>
          </v:shape>
          <o:OLEObject Type="Embed" ProgID="Equation.3" ShapeID="_x0000_i1036" DrawAspect="Content" ObjectID="_1723722841" r:id="rId29"/>
        </w:object>
      </w:r>
    </w:p>
    <w:p w:rsidR="001214CE" w:rsidRPr="001214CE" w:rsidRDefault="001214CE" w:rsidP="001214CE">
      <w:pPr>
        <w:tabs>
          <w:tab w:val="left" w:pos="720"/>
          <w:tab w:val="left" w:pos="1080"/>
          <w:tab w:val="left" w:pos="2790"/>
        </w:tabs>
        <w:rPr>
          <w:bCs/>
          <w:color w:val="000000"/>
        </w:rPr>
      </w:pPr>
      <w:r w:rsidRPr="001214CE">
        <w:rPr>
          <w:b/>
          <w:color w:val="000000"/>
        </w:rPr>
        <w:tab/>
      </w:r>
      <w:r w:rsidRPr="001214CE">
        <w:rPr>
          <w:b/>
          <w:color w:val="000000"/>
        </w:rPr>
        <w:tab/>
      </w:r>
      <w:r w:rsidRPr="001214CE">
        <w:rPr>
          <w:bCs/>
          <w:color w:val="000000"/>
        </w:rPr>
        <w:t>CV</w:t>
      </w:r>
      <w:r w:rsidRPr="001214CE">
        <w:rPr>
          <w:bCs/>
          <w:color w:val="000000"/>
          <w:vertAlign w:val="subscript"/>
        </w:rPr>
        <w:t>R</w:t>
      </w:r>
      <w:r w:rsidRPr="001214CE">
        <w:rPr>
          <w:bCs/>
          <w:color w:val="000000"/>
        </w:rPr>
        <w:t xml:space="preserve"> = 8.12%/6%</w:t>
      </w:r>
      <w:r w:rsidRPr="001214CE">
        <w:rPr>
          <w:bCs/>
          <w:color w:val="000000"/>
        </w:rPr>
        <w:tab/>
        <w:t>= 1.35</w:t>
      </w:r>
    </w:p>
    <w:p w:rsidR="001214CE" w:rsidRPr="001214CE" w:rsidRDefault="001214CE" w:rsidP="001214CE">
      <w:pPr>
        <w:tabs>
          <w:tab w:val="left" w:pos="720"/>
          <w:tab w:val="left" w:pos="1080"/>
          <w:tab w:val="left" w:pos="2790"/>
        </w:tabs>
        <w:rPr>
          <w:bCs/>
          <w:color w:val="000000"/>
        </w:rPr>
      </w:pPr>
      <w:r w:rsidRPr="001214CE">
        <w:rPr>
          <w:bCs/>
          <w:color w:val="000000"/>
        </w:rPr>
        <w:tab/>
      </w:r>
      <w:r w:rsidRPr="001214CE">
        <w:rPr>
          <w:bCs/>
          <w:color w:val="000000"/>
        </w:rPr>
        <w:tab/>
        <w:t>CV</w:t>
      </w:r>
      <w:r w:rsidRPr="001214CE">
        <w:rPr>
          <w:bCs/>
          <w:color w:val="000000"/>
          <w:vertAlign w:val="subscript"/>
        </w:rPr>
        <w:t>S</w:t>
      </w:r>
      <w:r w:rsidRPr="001214CE">
        <w:rPr>
          <w:bCs/>
          <w:color w:val="000000"/>
        </w:rPr>
        <w:t xml:space="preserve"> = 8.49%/12% </w:t>
      </w:r>
      <w:r w:rsidRPr="001214CE">
        <w:rPr>
          <w:bCs/>
          <w:color w:val="000000"/>
        </w:rPr>
        <w:tab/>
        <w:t>= 0.71</w:t>
      </w:r>
    </w:p>
    <w:p w:rsidR="001214CE" w:rsidRPr="001214CE" w:rsidRDefault="001214CE" w:rsidP="001214CE">
      <w:pPr>
        <w:tabs>
          <w:tab w:val="left" w:pos="720"/>
          <w:tab w:val="left" w:pos="1080"/>
          <w:tab w:val="left" w:pos="2880"/>
        </w:tabs>
        <w:ind w:left="1080" w:hanging="1080"/>
        <w:rPr>
          <w:bCs/>
          <w:color w:val="000000"/>
        </w:rPr>
      </w:pPr>
      <w:r w:rsidRPr="001214CE">
        <w:rPr>
          <w:bCs/>
          <w:color w:val="000000"/>
        </w:rPr>
        <w:tab/>
      </w:r>
      <w:r w:rsidRPr="001214CE">
        <w:rPr>
          <w:bCs/>
          <w:color w:val="000000"/>
        </w:rPr>
        <w:tab/>
      </w:r>
    </w:p>
    <w:p w:rsidR="001214CE" w:rsidRPr="001214CE" w:rsidRDefault="001214CE" w:rsidP="001214CE">
      <w:pPr>
        <w:tabs>
          <w:tab w:val="left" w:pos="720"/>
          <w:tab w:val="left" w:pos="1080"/>
          <w:tab w:val="left" w:pos="2880"/>
        </w:tabs>
        <w:ind w:left="1080" w:hanging="1080"/>
        <w:jc w:val="both"/>
        <w:rPr>
          <w:color w:val="000000"/>
        </w:rPr>
      </w:pPr>
      <w:r w:rsidRPr="001214CE">
        <w:rPr>
          <w:bCs/>
          <w:color w:val="000000"/>
        </w:rPr>
        <w:tab/>
      </w:r>
      <w:r w:rsidRPr="001214CE">
        <w:rPr>
          <w:bCs/>
          <w:color w:val="000000"/>
        </w:rPr>
        <w:tab/>
      </w:r>
      <w:r w:rsidRPr="001214CE">
        <w:rPr>
          <w:color w:val="000000"/>
        </w:rPr>
        <w:t>According to the coefficient of variations computed here, Stock R is riskier than Stock S. Although Stock S has a higher amount of total risk, it also has a much higher expected return than Stock R. The coefficient of variation for the portfolio is 0.08 = 0.71%/9%, which is much lower than for either stock.</w:t>
      </w:r>
    </w:p>
    <w:p w:rsidR="001214CE" w:rsidRPr="001214CE" w:rsidRDefault="001214CE" w:rsidP="001214CE">
      <w:pPr>
        <w:tabs>
          <w:tab w:val="left" w:pos="720"/>
          <w:tab w:val="left" w:pos="1080"/>
          <w:tab w:val="left" w:pos="2880"/>
        </w:tabs>
        <w:ind w:left="1080" w:hanging="1080"/>
        <w:jc w:val="both"/>
        <w:rPr>
          <w:color w:val="000000"/>
        </w:rPr>
      </w:pPr>
    </w:p>
    <w:p w:rsidR="001214CE" w:rsidRPr="001214CE" w:rsidRDefault="001214CE" w:rsidP="001214CE">
      <w:pPr>
        <w:widowControl/>
        <w:tabs>
          <w:tab w:val="left" w:pos="-1440"/>
          <w:tab w:val="left" w:pos="-720"/>
          <w:tab w:val="left" w:pos="720"/>
          <w:tab w:val="left" w:pos="1080"/>
          <w:tab w:val="left" w:pos="177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0" w:hanging="1080"/>
        <w:jc w:val="both"/>
      </w:pPr>
      <w:r w:rsidRPr="001214CE">
        <w:rPr>
          <w:color w:val="000000"/>
        </w:rPr>
        <w:tab/>
        <w:t>e.</w:t>
      </w:r>
      <w:r w:rsidRPr="001214CE">
        <w:rPr>
          <w:b/>
          <w:color w:val="000000"/>
        </w:rPr>
        <w:t xml:space="preserve"> </w:t>
      </w:r>
      <w:r w:rsidRPr="001214CE">
        <w:rPr>
          <w:b/>
          <w:color w:val="000000"/>
        </w:rPr>
        <w:tab/>
      </w:r>
      <w:r w:rsidR="008B576F">
        <w:rPr>
          <w:color w:val="000000"/>
        </w:rPr>
        <w:t>A</w:t>
      </w:r>
      <w:r w:rsidRPr="001214CE">
        <w:rPr>
          <w:color w:val="000000"/>
        </w:rPr>
        <w:t>s the number of stocks in the portfolio increases substantially, we would expect that the risk associated with the portfolio should approach the standard deviation of the market, or average, portfolio.</w:t>
      </w:r>
    </w:p>
    <w:p w:rsidR="00217EC1" w:rsidRPr="00797AD5" w:rsidRDefault="00217EC1" w:rsidP="00217EC1">
      <w:pPr>
        <w:pStyle w:val="BodyTextIndent2"/>
        <w:spacing w:after="0" w:line="240" w:lineRule="auto"/>
        <w:ind w:left="426" w:right="-414"/>
      </w:pPr>
    </w:p>
    <w:p w:rsidR="001633F8" w:rsidRPr="001633F8" w:rsidRDefault="001633F8" w:rsidP="001633F8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eastAsia="Times New Roman"/>
          <w:kern w:val="0"/>
          <w:lang w:eastAsia="en-US"/>
        </w:rPr>
      </w:pPr>
      <w:r w:rsidRPr="001633F8">
        <w:rPr>
          <w:rFonts w:eastAsia="Times New Roman"/>
          <w:kern w:val="0"/>
          <w:lang w:eastAsia="en-US"/>
        </w:rPr>
        <w:tab/>
        <w:t>β</w:t>
      </w:r>
      <w:r w:rsidRPr="001633F8">
        <w:rPr>
          <w:rFonts w:eastAsia="Times New Roman"/>
          <w:kern w:val="0"/>
          <w:vertAlign w:val="subscript"/>
          <w:lang w:eastAsia="en-US"/>
        </w:rPr>
        <w:t>old</w:t>
      </w:r>
      <w:r w:rsidRPr="001633F8">
        <w:rPr>
          <w:rFonts w:eastAsia="Times New Roman"/>
          <w:kern w:val="0"/>
          <w:lang w:eastAsia="en-US"/>
        </w:rPr>
        <w:t xml:space="preserve"> = 1.2; there are five stocks in the portfolio</w:t>
      </w:r>
    </w:p>
    <w:p w:rsidR="001633F8" w:rsidRPr="001633F8" w:rsidRDefault="001633F8" w:rsidP="001633F8">
      <w:pPr>
        <w:widowControl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77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eastAsia="Times New Roman"/>
          <w:kern w:val="0"/>
          <w:lang w:eastAsia="en-US"/>
        </w:rPr>
      </w:pPr>
    </w:p>
    <w:p w:rsidR="001633F8" w:rsidRPr="001633F8" w:rsidRDefault="001633F8" w:rsidP="001633F8">
      <w:pPr>
        <w:widowControl/>
        <w:tabs>
          <w:tab w:val="left" w:pos="-1440"/>
          <w:tab w:val="left" w:pos="-720"/>
          <w:tab w:val="left" w:pos="0"/>
          <w:tab w:val="left" w:pos="426"/>
          <w:tab w:val="left" w:pos="1080"/>
          <w:tab w:val="left" w:pos="177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eastAsia="Times New Roman"/>
          <w:kern w:val="0"/>
          <w:lang w:eastAsia="en-US"/>
        </w:rPr>
      </w:pPr>
      <w:r w:rsidRPr="001633F8">
        <w:rPr>
          <w:rFonts w:eastAsia="Times New Roman"/>
          <w:kern w:val="0"/>
          <w:lang w:eastAsia="en-US"/>
        </w:rPr>
        <w:tab/>
        <w:t>If one stock with β = 2.0 is sold, then the portfolio’s beta would change</w:t>
      </w:r>
    </w:p>
    <w:p w:rsidR="001633F8" w:rsidRPr="001633F8" w:rsidRDefault="001633F8" w:rsidP="001633F8">
      <w:pPr>
        <w:widowControl/>
        <w:tabs>
          <w:tab w:val="left" w:pos="-1440"/>
          <w:tab w:val="left" w:pos="-720"/>
          <w:tab w:val="left" w:pos="0"/>
          <w:tab w:val="left" w:pos="426"/>
          <w:tab w:val="left" w:pos="1080"/>
          <w:tab w:val="left" w:pos="177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eastAsia="Times New Roman"/>
          <w:kern w:val="0"/>
          <w:lang w:eastAsia="en-US"/>
        </w:rPr>
      </w:pPr>
    </w:p>
    <w:p w:rsidR="001633F8" w:rsidRPr="001633F8" w:rsidRDefault="001633F8" w:rsidP="001633F8">
      <w:pPr>
        <w:widowControl/>
        <w:tabs>
          <w:tab w:val="left" w:pos="-1440"/>
          <w:tab w:val="left" w:pos="-720"/>
          <w:tab w:val="left" w:pos="0"/>
          <w:tab w:val="left" w:pos="426"/>
          <w:tab w:val="left" w:pos="1080"/>
          <w:tab w:val="left" w:pos="1440"/>
          <w:tab w:val="left" w:pos="177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324"/>
        <w:jc w:val="both"/>
        <w:rPr>
          <w:rFonts w:eastAsia="Times New Roman"/>
          <w:kern w:val="0"/>
          <w:lang w:eastAsia="en-US"/>
        </w:rPr>
      </w:pPr>
      <w:r w:rsidRPr="001633F8">
        <w:rPr>
          <w:rFonts w:eastAsia="Times New Roman"/>
          <w:kern w:val="0"/>
          <w:lang w:eastAsia="en-US"/>
        </w:rPr>
        <w:tab/>
        <w:t>β</w:t>
      </w:r>
      <w:r w:rsidRPr="001633F8">
        <w:rPr>
          <w:rFonts w:eastAsia="Times New Roman"/>
          <w:kern w:val="0"/>
          <w:vertAlign w:val="subscript"/>
          <w:lang w:eastAsia="en-US"/>
        </w:rPr>
        <w:t>portfolio</w:t>
      </w:r>
      <w:r w:rsidRPr="001633F8">
        <w:rPr>
          <w:rFonts w:eastAsia="Times New Roman"/>
          <w:kern w:val="0"/>
          <w:lang w:eastAsia="en-US"/>
        </w:rPr>
        <w:t xml:space="preserve"> = 1.2 </w:t>
      </w:r>
      <w:proofErr w:type="gramStart"/>
      <w:r w:rsidRPr="001633F8">
        <w:rPr>
          <w:rFonts w:eastAsia="Times New Roman"/>
          <w:kern w:val="0"/>
          <w:lang w:eastAsia="en-US"/>
        </w:rPr>
        <w:t>=  0.2</w:t>
      </w:r>
      <w:proofErr w:type="gramEnd"/>
      <w:r w:rsidRPr="001633F8">
        <w:rPr>
          <w:rFonts w:eastAsia="Times New Roman"/>
          <w:kern w:val="0"/>
          <w:lang w:eastAsia="en-US"/>
        </w:rPr>
        <w:t>(β</w:t>
      </w:r>
      <w:r w:rsidRPr="001633F8">
        <w:rPr>
          <w:rFonts w:eastAsia="Times New Roman"/>
          <w:kern w:val="0"/>
          <w:vertAlign w:val="subscript"/>
          <w:lang w:eastAsia="en-US"/>
        </w:rPr>
        <w:t>1</w:t>
      </w:r>
      <w:r w:rsidRPr="001633F8">
        <w:rPr>
          <w:rFonts w:eastAsia="Times New Roman"/>
          <w:kern w:val="0"/>
          <w:lang w:eastAsia="en-US"/>
        </w:rPr>
        <w:t>) + 0.2(β</w:t>
      </w:r>
      <w:r w:rsidRPr="001633F8">
        <w:rPr>
          <w:rFonts w:eastAsia="Times New Roman"/>
          <w:kern w:val="0"/>
          <w:vertAlign w:val="subscript"/>
          <w:lang w:eastAsia="en-US"/>
        </w:rPr>
        <w:t>2</w:t>
      </w:r>
      <w:r w:rsidRPr="001633F8">
        <w:rPr>
          <w:rFonts w:eastAsia="Times New Roman"/>
          <w:kern w:val="0"/>
          <w:lang w:eastAsia="en-US"/>
        </w:rPr>
        <w:t>) + 0.2(β</w:t>
      </w:r>
      <w:r w:rsidRPr="001633F8">
        <w:rPr>
          <w:rFonts w:eastAsia="Times New Roman"/>
          <w:kern w:val="0"/>
          <w:vertAlign w:val="subscript"/>
          <w:lang w:eastAsia="en-US"/>
        </w:rPr>
        <w:t>3</w:t>
      </w:r>
      <w:r w:rsidRPr="001633F8">
        <w:rPr>
          <w:rFonts w:eastAsia="Times New Roman"/>
          <w:kern w:val="0"/>
          <w:lang w:eastAsia="en-US"/>
        </w:rPr>
        <w:t>) + 0.2(β</w:t>
      </w:r>
      <w:r w:rsidRPr="001633F8">
        <w:rPr>
          <w:rFonts w:eastAsia="Times New Roman"/>
          <w:kern w:val="0"/>
          <w:vertAlign w:val="subscript"/>
          <w:lang w:eastAsia="en-US"/>
        </w:rPr>
        <w:t>4</w:t>
      </w:r>
      <w:r w:rsidRPr="001633F8">
        <w:rPr>
          <w:rFonts w:eastAsia="Times New Roman"/>
          <w:kern w:val="0"/>
          <w:lang w:eastAsia="en-US"/>
        </w:rPr>
        <w:t xml:space="preserve">) + 0.2(2.0) = 0.2(∑β of four stocks) + 0.2(2.0) </w:t>
      </w:r>
    </w:p>
    <w:p w:rsidR="001633F8" w:rsidRPr="001633F8" w:rsidRDefault="001633F8" w:rsidP="001633F8">
      <w:pPr>
        <w:widowControl/>
        <w:tabs>
          <w:tab w:val="left" w:pos="-1440"/>
          <w:tab w:val="left" w:pos="-720"/>
          <w:tab w:val="left" w:pos="0"/>
          <w:tab w:val="left" w:pos="426"/>
          <w:tab w:val="left" w:pos="1080"/>
          <w:tab w:val="left" w:pos="1440"/>
          <w:tab w:val="left" w:pos="177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324"/>
        <w:jc w:val="both"/>
        <w:rPr>
          <w:rFonts w:eastAsia="Times New Roman"/>
          <w:kern w:val="0"/>
          <w:lang w:eastAsia="en-US"/>
        </w:rPr>
      </w:pPr>
      <w:r w:rsidRPr="001633F8">
        <w:rPr>
          <w:rFonts w:eastAsia="Times New Roman"/>
          <w:kern w:val="0"/>
          <w:lang w:eastAsia="en-US"/>
        </w:rPr>
        <w:tab/>
      </w:r>
      <w:r w:rsidRPr="001633F8">
        <w:rPr>
          <w:rFonts w:eastAsia="Times New Roman"/>
          <w:kern w:val="0"/>
          <w:lang w:eastAsia="en-US"/>
        </w:rPr>
        <w:tab/>
      </w:r>
    </w:p>
    <w:p w:rsidR="001633F8" w:rsidRPr="001633F8" w:rsidRDefault="001633F8" w:rsidP="001633F8">
      <w:pPr>
        <w:widowControl/>
        <w:tabs>
          <w:tab w:val="left" w:pos="-1440"/>
          <w:tab w:val="left" w:pos="-720"/>
          <w:tab w:val="left" w:pos="0"/>
          <w:tab w:val="left" w:pos="426"/>
          <w:tab w:val="left" w:pos="1080"/>
          <w:tab w:val="left" w:pos="177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eastAsia="Times New Roman"/>
          <w:kern w:val="0"/>
          <w:lang w:eastAsia="en-US"/>
        </w:rPr>
      </w:pPr>
      <w:r w:rsidRPr="001633F8">
        <w:rPr>
          <w:rFonts w:eastAsia="Times New Roman"/>
          <w:kern w:val="0"/>
          <w:lang w:eastAsia="en-US"/>
        </w:rPr>
        <w:tab/>
        <w:t>0.2(∑β of four stocks) + 0.4 = 1.2</w:t>
      </w:r>
    </w:p>
    <w:p w:rsidR="001633F8" w:rsidRPr="001633F8" w:rsidRDefault="001633F8" w:rsidP="001633F8">
      <w:pPr>
        <w:widowControl/>
        <w:tabs>
          <w:tab w:val="left" w:pos="-1440"/>
          <w:tab w:val="left" w:pos="-720"/>
          <w:tab w:val="left" w:pos="0"/>
          <w:tab w:val="left" w:pos="426"/>
          <w:tab w:val="left" w:pos="1080"/>
          <w:tab w:val="left" w:pos="177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eastAsia="Times New Roman"/>
          <w:kern w:val="0"/>
          <w:lang w:eastAsia="en-US"/>
        </w:rPr>
      </w:pPr>
    </w:p>
    <w:p w:rsidR="001633F8" w:rsidRPr="001633F8" w:rsidRDefault="001633F8" w:rsidP="001633F8">
      <w:pPr>
        <w:widowControl/>
        <w:tabs>
          <w:tab w:val="left" w:pos="-1440"/>
          <w:tab w:val="left" w:pos="-720"/>
          <w:tab w:val="left" w:pos="0"/>
          <w:tab w:val="left" w:pos="426"/>
          <w:tab w:val="left" w:pos="1080"/>
          <w:tab w:val="left" w:pos="177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eastAsia="Times New Roman"/>
          <w:kern w:val="0"/>
          <w:lang w:eastAsia="en-US"/>
        </w:rPr>
      </w:pPr>
      <w:r w:rsidRPr="001633F8">
        <w:rPr>
          <w:rFonts w:eastAsia="Times New Roman"/>
          <w:kern w:val="0"/>
          <w:lang w:eastAsia="en-US"/>
        </w:rPr>
        <w:tab/>
        <w:t>(∑β of four stocks) = 0.8/0.2 = 4.0</w:t>
      </w:r>
    </w:p>
    <w:p w:rsidR="001633F8" w:rsidRPr="001633F8" w:rsidRDefault="001633F8" w:rsidP="001633F8">
      <w:pPr>
        <w:widowControl/>
        <w:tabs>
          <w:tab w:val="left" w:pos="-1440"/>
          <w:tab w:val="left" w:pos="-720"/>
          <w:tab w:val="left" w:pos="0"/>
          <w:tab w:val="left" w:pos="426"/>
          <w:tab w:val="left" w:pos="1080"/>
          <w:tab w:val="left" w:pos="177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eastAsia="Times New Roman"/>
          <w:kern w:val="0"/>
          <w:lang w:eastAsia="en-US"/>
        </w:rPr>
      </w:pPr>
    </w:p>
    <w:p w:rsidR="001633F8" w:rsidRPr="001633F8" w:rsidRDefault="001633F8" w:rsidP="001633F8">
      <w:pPr>
        <w:widowControl/>
        <w:tabs>
          <w:tab w:val="left" w:pos="-1440"/>
          <w:tab w:val="left" w:pos="-720"/>
          <w:tab w:val="left" w:pos="0"/>
          <w:tab w:val="left" w:pos="426"/>
          <w:tab w:val="left" w:pos="1080"/>
          <w:tab w:val="left" w:pos="177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eastAsia="Times New Roman"/>
          <w:kern w:val="0"/>
          <w:lang w:eastAsia="en-US"/>
        </w:rPr>
      </w:pPr>
      <w:r w:rsidRPr="001633F8">
        <w:rPr>
          <w:rFonts w:eastAsia="Times New Roman"/>
          <w:kern w:val="0"/>
          <w:lang w:eastAsia="en-US"/>
        </w:rPr>
        <w:tab/>
        <w:t>β</w:t>
      </w:r>
      <w:r w:rsidRPr="001633F8">
        <w:rPr>
          <w:rFonts w:eastAsia="Times New Roman"/>
          <w:kern w:val="0"/>
          <w:vertAlign w:val="subscript"/>
          <w:lang w:eastAsia="en-US"/>
        </w:rPr>
        <w:t>new</w:t>
      </w:r>
      <w:r w:rsidRPr="001633F8">
        <w:rPr>
          <w:rFonts w:eastAsia="Times New Roman"/>
          <w:kern w:val="0"/>
          <w:lang w:eastAsia="en-US"/>
        </w:rPr>
        <w:t xml:space="preserve"> = 0.2(∑β of four stocks) + 0.2(1.0) = 0.2(4.0) + 0.2(1.0) = 1.0</w:t>
      </w:r>
    </w:p>
    <w:p w:rsidR="00CE6601" w:rsidRPr="00797AD5" w:rsidRDefault="00CE6601" w:rsidP="00217EC1"/>
    <w:p w:rsidR="00D04E1C" w:rsidRPr="00D04E1C" w:rsidRDefault="00D04E1C" w:rsidP="00D04E1C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eastAsia="Times New Roman"/>
          <w:kern w:val="0"/>
          <w:lang w:eastAsia="en-US"/>
        </w:rPr>
      </w:pPr>
      <w:r w:rsidRPr="00D04E1C">
        <w:rPr>
          <w:rFonts w:eastAsia="Times New Roman"/>
          <w:kern w:val="0"/>
          <w:lang w:eastAsia="en-US"/>
        </w:rPr>
        <w:tab/>
        <w:t>a.</w:t>
      </w:r>
      <w:r w:rsidRPr="00D04E1C">
        <w:rPr>
          <w:rFonts w:eastAsia="Times New Roman"/>
          <w:kern w:val="0"/>
          <w:lang w:eastAsia="en-US"/>
        </w:rPr>
        <w:tab/>
      </w:r>
      <w:r w:rsidRPr="00D04E1C">
        <w:rPr>
          <w:rFonts w:eastAsia="Times New Roman"/>
          <w:kern w:val="0"/>
          <w:position w:val="-10"/>
          <w:lang w:eastAsia="en-US"/>
        </w:rPr>
        <w:object w:dxaOrig="240" w:dyaOrig="320">
          <v:shape id="_x0000_i1037" type="#_x0000_t75" style="width:12pt;height:16pt" o:ole="">
            <v:imagedata r:id="rId30" o:title=""/>
          </v:shape>
          <o:OLEObject Type="Embed" ProgID="Equation.3" ShapeID="_x0000_i1037" DrawAspect="Content" ObjectID="_1723722842" r:id="rId31"/>
        </w:object>
      </w:r>
      <w:r w:rsidRPr="00D04E1C">
        <w:rPr>
          <w:rFonts w:eastAsia="Times New Roman"/>
          <w:kern w:val="0"/>
          <w:lang w:eastAsia="en-US"/>
        </w:rPr>
        <w:t>= 0.1(10%) + 0.2(12%) + 0.4(13%) + 0.2(16%) + 0.1(17%) = 13.5%.</w:t>
      </w:r>
    </w:p>
    <w:p w:rsidR="00D04E1C" w:rsidRPr="00D04E1C" w:rsidRDefault="00D04E1C" w:rsidP="00D04E1C">
      <w:pPr>
        <w:widowControl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eastAsia="Times New Roman"/>
          <w:kern w:val="0"/>
          <w:lang w:eastAsia="en-US"/>
        </w:rPr>
      </w:pPr>
    </w:p>
    <w:p w:rsidR="00D04E1C" w:rsidRPr="00D04E1C" w:rsidRDefault="00D04E1C" w:rsidP="00D04E1C">
      <w:pPr>
        <w:widowControl/>
        <w:tabs>
          <w:tab w:val="left" w:pos="-1440"/>
          <w:tab w:val="left" w:pos="-720"/>
          <w:tab w:val="left" w:pos="0"/>
          <w:tab w:val="left" w:pos="99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080" w:hanging="654"/>
        <w:jc w:val="both"/>
        <w:rPr>
          <w:rFonts w:eastAsia="Times New Roman"/>
          <w:kern w:val="0"/>
          <w:lang w:eastAsia="en-US"/>
        </w:rPr>
      </w:pPr>
      <w:r w:rsidRPr="00D04E1C">
        <w:rPr>
          <w:rFonts w:eastAsia="Times New Roman"/>
          <w:kern w:val="0"/>
          <w:lang w:eastAsia="en-US"/>
        </w:rPr>
        <w:t>b.</w:t>
      </w:r>
      <w:r w:rsidRPr="00D04E1C">
        <w:rPr>
          <w:rFonts w:eastAsia="Times New Roman"/>
          <w:kern w:val="0"/>
          <w:lang w:eastAsia="en-US"/>
        </w:rPr>
        <w:tab/>
        <w:t>To determine the fund's beta, β</w:t>
      </w:r>
      <w:r w:rsidRPr="00D04E1C">
        <w:rPr>
          <w:rFonts w:eastAsia="Times New Roman"/>
          <w:kern w:val="0"/>
          <w:vertAlign w:val="subscript"/>
          <w:lang w:eastAsia="en-US"/>
        </w:rPr>
        <w:t>F</w:t>
      </w:r>
      <w:r w:rsidRPr="00D04E1C">
        <w:rPr>
          <w:rFonts w:eastAsia="Times New Roman"/>
          <w:kern w:val="0"/>
          <w:lang w:eastAsia="en-US"/>
        </w:rPr>
        <w:t>, the weight for the amount invested in each stock needs to be computed.</w:t>
      </w:r>
    </w:p>
    <w:p w:rsidR="00D04E1C" w:rsidRPr="00D04E1C" w:rsidRDefault="00D04E1C" w:rsidP="00D04E1C">
      <w:pPr>
        <w:widowControl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eastAsia="Times New Roman"/>
          <w:kern w:val="0"/>
          <w:lang w:eastAsia="en-US"/>
        </w:rPr>
      </w:pPr>
    </w:p>
    <w:p w:rsidR="00D04E1C" w:rsidRPr="00D04E1C" w:rsidRDefault="00D04E1C" w:rsidP="00D04E1C">
      <w:pPr>
        <w:widowControl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2160"/>
          <w:tab w:val="left" w:pos="2790"/>
          <w:tab w:val="decimal" w:pos="32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eastAsia="Times New Roman"/>
          <w:kern w:val="0"/>
          <w:lang w:eastAsia="en-US"/>
        </w:rPr>
      </w:pPr>
      <w:r w:rsidRPr="00D04E1C">
        <w:rPr>
          <w:rFonts w:eastAsia="Times New Roman"/>
          <w:kern w:val="0"/>
          <w:lang w:eastAsia="en-US"/>
        </w:rPr>
        <w:t xml:space="preserve">                         A = $160/$500 </w:t>
      </w:r>
      <w:r w:rsidRPr="00D04E1C">
        <w:rPr>
          <w:rFonts w:eastAsia="Times New Roman"/>
          <w:kern w:val="0"/>
          <w:lang w:eastAsia="en-US"/>
        </w:rPr>
        <w:tab/>
        <w:t xml:space="preserve">= </w:t>
      </w:r>
      <w:r w:rsidRPr="00D04E1C">
        <w:rPr>
          <w:rFonts w:eastAsia="Times New Roman"/>
          <w:kern w:val="0"/>
          <w:lang w:eastAsia="en-US"/>
        </w:rPr>
        <w:tab/>
        <w:t>0.32</w:t>
      </w:r>
    </w:p>
    <w:p w:rsidR="00D04E1C" w:rsidRPr="00D04E1C" w:rsidRDefault="00D04E1C" w:rsidP="00D04E1C">
      <w:pPr>
        <w:widowControl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2160"/>
          <w:tab w:val="left" w:pos="2790"/>
          <w:tab w:val="decimal" w:pos="32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eastAsia="Times New Roman"/>
          <w:kern w:val="0"/>
          <w:lang w:eastAsia="en-US"/>
        </w:rPr>
      </w:pPr>
      <w:r w:rsidRPr="00D04E1C">
        <w:rPr>
          <w:rFonts w:eastAsia="Times New Roman"/>
          <w:kern w:val="0"/>
          <w:lang w:eastAsia="en-US"/>
        </w:rPr>
        <w:t xml:space="preserve">                         B = $120/$500 </w:t>
      </w:r>
      <w:r w:rsidRPr="00D04E1C">
        <w:rPr>
          <w:rFonts w:eastAsia="Times New Roman"/>
          <w:kern w:val="0"/>
          <w:lang w:eastAsia="en-US"/>
        </w:rPr>
        <w:tab/>
        <w:t xml:space="preserve">= </w:t>
      </w:r>
      <w:r w:rsidRPr="00D04E1C">
        <w:rPr>
          <w:rFonts w:eastAsia="Times New Roman"/>
          <w:kern w:val="0"/>
          <w:lang w:eastAsia="en-US"/>
        </w:rPr>
        <w:tab/>
        <w:t>0.24</w:t>
      </w:r>
    </w:p>
    <w:p w:rsidR="00D04E1C" w:rsidRPr="00D04E1C" w:rsidRDefault="00D04E1C" w:rsidP="00D04E1C">
      <w:pPr>
        <w:widowControl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2160"/>
          <w:tab w:val="left" w:pos="2790"/>
          <w:tab w:val="decimal" w:pos="32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eastAsia="Times New Roman"/>
          <w:kern w:val="0"/>
          <w:lang w:eastAsia="en-US"/>
        </w:rPr>
      </w:pPr>
      <w:r w:rsidRPr="00D04E1C">
        <w:rPr>
          <w:rFonts w:eastAsia="Times New Roman"/>
          <w:kern w:val="0"/>
          <w:lang w:eastAsia="en-US"/>
        </w:rPr>
        <w:t xml:space="preserve">                         C =   $80/$500 </w:t>
      </w:r>
      <w:r w:rsidRPr="00D04E1C">
        <w:rPr>
          <w:rFonts w:eastAsia="Times New Roman"/>
          <w:kern w:val="0"/>
          <w:lang w:eastAsia="en-US"/>
        </w:rPr>
        <w:tab/>
        <w:t xml:space="preserve">= </w:t>
      </w:r>
      <w:r w:rsidRPr="00D04E1C">
        <w:rPr>
          <w:rFonts w:eastAsia="Times New Roman"/>
          <w:kern w:val="0"/>
          <w:lang w:eastAsia="en-US"/>
        </w:rPr>
        <w:tab/>
        <w:t>0.16</w:t>
      </w:r>
    </w:p>
    <w:p w:rsidR="00D04E1C" w:rsidRPr="00D04E1C" w:rsidRDefault="00D04E1C" w:rsidP="00D04E1C">
      <w:pPr>
        <w:widowControl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2160"/>
          <w:tab w:val="left" w:pos="2790"/>
          <w:tab w:val="decimal" w:pos="32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eastAsia="Times New Roman"/>
          <w:kern w:val="0"/>
          <w:lang w:eastAsia="en-US"/>
        </w:rPr>
      </w:pPr>
      <w:r w:rsidRPr="00D04E1C">
        <w:rPr>
          <w:rFonts w:eastAsia="Times New Roman"/>
          <w:kern w:val="0"/>
          <w:lang w:eastAsia="en-US"/>
        </w:rPr>
        <w:t xml:space="preserve">                         D =   $80/$500 </w:t>
      </w:r>
      <w:r w:rsidRPr="00D04E1C">
        <w:rPr>
          <w:rFonts w:eastAsia="Times New Roman"/>
          <w:kern w:val="0"/>
          <w:lang w:eastAsia="en-US"/>
        </w:rPr>
        <w:tab/>
        <w:t xml:space="preserve">= </w:t>
      </w:r>
      <w:r w:rsidRPr="00D04E1C">
        <w:rPr>
          <w:rFonts w:eastAsia="Times New Roman"/>
          <w:kern w:val="0"/>
          <w:lang w:eastAsia="en-US"/>
        </w:rPr>
        <w:tab/>
        <w:t>0.16</w:t>
      </w:r>
    </w:p>
    <w:p w:rsidR="00D04E1C" w:rsidRPr="00D04E1C" w:rsidRDefault="00D04E1C" w:rsidP="00D04E1C">
      <w:pPr>
        <w:widowControl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2160"/>
          <w:tab w:val="left" w:pos="2790"/>
          <w:tab w:val="decimal" w:pos="32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eastAsia="Times New Roman"/>
          <w:kern w:val="0"/>
          <w:lang w:eastAsia="en-US"/>
        </w:rPr>
      </w:pPr>
      <w:r w:rsidRPr="00D04E1C">
        <w:rPr>
          <w:rFonts w:eastAsia="Times New Roman"/>
          <w:kern w:val="0"/>
          <w:lang w:eastAsia="en-US"/>
        </w:rPr>
        <w:t xml:space="preserve">                         E =   $60/$500 </w:t>
      </w:r>
      <w:r w:rsidRPr="00D04E1C">
        <w:rPr>
          <w:rFonts w:eastAsia="Times New Roman"/>
          <w:kern w:val="0"/>
          <w:lang w:eastAsia="en-US"/>
        </w:rPr>
        <w:tab/>
        <w:t xml:space="preserve">= </w:t>
      </w:r>
      <w:r w:rsidRPr="00D04E1C">
        <w:rPr>
          <w:rFonts w:eastAsia="Times New Roman"/>
          <w:kern w:val="0"/>
          <w:lang w:eastAsia="en-US"/>
        </w:rPr>
        <w:tab/>
        <w:t>0.12</w:t>
      </w:r>
    </w:p>
    <w:p w:rsidR="00D04E1C" w:rsidRPr="00D04E1C" w:rsidRDefault="00D04E1C" w:rsidP="00D04E1C">
      <w:pPr>
        <w:widowControl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eastAsia="Times New Roman"/>
          <w:kern w:val="0"/>
          <w:lang w:eastAsia="en-US"/>
        </w:rPr>
      </w:pPr>
    </w:p>
    <w:p w:rsidR="00D04E1C" w:rsidRPr="00D04E1C" w:rsidRDefault="00D04E1C" w:rsidP="00D04E1C">
      <w:pPr>
        <w:widowControl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="1080"/>
        <w:jc w:val="both"/>
        <w:rPr>
          <w:rFonts w:eastAsia="Times New Roman"/>
          <w:kern w:val="0"/>
          <w:lang w:eastAsia="en-US"/>
        </w:rPr>
      </w:pPr>
      <w:r w:rsidRPr="00D04E1C">
        <w:rPr>
          <w:rFonts w:eastAsia="Times New Roman"/>
          <w:kern w:val="0"/>
          <w:lang w:eastAsia="en-US"/>
        </w:rPr>
        <w:t>β</w:t>
      </w:r>
      <w:r w:rsidRPr="00D04E1C">
        <w:rPr>
          <w:rFonts w:eastAsia="Times New Roman"/>
          <w:kern w:val="0"/>
          <w:vertAlign w:val="subscript"/>
          <w:lang w:eastAsia="en-US"/>
        </w:rPr>
        <w:t>F</w:t>
      </w:r>
      <w:r w:rsidRPr="00D04E1C">
        <w:rPr>
          <w:rFonts w:eastAsia="Times New Roman"/>
          <w:kern w:val="0"/>
          <w:lang w:eastAsia="en-US"/>
        </w:rPr>
        <w:t xml:space="preserve"> </w:t>
      </w:r>
      <w:r w:rsidRPr="00D04E1C">
        <w:rPr>
          <w:rFonts w:eastAsia="Times New Roman"/>
          <w:kern w:val="0"/>
          <w:lang w:eastAsia="en-US"/>
        </w:rPr>
        <w:tab/>
        <w:t xml:space="preserve">= 0.32(0.5) + 0.24(2.0) + 0.16(4.0) + 0.16(1.0) + 0.12(3.0) </w:t>
      </w:r>
    </w:p>
    <w:p w:rsidR="00D04E1C" w:rsidRPr="00D04E1C" w:rsidRDefault="00D04E1C" w:rsidP="00D04E1C">
      <w:pPr>
        <w:widowControl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="1310"/>
        <w:jc w:val="both"/>
        <w:rPr>
          <w:rFonts w:eastAsia="Times New Roman"/>
          <w:kern w:val="0"/>
          <w:lang w:eastAsia="en-US"/>
        </w:rPr>
      </w:pPr>
      <w:r w:rsidRPr="00D04E1C">
        <w:rPr>
          <w:rFonts w:eastAsia="Times New Roman"/>
          <w:kern w:val="0"/>
          <w:lang w:eastAsia="en-US"/>
        </w:rPr>
        <w:tab/>
        <w:t>= 0.16 + 0.48 + 0.64 + 0.16 + 0.36 = 1.8.</w:t>
      </w:r>
    </w:p>
    <w:p w:rsidR="00D04E1C" w:rsidRPr="00D04E1C" w:rsidRDefault="00D04E1C" w:rsidP="00D04E1C">
      <w:pPr>
        <w:widowControl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eastAsia="Times New Roman"/>
          <w:kern w:val="0"/>
          <w:lang w:eastAsia="en-US"/>
        </w:rPr>
      </w:pPr>
    </w:p>
    <w:p w:rsidR="00D04E1C" w:rsidRPr="00D04E1C" w:rsidRDefault="00D04E1C" w:rsidP="00D04E1C">
      <w:pPr>
        <w:widowControl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="426"/>
        <w:jc w:val="both"/>
        <w:rPr>
          <w:rFonts w:eastAsia="Times New Roman"/>
          <w:kern w:val="0"/>
          <w:lang w:eastAsia="en-US"/>
        </w:rPr>
      </w:pPr>
      <w:r w:rsidRPr="00D04E1C">
        <w:rPr>
          <w:rFonts w:eastAsia="Times New Roman"/>
          <w:kern w:val="0"/>
          <w:lang w:eastAsia="en-US"/>
        </w:rPr>
        <w:t>c.</w:t>
      </w:r>
      <w:r w:rsidRPr="00D04E1C">
        <w:rPr>
          <w:rFonts w:eastAsia="Times New Roman"/>
          <w:kern w:val="0"/>
          <w:lang w:eastAsia="en-US"/>
        </w:rPr>
        <w:tab/>
      </w:r>
      <w:proofErr w:type="spellStart"/>
      <w:r w:rsidRPr="00D04E1C">
        <w:rPr>
          <w:rFonts w:eastAsia="Times New Roman"/>
          <w:kern w:val="0"/>
          <w:lang w:eastAsia="en-US"/>
        </w:rPr>
        <w:t>r</w:t>
      </w:r>
      <w:r w:rsidRPr="00D04E1C">
        <w:rPr>
          <w:rFonts w:eastAsia="Times New Roman"/>
          <w:kern w:val="0"/>
          <w:vertAlign w:val="subscript"/>
          <w:lang w:eastAsia="en-US"/>
        </w:rPr>
        <w:t>RF</w:t>
      </w:r>
      <w:proofErr w:type="spellEnd"/>
      <w:r w:rsidRPr="00D04E1C">
        <w:rPr>
          <w:rFonts w:eastAsia="Times New Roman"/>
          <w:kern w:val="0"/>
          <w:lang w:eastAsia="en-US"/>
        </w:rPr>
        <w:t xml:space="preserve"> = 8% (given)</w:t>
      </w:r>
    </w:p>
    <w:p w:rsidR="00D04E1C" w:rsidRPr="00D04E1C" w:rsidRDefault="00D04E1C" w:rsidP="00D04E1C">
      <w:pPr>
        <w:widowControl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eastAsia="Times New Roman"/>
          <w:kern w:val="0"/>
          <w:lang w:eastAsia="en-US"/>
        </w:rPr>
      </w:pPr>
    </w:p>
    <w:p w:rsidR="00D04E1C" w:rsidRPr="00D04E1C" w:rsidRDefault="00D04E1C" w:rsidP="00D04E1C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="709"/>
        <w:jc w:val="both"/>
        <w:rPr>
          <w:rFonts w:eastAsia="Times New Roman"/>
          <w:kern w:val="0"/>
          <w:lang w:eastAsia="en-US"/>
        </w:rPr>
      </w:pPr>
      <w:r w:rsidRPr="00D04E1C">
        <w:rPr>
          <w:rFonts w:eastAsia="Times New Roman"/>
          <w:kern w:val="0"/>
          <w:lang w:eastAsia="en-US"/>
        </w:rPr>
        <w:t>Therefore, the SML equation is</w:t>
      </w:r>
    </w:p>
    <w:p w:rsidR="00D04E1C" w:rsidRPr="00D04E1C" w:rsidRDefault="00D04E1C" w:rsidP="00D04E1C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="709"/>
        <w:jc w:val="both"/>
        <w:rPr>
          <w:rFonts w:eastAsia="Times New Roman"/>
          <w:kern w:val="0"/>
          <w:lang w:eastAsia="en-US"/>
        </w:rPr>
      </w:pPr>
    </w:p>
    <w:p w:rsidR="00D04E1C" w:rsidRPr="00D04E1C" w:rsidRDefault="00D04E1C" w:rsidP="00D04E1C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="709"/>
        <w:jc w:val="both"/>
        <w:rPr>
          <w:rFonts w:eastAsia="Times New Roman"/>
          <w:kern w:val="0"/>
          <w:lang w:eastAsia="en-US"/>
        </w:rPr>
      </w:pPr>
      <w:proofErr w:type="spellStart"/>
      <w:r w:rsidRPr="00D04E1C">
        <w:rPr>
          <w:rFonts w:eastAsia="Times New Roman"/>
          <w:kern w:val="0"/>
          <w:lang w:eastAsia="en-US"/>
        </w:rPr>
        <w:t>r</w:t>
      </w:r>
      <w:r w:rsidRPr="00D04E1C">
        <w:rPr>
          <w:rFonts w:eastAsia="Times New Roman"/>
          <w:kern w:val="0"/>
          <w:vertAlign w:val="subscript"/>
          <w:lang w:eastAsia="en-US"/>
        </w:rPr>
        <w:t>F</w:t>
      </w:r>
      <w:proofErr w:type="spellEnd"/>
      <w:r w:rsidRPr="00D04E1C">
        <w:rPr>
          <w:rFonts w:eastAsia="Times New Roman"/>
          <w:kern w:val="0"/>
          <w:lang w:eastAsia="en-US"/>
        </w:rPr>
        <w:t xml:space="preserve"> = </w:t>
      </w:r>
      <w:proofErr w:type="spellStart"/>
      <w:r w:rsidRPr="00D04E1C">
        <w:rPr>
          <w:rFonts w:eastAsia="Times New Roman"/>
          <w:kern w:val="0"/>
          <w:lang w:eastAsia="en-US"/>
        </w:rPr>
        <w:t>r</w:t>
      </w:r>
      <w:r w:rsidRPr="00D04E1C">
        <w:rPr>
          <w:rFonts w:eastAsia="Times New Roman"/>
          <w:kern w:val="0"/>
          <w:vertAlign w:val="subscript"/>
          <w:lang w:eastAsia="en-US"/>
        </w:rPr>
        <w:t>RF</w:t>
      </w:r>
      <w:proofErr w:type="spellEnd"/>
      <w:r w:rsidRPr="00D04E1C">
        <w:rPr>
          <w:rFonts w:eastAsia="Times New Roman"/>
          <w:kern w:val="0"/>
          <w:lang w:eastAsia="en-US"/>
        </w:rPr>
        <w:t xml:space="preserve"> + (</w:t>
      </w:r>
      <w:proofErr w:type="spellStart"/>
      <w:r w:rsidRPr="00D04E1C">
        <w:rPr>
          <w:rFonts w:eastAsia="Times New Roman"/>
          <w:kern w:val="0"/>
          <w:lang w:eastAsia="en-US"/>
        </w:rPr>
        <w:t>r</w:t>
      </w:r>
      <w:r w:rsidRPr="00D04E1C">
        <w:rPr>
          <w:rFonts w:eastAsia="Times New Roman"/>
          <w:kern w:val="0"/>
          <w:vertAlign w:val="subscript"/>
          <w:lang w:eastAsia="en-US"/>
        </w:rPr>
        <w:t>M</w:t>
      </w:r>
      <w:proofErr w:type="spellEnd"/>
      <w:r w:rsidRPr="00D04E1C">
        <w:rPr>
          <w:rFonts w:eastAsia="Times New Roman"/>
          <w:kern w:val="0"/>
          <w:lang w:eastAsia="en-US"/>
        </w:rPr>
        <w:t xml:space="preserve"> - </w:t>
      </w:r>
      <w:proofErr w:type="spellStart"/>
      <w:proofErr w:type="gramStart"/>
      <w:r w:rsidRPr="00D04E1C">
        <w:rPr>
          <w:rFonts w:eastAsia="Times New Roman"/>
          <w:kern w:val="0"/>
          <w:lang w:eastAsia="en-US"/>
        </w:rPr>
        <w:t>r</w:t>
      </w:r>
      <w:r w:rsidRPr="00D04E1C">
        <w:rPr>
          <w:rFonts w:eastAsia="Times New Roman"/>
          <w:kern w:val="0"/>
          <w:vertAlign w:val="subscript"/>
          <w:lang w:eastAsia="en-US"/>
        </w:rPr>
        <w:t>RF</w:t>
      </w:r>
      <w:proofErr w:type="spellEnd"/>
      <w:r w:rsidRPr="00D04E1C">
        <w:rPr>
          <w:rFonts w:eastAsia="Times New Roman"/>
          <w:kern w:val="0"/>
          <w:lang w:eastAsia="en-US"/>
        </w:rPr>
        <w:t>)β</w:t>
      </w:r>
      <w:proofErr w:type="gramEnd"/>
      <w:r w:rsidRPr="00D04E1C">
        <w:rPr>
          <w:rFonts w:eastAsia="Times New Roman"/>
          <w:kern w:val="0"/>
          <w:vertAlign w:val="subscript"/>
          <w:lang w:eastAsia="en-US"/>
        </w:rPr>
        <w:t>F</w:t>
      </w:r>
      <w:r w:rsidRPr="00D04E1C">
        <w:rPr>
          <w:rFonts w:eastAsia="Times New Roman"/>
          <w:kern w:val="0"/>
          <w:lang w:eastAsia="en-US"/>
        </w:rPr>
        <w:t xml:space="preserve"> = 8% + (13.5% - 8%)β</w:t>
      </w:r>
      <w:r w:rsidRPr="00D04E1C">
        <w:rPr>
          <w:rFonts w:eastAsia="Times New Roman"/>
          <w:kern w:val="0"/>
          <w:vertAlign w:val="subscript"/>
          <w:lang w:eastAsia="en-US"/>
        </w:rPr>
        <w:t>F</w:t>
      </w:r>
      <w:r w:rsidRPr="00D04E1C">
        <w:rPr>
          <w:rFonts w:eastAsia="Times New Roman"/>
          <w:kern w:val="0"/>
          <w:lang w:eastAsia="en-US"/>
        </w:rPr>
        <w:t xml:space="preserve"> = 8% + (5.5%)β</w:t>
      </w:r>
      <w:r w:rsidRPr="00D04E1C">
        <w:rPr>
          <w:rFonts w:eastAsia="Times New Roman"/>
          <w:kern w:val="0"/>
          <w:vertAlign w:val="subscript"/>
          <w:lang w:eastAsia="en-US"/>
        </w:rPr>
        <w:t>F</w:t>
      </w:r>
      <w:r w:rsidRPr="00D04E1C">
        <w:rPr>
          <w:rFonts w:eastAsia="Times New Roman"/>
          <w:kern w:val="0"/>
          <w:lang w:eastAsia="en-US"/>
        </w:rPr>
        <w:t>.</w:t>
      </w:r>
    </w:p>
    <w:p w:rsidR="00D04E1C" w:rsidRPr="00D04E1C" w:rsidRDefault="00D04E1C" w:rsidP="00D04E1C">
      <w:pPr>
        <w:widowControl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="1310"/>
        <w:jc w:val="both"/>
        <w:rPr>
          <w:rFonts w:eastAsia="Times New Roman"/>
          <w:kern w:val="0"/>
          <w:lang w:eastAsia="en-US"/>
        </w:rPr>
      </w:pPr>
    </w:p>
    <w:p w:rsidR="00D04E1C" w:rsidRPr="00D04E1C" w:rsidRDefault="00D04E1C" w:rsidP="00D04E1C">
      <w:pPr>
        <w:widowControl/>
        <w:tabs>
          <w:tab w:val="left" w:pos="-1440"/>
          <w:tab w:val="left" w:pos="-720"/>
          <w:tab w:val="left" w:pos="0"/>
          <w:tab w:val="left" w:pos="426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="426"/>
        <w:jc w:val="both"/>
        <w:rPr>
          <w:rFonts w:eastAsia="Times New Roman"/>
          <w:kern w:val="0"/>
          <w:lang w:eastAsia="en-US"/>
        </w:rPr>
      </w:pPr>
      <w:r w:rsidRPr="00D04E1C">
        <w:rPr>
          <w:rFonts w:eastAsia="Times New Roman"/>
          <w:kern w:val="0"/>
          <w:lang w:eastAsia="en-US"/>
        </w:rPr>
        <w:t>d.</w:t>
      </w:r>
      <w:r w:rsidRPr="00D04E1C">
        <w:rPr>
          <w:rFonts w:eastAsia="Times New Roman"/>
          <w:kern w:val="0"/>
          <w:lang w:eastAsia="en-US"/>
        </w:rPr>
        <w:tab/>
        <w:t>Use β</w:t>
      </w:r>
      <w:r w:rsidRPr="00D04E1C">
        <w:rPr>
          <w:rFonts w:eastAsia="Times New Roman"/>
          <w:kern w:val="0"/>
          <w:vertAlign w:val="subscript"/>
          <w:lang w:eastAsia="en-US"/>
        </w:rPr>
        <w:t>F</w:t>
      </w:r>
      <w:r w:rsidRPr="00D04E1C">
        <w:rPr>
          <w:rFonts w:eastAsia="Times New Roman"/>
          <w:kern w:val="0"/>
          <w:lang w:eastAsia="en-US"/>
        </w:rPr>
        <w:t xml:space="preserve"> = 1.8 in the SML determined in Part b:</w:t>
      </w:r>
    </w:p>
    <w:p w:rsidR="00D04E1C" w:rsidRPr="00D04E1C" w:rsidRDefault="00D04E1C" w:rsidP="00D04E1C">
      <w:pPr>
        <w:widowControl/>
        <w:tabs>
          <w:tab w:val="left" w:pos="-1440"/>
          <w:tab w:val="left" w:pos="-720"/>
          <w:tab w:val="left" w:pos="0"/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eastAsia="Times New Roman"/>
          <w:kern w:val="0"/>
          <w:lang w:eastAsia="en-US"/>
        </w:rPr>
      </w:pPr>
    </w:p>
    <w:p w:rsidR="00D04E1C" w:rsidRPr="00D04E1C" w:rsidRDefault="00D04E1C" w:rsidP="00D04E1C">
      <w:pPr>
        <w:widowControl/>
        <w:tabs>
          <w:tab w:val="left" w:pos="-1440"/>
          <w:tab w:val="left" w:pos="-720"/>
          <w:tab w:val="left" w:pos="0"/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eastAsia="Times New Roman"/>
          <w:kern w:val="0"/>
          <w:lang w:eastAsia="en-US"/>
        </w:rPr>
      </w:pPr>
      <w:r w:rsidRPr="00D04E1C">
        <w:rPr>
          <w:rFonts w:eastAsia="Times New Roman"/>
          <w:kern w:val="0"/>
          <w:lang w:eastAsia="en-US"/>
        </w:rPr>
        <w:t xml:space="preserve"> </w:t>
      </w:r>
      <w:r w:rsidRPr="00D04E1C">
        <w:rPr>
          <w:rFonts w:eastAsia="Times New Roman"/>
          <w:kern w:val="0"/>
          <w:lang w:eastAsia="en-US"/>
        </w:rPr>
        <w:tab/>
      </w:r>
      <w:r w:rsidRPr="00D04E1C">
        <w:rPr>
          <w:rFonts w:eastAsia="Times New Roman"/>
          <w:kern w:val="0"/>
          <w:lang w:eastAsia="en-US"/>
        </w:rPr>
        <w:tab/>
      </w:r>
      <w:r w:rsidRPr="00D04E1C">
        <w:rPr>
          <w:rFonts w:eastAsia="Times New Roman"/>
          <w:kern w:val="0"/>
          <w:position w:val="-10"/>
          <w:lang w:eastAsia="en-US"/>
        </w:rPr>
        <w:object w:dxaOrig="220" w:dyaOrig="320">
          <v:shape id="_x0000_i1038" type="#_x0000_t75" style="width:11pt;height:16pt" o:ole="">
            <v:imagedata r:id="rId32" o:title=""/>
          </v:shape>
          <o:OLEObject Type="Embed" ProgID="Equation.3" ShapeID="_x0000_i1038" DrawAspect="Content" ObjectID="_1723722843" r:id="rId33"/>
        </w:object>
      </w:r>
      <w:r w:rsidRPr="00D04E1C">
        <w:rPr>
          <w:rFonts w:eastAsia="Times New Roman"/>
          <w:kern w:val="0"/>
          <w:lang w:eastAsia="en-US"/>
        </w:rPr>
        <w:t>= 8% + (13.5% - 8%)1.8 = 8% + 9.9% = 17.9%.</w:t>
      </w:r>
    </w:p>
    <w:p w:rsidR="00D04E1C" w:rsidRPr="00D04E1C" w:rsidRDefault="00D04E1C" w:rsidP="00D04E1C">
      <w:pPr>
        <w:widowControl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eastAsia="Times New Roman"/>
          <w:kern w:val="0"/>
          <w:lang w:eastAsia="en-US"/>
        </w:rPr>
      </w:pPr>
    </w:p>
    <w:p w:rsidR="00D04E1C" w:rsidRPr="00D04E1C" w:rsidRDefault="00D04E1C" w:rsidP="00D04E1C">
      <w:pPr>
        <w:widowControl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080" w:hanging="654"/>
        <w:jc w:val="both"/>
        <w:rPr>
          <w:rFonts w:eastAsia="Times New Roman"/>
          <w:kern w:val="0"/>
          <w:lang w:eastAsia="en-US"/>
        </w:rPr>
      </w:pPr>
      <w:r w:rsidRPr="00D04E1C">
        <w:rPr>
          <w:rFonts w:eastAsia="Times New Roman"/>
          <w:kern w:val="0"/>
          <w:lang w:eastAsia="en-US"/>
        </w:rPr>
        <w:t>e.</w:t>
      </w:r>
      <w:r w:rsidRPr="00D04E1C">
        <w:rPr>
          <w:rFonts w:eastAsia="Times New Roman"/>
          <w:kern w:val="0"/>
          <w:lang w:eastAsia="en-US"/>
        </w:rPr>
        <w:tab/>
      </w:r>
      <w:proofErr w:type="spellStart"/>
      <w:r w:rsidRPr="00D04E1C">
        <w:rPr>
          <w:rFonts w:eastAsia="Times New Roman"/>
          <w:kern w:val="0"/>
          <w:lang w:eastAsia="en-US"/>
        </w:rPr>
        <w:t>r</w:t>
      </w:r>
      <w:r w:rsidRPr="00D04E1C">
        <w:rPr>
          <w:rFonts w:eastAsia="Times New Roman"/>
          <w:kern w:val="0"/>
          <w:vertAlign w:val="subscript"/>
          <w:lang w:eastAsia="en-US"/>
        </w:rPr>
        <w:t>New</w:t>
      </w:r>
      <w:proofErr w:type="spellEnd"/>
      <w:r w:rsidRPr="00D04E1C">
        <w:rPr>
          <w:rFonts w:eastAsia="Times New Roman"/>
          <w:kern w:val="0"/>
          <w:lang w:eastAsia="en-US"/>
        </w:rPr>
        <w:t xml:space="preserve"> = Required rate of return on new stock = 8% + (5.5%)2.0 = 19%.</w:t>
      </w:r>
    </w:p>
    <w:p w:rsidR="00D04E1C" w:rsidRPr="00D04E1C" w:rsidRDefault="00D04E1C" w:rsidP="00D04E1C">
      <w:pPr>
        <w:widowControl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eastAsia="Times New Roman"/>
          <w:kern w:val="0"/>
          <w:lang w:eastAsia="en-US"/>
        </w:rPr>
      </w:pPr>
    </w:p>
    <w:p w:rsidR="00D04E1C" w:rsidRPr="00D04E1C" w:rsidRDefault="00D04E1C" w:rsidP="00D04E1C">
      <w:pPr>
        <w:widowControl/>
        <w:tabs>
          <w:tab w:val="left" w:pos="-1440"/>
          <w:tab w:val="left" w:pos="-720"/>
          <w:tab w:val="left" w:pos="0"/>
          <w:tab w:val="left" w:pos="720"/>
          <w:tab w:val="left" w:pos="127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567"/>
        <w:jc w:val="both"/>
        <w:rPr>
          <w:rFonts w:eastAsia="Times New Roman"/>
          <w:kern w:val="0"/>
          <w:lang w:eastAsia="en-US"/>
        </w:rPr>
      </w:pPr>
      <w:r w:rsidRPr="00D04E1C">
        <w:rPr>
          <w:rFonts w:eastAsia="Times New Roman"/>
          <w:kern w:val="0"/>
          <w:lang w:eastAsia="en-US"/>
        </w:rPr>
        <w:t xml:space="preserve">An expected return of 18 percent on the new stock is </w:t>
      </w:r>
      <w:r w:rsidRPr="00D04E1C">
        <w:rPr>
          <w:rFonts w:eastAsia="Times New Roman"/>
          <w:i/>
          <w:iCs/>
          <w:kern w:val="0"/>
          <w:lang w:eastAsia="en-US"/>
        </w:rPr>
        <w:t>below</w:t>
      </w:r>
      <w:r w:rsidRPr="00D04E1C">
        <w:rPr>
          <w:rFonts w:eastAsia="Times New Roman"/>
          <w:kern w:val="0"/>
          <w:lang w:eastAsia="en-US"/>
        </w:rPr>
        <w:t xml:space="preserve"> the 19 percent required rate of return on an investment with a risk of β = 2.0. Because </w:t>
      </w:r>
      <w:proofErr w:type="spellStart"/>
      <w:r w:rsidRPr="00D04E1C">
        <w:rPr>
          <w:rFonts w:eastAsia="Times New Roman"/>
          <w:kern w:val="0"/>
          <w:lang w:eastAsia="en-US"/>
        </w:rPr>
        <w:t>r</w:t>
      </w:r>
      <w:r w:rsidRPr="00D04E1C">
        <w:rPr>
          <w:rFonts w:eastAsia="Times New Roman"/>
          <w:kern w:val="0"/>
          <w:vertAlign w:val="subscript"/>
          <w:lang w:eastAsia="en-US"/>
        </w:rPr>
        <w:t>New</w:t>
      </w:r>
      <w:proofErr w:type="spellEnd"/>
      <w:r w:rsidRPr="00D04E1C">
        <w:rPr>
          <w:rFonts w:eastAsia="Times New Roman"/>
          <w:kern w:val="0"/>
          <w:lang w:eastAsia="en-US"/>
        </w:rPr>
        <w:t xml:space="preserve"> = 19% &gt; </w:t>
      </w:r>
      <w:r w:rsidRPr="00D04E1C">
        <w:rPr>
          <w:rFonts w:eastAsia="Times New Roman"/>
          <w:kern w:val="0"/>
          <w:position w:val="-10"/>
          <w:lang w:eastAsia="en-US"/>
        </w:rPr>
        <w:object w:dxaOrig="440" w:dyaOrig="320">
          <v:shape id="_x0000_i1039" type="#_x0000_t75" style="width:22pt;height:16pt" o:ole="">
            <v:imagedata r:id="rId34" o:title=""/>
          </v:shape>
          <o:OLEObject Type="Embed" ProgID="Equation.3" ShapeID="_x0000_i1039" DrawAspect="Content" ObjectID="_1723722844" r:id="rId35"/>
        </w:object>
      </w:r>
      <w:r w:rsidRPr="00D04E1C">
        <w:rPr>
          <w:rFonts w:eastAsia="Times New Roman"/>
          <w:kern w:val="0"/>
          <w:lang w:eastAsia="en-US"/>
        </w:rPr>
        <w:fldChar w:fldCharType="begin"/>
      </w:r>
      <w:r w:rsidRPr="00D04E1C">
        <w:rPr>
          <w:rFonts w:eastAsia="Times New Roman"/>
          <w:kern w:val="0"/>
          <w:lang w:eastAsia="en-US"/>
        </w:rPr>
        <w:instrText>ADVANCE \u2</w:instrText>
      </w:r>
      <w:r w:rsidRPr="00D04E1C">
        <w:rPr>
          <w:rFonts w:eastAsia="Times New Roman"/>
          <w:kern w:val="0"/>
          <w:lang w:eastAsia="en-US"/>
        </w:rPr>
        <w:fldChar w:fldCharType="end"/>
      </w:r>
      <w:r w:rsidRPr="00D04E1C">
        <w:rPr>
          <w:rFonts w:eastAsia="Times New Roman"/>
          <w:kern w:val="0"/>
          <w:lang w:eastAsia="en-US"/>
        </w:rPr>
        <w:fldChar w:fldCharType="begin"/>
      </w:r>
      <w:r w:rsidRPr="00D04E1C">
        <w:rPr>
          <w:rFonts w:eastAsia="Times New Roman"/>
          <w:kern w:val="0"/>
          <w:lang w:eastAsia="en-US"/>
        </w:rPr>
        <w:instrText>ADVANCE \d2</w:instrText>
      </w:r>
      <w:r w:rsidRPr="00D04E1C">
        <w:rPr>
          <w:rFonts w:eastAsia="Times New Roman"/>
          <w:kern w:val="0"/>
          <w:lang w:eastAsia="en-US"/>
        </w:rPr>
        <w:fldChar w:fldCharType="end"/>
      </w:r>
      <w:r w:rsidRPr="00D04E1C">
        <w:rPr>
          <w:rFonts w:eastAsia="Times New Roman"/>
          <w:kern w:val="0"/>
          <w:lang w:eastAsia="en-US"/>
        </w:rPr>
        <w:t xml:space="preserve">18%, the new stock should </w:t>
      </w:r>
      <w:r w:rsidRPr="00D04E1C">
        <w:rPr>
          <w:rFonts w:eastAsia="Times New Roman"/>
          <w:i/>
          <w:iCs/>
          <w:kern w:val="0"/>
          <w:lang w:eastAsia="en-US"/>
        </w:rPr>
        <w:t>not</w:t>
      </w:r>
      <w:r w:rsidRPr="00D04E1C">
        <w:rPr>
          <w:rFonts w:eastAsia="Times New Roman"/>
          <w:kern w:val="0"/>
          <w:lang w:eastAsia="en-US"/>
        </w:rPr>
        <w:t xml:space="preserve"> be purchased. The expected rate of return that would make </w:t>
      </w:r>
      <w:proofErr w:type="spellStart"/>
      <w:r w:rsidRPr="00D04E1C">
        <w:rPr>
          <w:rFonts w:eastAsia="Times New Roman"/>
          <w:kern w:val="0"/>
          <w:lang w:eastAsia="en-US"/>
        </w:rPr>
        <w:t>McAlhany</w:t>
      </w:r>
      <w:proofErr w:type="spellEnd"/>
      <w:r w:rsidRPr="00D04E1C">
        <w:rPr>
          <w:rFonts w:eastAsia="Times New Roman"/>
          <w:kern w:val="0"/>
          <w:lang w:eastAsia="en-US"/>
        </w:rPr>
        <w:t xml:space="preserve"> indifferent to purchasing the stock is 19 percent.</w:t>
      </w:r>
    </w:p>
    <w:p w:rsidR="00222086" w:rsidRPr="00D04E1C" w:rsidRDefault="00222086" w:rsidP="00D04E1C">
      <w:pPr>
        <w:widowControl/>
        <w:autoSpaceDE w:val="0"/>
        <w:autoSpaceDN w:val="0"/>
        <w:adjustRightInd w:val="0"/>
        <w:jc w:val="both"/>
        <w:rPr>
          <w:rFonts w:eastAsia="MS Mincho"/>
          <w:kern w:val="0"/>
          <w:szCs w:val="20"/>
          <w:lang w:eastAsia="ja-JP"/>
        </w:rPr>
      </w:pPr>
    </w:p>
    <w:sectPr w:rsidR="00222086" w:rsidRPr="00D04E1C" w:rsidSect="00B62757">
      <w:footerReference w:type="even" r:id="rId36"/>
      <w:footerReference w:type="default" r:id="rId37"/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3DC" w:rsidRDefault="002523DC">
      <w:r>
        <w:separator/>
      </w:r>
    </w:p>
  </w:endnote>
  <w:endnote w:type="continuationSeparator" w:id="0">
    <w:p w:rsidR="002523DC" w:rsidRDefault="00252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3C2" w:rsidRDefault="008A33C2" w:rsidP="00A00C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33C2" w:rsidRDefault="008A33C2" w:rsidP="00637E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3C2" w:rsidRDefault="008A33C2" w:rsidP="00A00C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4684">
      <w:rPr>
        <w:rStyle w:val="PageNumber"/>
        <w:noProof/>
      </w:rPr>
      <w:t>2</w:t>
    </w:r>
    <w:r>
      <w:rPr>
        <w:rStyle w:val="PageNumber"/>
      </w:rPr>
      <w:fldChar w:fldCharType="end"/>
    </w:r>
  </w:p>
  <w:p w:rsidR="008A33C2" w:rsidRDefault="008A33C2" w:rsidP="00637E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3DC" w:rsidRDefault="002523DC">
      <w:r>
        <w:separator/>
      </w:r>
    </w:p>
  </w:footnote>
  <w:footnote w:type="continuationSeparator" w:id="0">
    <w:p w:rsidR="002523DC" w:rsidRDefault="00252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204AE"/>
    <w:multiLevelType w:val="hybridMultilevel"/>
    <w:tmpl w:val="16F40960"/>
    <w:lvl w:ilvl="0" w:tplc="52B8AF7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56B02"/>
    <w:multiLevelType w:val="singleLevel"/>
    <w:tmpl w:val="EFAC5896"/>
    <w:lvl w:ilvl="0">
      <w:start w:val="2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B5"/>
    <w:rsid w:val="00041113"/>
    <w:rsid w:val="00077AA2"/>
    <w:rsid w:val="00091E4A"/>
    <w:rsid w:val="00097506"/>
    <w:rsid w:val="000C2AF1"/>
    <w:rsid w:val="000E58C2"/>
    <w:rsid w:val="00116D96"/>
    <w:rsid w:val="001214CE"/>
    <w:rsid w:val="00125044"/>
    <w:rsid w:val="001324A3"/>
    <w:rsid w:val="00142453"/>
    <w:rsid w:val="00155D69"/>
    <w:rsid w:val="001633F8"/>
    <w:rsid w:val="00181123"/>
    <w:rsid w:val="001C4ED1"/>
    <w:rsid w:val="002014EC"/>
    <w:rsid w:val="00217EC1"/>
    <w:rsid w:val="00222086"/>
    <w:rsid w:val="0023053D"/>
    <w:rsid w:val="00251860"/>
    <w:rsid w:val="002523DC"/>
    <w:rsid w:val="00256E00"/>
    <w:rsid w:val="00274538"/>
    <w:rsid w:val="00283AE7"/>
    <w:rsid w:val="002B40AC"/>
    <w:rsid w:val="002B609F"/>
    <w:rsid w:val="002D781E"/>
    <w:rsid w:val="002E3B1A"/>
    <w:rsid w:val="002F6EB0"/>
    <w:rsid w:val="00301B75"/>
    <w:rsid w:val="00346CA6"/>
    <w:rsid w:val="0035359A"/>
    <w:rsid w:val="00376A3B"/>
    <w:rsid w:val="00377470"/>
    <w:rsid w:val="003E46FF"/>
    <w:rsid w:val="003F60E5"/>
    <w:rsid w:val="0040318E"/>
    <w:rsid w:val="004229D9"/>
    <w:rsid w:val="00435108"/>
    <w:rsid w:val="00435FF4"/>
    <w:rsid w:val="00440C20"/>
    <w:rsid w:val="00452BB5"/>
    <w:rsid w:val="0046138A"/>
    <w:rsid w:val="00463A30"/>
    <w:rsid w:val="00475B58"/>
    <w:rsid w:val="004E6C8B"/>
    <w:rsid w:val="004F0D78"/>
    <w:rsid w:val="004F7EB4"/>
    <w:rsid w:val="0053047B"/>
    <w:rsid w:val="00553AEE"/>
    <w:rsid w:val="00583140"/>
    <w:rsid w:val="005924BD"/>
    <w:rsid w:val="005979BE"/>
    <w:rsid w:val="005A30C8"/>
    <w:rsid w:val="005A699C"/>
    <w:rsid w:val="005B2101"/>
    <w:rsid w:val="005D5B94"/>
    <w:rsid w:val="005E2134"/>
    <w:rsid w:val="005F1A5F"/>
    <w:rsid w:val="00605296"/>
    <w:rsid w:val="0060725A"/>
    <w:rsid w:val="00614F41"/>
    <w:rsid w:val="0061762B"/>
    <w:rsid w:val="00637E70"/>
    <w:rsid w:val="0066758C"/>
    <w:rsid w:val="006A1016"/>
    <w:rsid w:val="006A5392"/>
    <w:rsid w:val="006B69AB"/>
    <w:rsid w:val="006D279D"/>
    <w:rsid w:val="006E6D4B"/>
    <w:rsid w:val="006F70A4"/>
    <w:rsid w:val="007065E4"/>
    <w:rsid w:val="0071134E"/>
    <w:rsid w:val="007132C9"/>
    <w:rsid w:val="00733A75"/>
    <w:rsid w:val="00775590"/>
    <w:rsid w:val="00785F23"/>
    <w:rsid w:val="007C469E"/>
    <w:rsid w:val="007C6713"/>
    <w:rsid w:val="007D2B53"/>
    <w:rsid w:val="007D48E3"/>
    <w:rsid w:val="0081009F"/>
    <w:rsid w:val="00810F87"/>
    <w:rsid w:val="0081614E"/>
    <w:rsid w:val="00831423"/>
    <w:rsid w:val="00831DF3"/>
    <w:rsid w:val="00834C72"/>
    <w:rsid w:val="008353D0"/>
    <w:rsid w:val="008648F9"/>
    <w:rsid w:val="008949F6"/>
    <w:rsid w:val="0089591A"/>
    <w:rsid w:val="008A33C2"/>
    <w:rsid w:val="008A444F"/>
    <w:rsid w:val="008B576F"/>
    <w:rsid w:val="008B7EF0"/>
    <w:rsid w:val="008E213B"/>
    <w:rsid w:val="00925D9C"/>
    <w:rsid w:val="00930E55"/>
    <w:rsid w:val="0096144A"/>
    <w:rsid w:val="00972471"/>
    <w:rsid w:val="0097794C"/>
    <w:rsid w:val="009862E0"/>
    <w:rsid w:val="009A0B50"/>
    <w:rsid w:val="009B1F03"/>
    <w:rsid w:val="009B65FC"/>
    <w:rsid w:val="009D3AE1"/>
    <w:rsid w:val="009E2D4C"/>
    <w:rsid w:val="009E6F64"/>
    <w:rsid w:val="00A00CC5"/>
    <w:rsid w:val="00A055DD"/>
    <w:rsid w:val="00A4119A"/>
    <w:rsid w:val="00A418DA"/>
    <w:rsid w:val="00A452AF"/>
    <w:rsid w:val="00A66668"/>
    <w:rsid w:val="00A71F2B"/>
    <w:rsid w:val="00A841D0"/>
    <w:rsid w:val="00A90928"/>
    <w:rsid w:val="00AC048C"/>
    <w:rsid w:val="00AC1A5C"/>
    <w:rsid w:val="00AC6DA3"/>
    <w:rsid w:val="00AF00C6"/>
    <w:rsid w:val="00B15438"/>
    <w:rsid w:val="00B55904"/>
    <w:rsid w:val="00B62757"/>
    <w:rsid w:val="00B76C12"/>
    <w:rsid w:val="00BC79C5"/>
    <w:rsid w:val="00BE7B5B"/>
    <w:rsid w:val="00BF69A1"/>
    <w:rsid w:val="00C05989"/>
    <w:rsid w:val="00C223AD"/>
    <w:rsid w:val="00C24BE6"/>
    <w:rsid w:val="00C54684"/>
    <w:rsid w:val="00C7544C"/>
    <w:rsid w:val="00C84309"/>
    <w:rsid w:val="00C86C28"/>
    <w:rsid w:val="00CA3CEA"/>
    <w:rsid w:val="00CA4447"/>
    <w:rsid w:val="00CA6486"/>
    <w:rsid w:val="00CB25E6"/>
    <w:rsid w:val="00CE6601"/>
    <w:rsid w:val="00CF14C2"/>
    <w:rsid w:val="00CF29A4"/>
    <w:rsid w:val="00D049AC"/>
    <w:rsid w:val="00D04E1C"/>
    <w:rsid w:val="00D059C4"/>
    <w:rsid w:val="00D11DD9"/>
    <w:rsid w:val="00D46658"/>
    <w:rsid w:val="00D62F0B"/>
    <w:rsid w:val="00D670CC"/>
    <w:rsid w:val="00DA7C94"/>
    <w:rsid w:val="00DD441B"/>
    <w:rsid w:val="00DE03D0"/>
    <w:rsid w:val="00DE3125"/>
    <w:rsid w:val="00E02870"/>
    <w:rsid w:val="00E03CBB"/>
    <w:rsid w:val="00E254FD"/>
    <w:rsid w:val="00E25E3D"/>
    <w:rsid w:val="00E6022D"/>
    <w:rsid w:val="00E60A76"/>
    <w:rsid w:val="00EC16AF"/>
    <w:rsid w:val="00ED6080"/>
    <w:rsid w:val="00EF4829"/>
    <w:rsid w:val="00F13A13"/>
    <w:rsid w:val="00F24E5B"/>
    <w:rsid w:val="00F33814"/>
    <w:rsid w:val="00F4409E"/>
    <w:rsid w:val="00F9253C"/>
    <w:rsid w:val="00F954C6"/>
    <w:rsid w:val="00FB6DF2"/>
    <w:rsid w:val="00FC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D48CB3"/>
  <w15:chartTrackingRefBased/>
  <w15:docId w15:val="{7AF787C3-8926-49EF-A882-A0612CBD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D049AC"/>
    <w:rPr>
      <w:rFonts w:ascii="Courier New" w:hAnsi="Courier New" w:cs="Courier New"/>
      <w:sz w:val="20"/>
      <w:szCs w:val="20"/>
    </w:rPr>
  </w:style>
  <w:style w:type="character" w:customStyle="1" w:styleId="eudoraheader">
    <w:name w:val="eudoraheader"/>
    <w:basedOn w:val="DefaultParagraphFont"/>
    <w:rsid w:val="00283AE7"/>
  </w:style>
  <w:style w:type="paragraph" w:styleId="Footer">
    <w:name w:val="footer"/>
    <w:basedOn w:val="Normal"/>
    <w:rsid w:val="00637E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7E70"/>
  </w:style>
  <w:style w:type="table" w:styleId="TableGrid">
    <w:name w:val="Table Grid"/>
    <w:basedOn w:val="TableNormal"/>
    <w:rsid w:val="00C223A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rsid w:val="00C223AD"/>
    <w:pPr>
      <w:widowControl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60529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05296"/>
    <w:rPr>
      <w:kern w:val="2"/>
      <w:sz w:val="24"/>
      <w:szCs w:val="24"/>
      <w:lang w:eastAsia="zh-TW"/>
    </w:rPr>
  </w:style>
  <w:style w:type="paragraph" w:styleId="BodyTextIndent">
    <w:name w:val="Body Text Indent"/>
    <w:basedOn w:val="Normal"/>
    <w:link w:val="BodyTextIndentChar"/>
    <w:rsid w:val="004229D9"/>
    <w:pPr>
      <w:widowControl/>
      <w:tabs>
        <w:tab w:val="left" w:pos="720"/>
      </w:tabs>
      <w:ind w:left="720" w:hanging="720"/>
    </w:pPr>
    <w:rPr>
      <w:rFonts w:ascii="Arial" w:eastAsia="Times New Roman" w:hAnsi="Arial"/>
      <w:kern w:val="0"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4229D9"/>
    <w:rPr>
      <w:rFonts w:ascii="Arial" w:eastAsia="Times New Roman" w:hAnsi="Arial"/>
      <w:sz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B76C12"/>
    <w:pPr>
      <w:ind w:left="720"/>
    </w:pPr>
  </w:style>
  <w:style w:type="paragraph" w:customStyle="1" w:styleId="eaplnm">
    <w:name w:val="eap_ln.m"/>
    <w:basedOn w:val="Normal"/>
    <w:rsid w:val="007D48E3"/>
    <w:pPr>
      <w:tabs>
        <w:tab w:val="left" w:pos="360"/>
        <w:tab w:val="left" w:pos="600"/>
      </w:tabs>
      <w:autoSpaceDE w:val="0"/>
      <w:autoSpaceDN w:val="0"/>
      <w:adjustRightInd w:val="0"/>
      <w:spacing w:before="60" w:line="220" w:lineRule="atLeast"/>
      <w:ind w:left="360" w:hanging="360"/>
      <w:textAlignment w:val="center"/>
    </w:pPr>
    <w:rPr>
      <w:rFonts w:ascii="Palatino-Roman" w:eastAsia="Times New Roman" w:hAnsi="Palatino-Roman"/>
      <w:color w:val="000000"/>
      <w:kern w:val="0"/>
      <w:sz w:val="18"/>
      <w:szCs w:val="18"/>
      <w:lang w:eastAsia="en-US"/>
    </w:rPr>
  </w:style>
  <w:style w:type="character" w:customStyle="1" w:styleId="bold">
    <w:name w:val="bold"/>
    <w:rsid w:val="007D48E3"/>
    <w:rPr>
      <w:b/>
      <w:bCs/>
      <w:color w:val="000000"/>
      <w:w w:val="100"/>
    </w:rPr>
  </w:style>
  <w:style w:type="character" w:styleId="PlaceholderText">
    <w:name w:val="Placeholder Text"/>
    <w:basedOn w:val="DefaultParagraphFont"/>
    <w:uiPriority w:val="99"/>
    <w:semiHidden/>
    <w:rsid w:val="002D781E"/>
    <w:rPr>
      <w:color w:val="808080"/>
    </w:rPr>
  </w:style>
  <w:style w:type="paragraph" w:customStyle="1" w:styleId="MTDisplayEquation">
    <w:name w:val="MTDisplayEquation"/>
    <w:basedOn w:val="Normal"/>
    <w:next w:val="Normal"/>
    <w:uiPriority w:val="99"/>
    <w:rsid w:val="00831423"/>
    <w:pPr>
      <w:autoSpaceDE w:val="0"/>
      <w:autoSpaceDN w:val="0"/>
      <w:adjustRightInd w:val="0"/>
    </w:pPr>
    <w:rPr>
      <w:rFonts w:eastAsiaTheme="minorEastAsia"/>
      <w:kern w:val="0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rsid w:val="00D4665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D46658"/>
    <w:rPr>
      <w:kern w:val="2"/>
      <w:sz w:val="24"/>
      <w:szCs w:val="24"/>
      <w:lang w:eastAsia="zh-TW"/>
    </w:rPr>
  </w:style>
  <w:style w:type="paragraph" w:styleId="BlockText">
    <w:name w:val="Block Text"/>
    <w:basedOn w:val="Normal"/>
    <w:rsid w:val="00D46658"/>
    <w:pPr>
      <w:widowControl/>
      <w:tabs>
        <w:tab w:val="left" w:pos="540"/>
      </w:tabs>
      <w:ind w:left="900" w:right="-180" w:hanging="900"/>
    </w:pPr>
    <w:rPr>
      <w:rFonts w:ascii="Times" w:eastAsia="MS Mincho" w:hAnsi="Times"/>
      <w:kern w:val="0"/>
      <w:szCs w:val="20"/>
      <w:lang w:eastAsia="en-US"/>
    </w:rPr>
  </w:style>
  <w:style w:type="paragraph" w:styleId="BodyTextIndent3">
    <w:name w:val="Body Text Indent 3"/>
    <w:basedOn w:val="Normal"/>
    <w:link w:val="BodyTextIndent3Char"/>
    <w:rsid w:val="005B210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5B2101"/>
    <w:rPr>
      <w:kern w:val="2"/>
      <w:sz w:val="16"/>
      <w:szCs w:val="16"/>
      <w:lang w:eastAsia="zh-TW"/>
    </w:rPr>
  </w:style>
  <w:style w:type="paragraph" w:styleId="BodyText">
    <w:name w:val="Body Text"/>
    <w:basedOn w:val="Normal"/>
    <w:link w:val="BodyTextChar"/>
    <w:unhideWhenUsed/>
    <w:rsid w:val="001214CE"/>
    <w:pPr>
      <w:autoSpaceDE w:val="0"/>
      <w:autoSpaceDN w:val="0"/>
      <w:adjustRightInd w:val="0"/>
      <w:spacing w:after="120"/>
    </w:pPr>
    <w:rPr>
      <w:rFonts w:ascii="Courier" w:eastAsia="Times New Roman" w:hAnsi="Courier"/>
      <w:kern w:val="0"/>
      <w:sz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1214CE"/>
    <w:rPr>
      <w:rFonts w:ascii="Courier" w:eastAsia="Times New Roman" w:hAnsi="Courier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9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MS4221  Statistics for Economics and Finance</vt:lpstr>
    </vt:vector>
  </TitlesOfParts>
  <Company>City University of Hong Kong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MS4221  Statistics for Economics and Finance</dc:title>
  <dc:subject/>
  <dc:creator>Administrator</dc:creator>
  <cp:keywords/>
  <dc:description/>
  <cp:lastModifiedBy>UIC</cp:lastModifiedBy>
  <cp:revision>57</cp:revision>
  <dcterms:created xsi:type="dcterms:W3CDTF">2014-02-03T15:00:00Z</dcterms:created>
  <dcterms:modified xsi:type="dcterms:W3CDTF">2022-09-03T07:07:00Z</dcterms:modified>
</cp:coreProperties>
</file>