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6E2" w:rsidRDefault="00DC757D" w:rsidP="006106E2">
      <w:pPr>
        <w:tabs>
          <w:tab w:val="left" w:pos="851"/>
        </w:tabs>
        <w:jc w:val="center"/>
        <w:rPr>
          <w:sz w:val="28"/>
        </w:rPr>
      </w:pPr>
      <w:bookmarkStart w:id="0" w:name="_Hlk80457142"/>
      <w:r w:rsidRPr="00DC757D">
        <w:rPr>
          <w:sz w:val="28"/>
        </w:rPr>
        <w:t>FINM</w:t>
      </w:r>
      <w:r w:rsidR="00647CF6">
        <w:rPr>
          <w:sz w:val="28"/>
        </w:rPr>
        <w:t>206</w:t>
      </w:r>
      <w:r w:rsidRPr="00DC757D">
        <w:rPr>
          <w:sz w:val="28"/>
        </w:rPr>
        <w:t>3 Introduction to Finance</w:t>
      </w:r>
    </w:p>
    <w:p w:rsidR="006106E2" w:rsidRPr="00C223AD" w:rsidRDefault="006106E2" w:rsidP="006106E2">
      <w:pPr>
        <w:jc w:val="center"/>
        <w:rPr>
          <w:sz w:val="28"/>
        </w:rPr>
      </w:pPr>
    </w:p>
    <w:p w:rsidR="006106E2" w:rsidRDefault="006106E2" w:rsidP="006106E2">
      <w:pPr>
        <w:jc w:val="center"/>
        <w:outlineLvl w:val="0"/>
        <w:rPr>
          <w:rFonts w:eastAsia="宋体"/>
          <w:sz w:val="28"/>
          <w:lang w:eastAsia="zh-CN"/>
        </w:rPr>
      </w:pPr>
      <w:r>
        <w:rPr>
          <w:rFonts w:eastAsia="宋体"/>
          <w:sz w:val="28"/>
          <w:lang w:eastAsia="zh-CN"/>
        </w:rPr>
        <w:t xml:space="preserve">Chapter </w:t>
      </w:r>
      <w:r w:rsidR="00E20DC5">
        <w:rPr>
          <w:rFonts w:eastAsia="宋体"/>
          <w:sz w:val="28"/>
          <w:lang w:eastAsia="zh-CN"/>
        </w:rPr>
        <w:t>5</w:t>
      </w:r>
      <w:r>
        <w:rPr>
          <w:rFonts w:eastAsia="宋体"/>
          <w:sz w:val="28"/>
          <w:lang w:eastAsia="zh-CN"/>
        </w:rPr>
        <w:t xml:space="preserve"> Exercises</w:t>
      </w:r>
      <w:r>
        <w:rPr>
          <w:sz w:val="28"/>
        </w:rPr>
        <w:t xml:space="preserve"> </w:t>
      </w:r>
    </w:p>
    <w:bookmarkEnd w:id="0"/>
    <w:p w:rsidR="008A0F37" w:rsidRDefault="008A0F37" w:rsidP="008A0F37">
      <w:pPr>
        <w:jc w:val="both"/>
        <w:rPr>
          <w:b/>
          <w:lang w:eastAsia="zh-CN"/>
        </w:rPr>
      </w:pPr>
    </w:p>
    <w:p w:rsidR="00FB6DF2" w:rsidRPr="00FB6DF2" w:rsidRDefault="00FB6DF2" w:rsidP="00452BB5">
      <w:pPr>
        <w:jc w:val="center"/>
        <w:outlineLvl w:val="0"/>
        <w:rPr>
          <w:rFonts w:eastAsia="宋体"/>
          <w:sz w:val="28"/>
          <w:lang w:eastAsia="zh-CN"/>
        </w:rPr>
      </w:pPr>
    </w:p>
    <w:p w:rsidR="00854513" w:rsidRDefault="002F009B" w:rsidP="001F57DA">
      <w:pPr>
        <w:numPr>
          <w:ilvl w:val="0"/>
          <w:numId w:val="1"/>
        </w:numPr>
        <w:jc w:val="both"/>
      </w:pPr>
      <w:r>
        <w:t>From the following information, construct a simple income statement and a balance sheet</w:t>
      </w:r>
      <w:r w:rsidR="009D5CE1">
        <w:t>:</w:t>
      </w:r>
    </w:p>
    <w:p w:rsidR="009D5CE1" w:rsidRDefault="009D5CE1" w:rsidP="009D5CE1">
      <w:pPr>
        <w:jc w:val="both"/>
      </w:pPr>
    </w:p>
    <w:tbl>
      <w:tblPr>
        <w:tblStyle w:val="TableGrid"/>
        <w:tblW w:w="0" w:type="auto"/>
        <w:jc w:val="center"/>
        <w:tblBorders>
          <w:top w:val="single" w:sz="4" w:space="0" w:color="auto"/>
          <w:bottom w:val="single" w:sz="4" w:space="0" w:color="auto"/>
          <w:insideV w:val="single" w:sz="4" w:space="0" w:color="auto"/>
        </w:tblBorders>
        <w:tblLook w:val="04A0" w:firstRow="1" w:lastRow="0" w:firstColumn="1" w:lastColumn="0" w:noHBand="0" w:noVBand="1"/>
      </w:tblPr>
      <w:tblGrid>
        <w:gridCol w:w="3223"/>
        <w:gridCol w:w="1416"/>
      </w:tblGrid>
      <w:tr w:rsidR="002F009B" w:rsidTr="002F009B">
        <w:trPr>
          <w:jc w:val="center"/>
        </w:trPr>
        <w:tc>
          <w:tcPr>
            <w:tcW w:w="3223" w:type="dxa"/>
          </w:tcPr>
          <w:p w:rsidR="002F009B" w:rsidRDefault="002F009B" w:rsidP="009D5CE1">
            <w:pPr>
              <w:jc w:val="both"/>
            </w:pPr>
            <w:r>
              <w:t xml:space="preserve">Sales </w:t>
            </w:r>
          </w:p>
        </w:tc>
        <w:tc>
          <w:tcPr>
            <w:tcW w:w="1416" w:type="dxa"/>
          </w:tcPr>
          <w:p w:rsidR="002F009B" w:rsidRDefault="002F009B" w:rsidP="002F009B">
            <w:pPr>
              <w:jc w:val="right"/>
            </w:pPr>
            <w:r>
              <w:t>$1,000,000</w:t>
            </w:r>
          </w:p>
        </w:tc>
      </w:tr>
      <w:tr w:rsidR="002F009B" w:rsidTr="002F009B">
        <w:trPr>
          <w:jc w:val="center"/>
        </w:trPr>
        <w:tc>
          <w:tcPr>
            <w:tcW w:w="3223" w:type="dxa"/>
          </w:tcPr>
          <w:p w:rsidR="002F009B" w:rsidRDefault="002F009B" w:rsidP="009D5CE1">
            <w:pPr>
              <w:jc w:val="both"/>
            </w:pPr>
            <w:r>
              <w:t>Finished goods</w:t>
            </w:r>
          </w:p>
        </w:tc>
        <w:tc>
          <w:tcPr>
            <w:tcW w:w="1416" w:type="dxa"/>
          </w:tcPr>
          <w:p w:rsidR="002F009B" w:rsidRDefault="002F009B" w:rsidP="002F009B">
            <w:pPr>
              <w:jc w:val="right"/>
            </w:pPr>
            <w:r>
              <w:t>200,000</w:t>
            </w:r>
          </w:p>
        </w:tc>
      </w:tr>
      <w:tr w:rsidR="002F009B" w:rsidTr="002F009B">
        <w:trPr>
          <w:jc w:val="center"/>
        </w:trPr>
        <w:tc>
          <w:tcPr>
            <w:tcW w:w="3223" w:type="dxa"/>
          </w:tcPr>
          <w:p w:rsidR="002F009B" w:rsidRDefault="002F009B" w:rsidP="009D5CE1">
            <w:pPr>
              <w:jc w:val="both"/>
            </w:pPr>
            <w:r>
              <w:t>Long-term debt</w:t>
            </w:r>
          </w:p>
        </w:tc>
        <w:tc>
          <w:tcPr>
            <w:tcW w:w="1416" w:type="dxa"/>
          </w:tcPr>
          <w:p w:rsidR="002F009B" w:rsidRDefault="002F009B" w:rsidP="002F009B">
            <w:pPr>
              <w:jc w:val="right"/>
            </w:pPr>
            <w:r>
              <w:t>300,000</w:t>
            </w:r>
          </w:p>
        </w:tc>
      </w:tr>
      <w:tr w:rsidR="002F009B" w:rsidTr="002F009B">
        <w:trPr>
          <w:jc w:val="center"/>
        </w:trPr>
        <w:tc>
          <w:tcPr>
            <w:tcW w:w="3223" w:type="dxa"/>
          </w:tcPr>
          <w:p w:rsidR="002F009B" w:rsidRDefault="002F009B" w:rsidP="009D5CE1">
            <w:pPr>
              <w:jc w:val="both"/>
            </w:pPr>
            <w:r>
              <w:t>Raw materials</w:t>
            </w:r>
          </w:p>
        </w:tc>
        <w:tc>
          <w:tcPr>
            <w:tcW w:w="1416" w:type="dxa"/>
          </w:tcPr>
          <w:p w:rsidR="002F009B" w:rsidRDefault="002F009B" w:rsidP="002F009B">
            <w:pPr>
              <w:jc w:val="right"/>
            </w:pPr>
            <w:r>
              <w:t>100,000</w:t>
            </w:r>
          </w:p>
        </w:tc>
      </w:tr>
      <w:tr w:rsidR="002F009B" w:rsidTr="002F009B">
        <w:trPr>
          <w:jc w:val="center"/>
        </w:trPr>
        <w:tc>
          <w:tcPr>
            <w:tcW w:w="3223" w:type="dxa"/>
          </w:tcPr>
          <w:p w:rsidR="002F009B" w:rsidRDefault="002F009B" w:rsidP="009D5CE1">
            <w:pPr>
              <w:jc w:val="both"/>
            </w:pPr>
            <w:r>
              <w:t xml:space="preserve">Cash </w:t>
            </w:r>
          </w:p>
        </w:tc>
        <w:tc>
          <w:tcPr>
            <w:tcW w:w="1416" w:type="dxa"/>
          </w:tcPr>
          <w:p w:rsidR="002F009B" w:rsidRDefault="002F009B" w:rsidP="002F009B">
            <w:pPr>
              <w:jc w:val="right"/>
            </w:pPr>
            <w:r>
              <w:t>50,000</w:t>
            </w:r>
          </w:p>
        </w:tc>
      </w:tr>
      <w:tr w:rsidR="002F009B" w:rsidTr="002F009B">
        <w:trPr>
          <w:jc w:val="center"/>
        </w:trPr>
        <w:tc>
          <w:tcPr>
            <w:tcW w:w="3223" w:type="dxa"/>
          </w:tcPr>
          <w:p w:rsidR="002F009B" w:rsidRDefault="002F009B" w:rsidP="009D5CE1">
            <w:pPr>
              <w:jc w:val="both"/>
            </w:pPr>
            <w:r>
              <w:t>Cost of goods sold</w:t>
            </w:r>
          </w:p>
        </w:tc>
        <w:tc>
          <w:tcPr>
            <w:tcW w:w="1416" w:type="dxa"/>
          </w:tcPr>
          <w:p w:rsidR="002F009B" w:rsidRDefault="002F009B" w:rsidP="002F009B">
            <w:pPr>
              <w:jc w:val="right"/>
            </w:pPr>
            <w:r>
              <w:t>600,000</w:t>
            </w:r>
          </w:p>
        </w:tc>
      </w:tr>
      <w:tr w:rsidR="002F009B" w:rsidTr="002F009B">
        <w:trPr>
          <w:jc w:val="center"/>
        </w:trPr>
        <w:tc>
          <w:tcPr>
            <w:tcW w:w="3223" w:type="dxa"/>
          </w:tcPr>
          <w:p w:rsidR="002F009B" w:rsidRDefault="002F009B" w:rsidP="009D5CE1">
            <w:pPr>
              <w:jc w:val="both"/>
            </w:pPr>
            <w:r>
              <w:t>Accounts receivable</w:t>
            </w:r>
          </w:p>
        </w:tc>
        <w:tc>
          <w:tcPr>
            <w:tcW w:w="1416" w:type="dxa"/>
          </w:tcPr>
          <w:p w:rsidR="002F009B" w:rsidRDefault="002F009B" w:rsidP="002F009B">
            <w:pPr>
              <w:jc w:val="right"/>
            </w:pPr>
            <w:r>
              <w:t>250,000</w:t>
            </w:r>
          </w:p>
        </w:tc>
      </w:tr>
      <w:tr w:rsidR="002F009B" w:rsidTr="002F009B">
        <w:trPr>
          <w:jc w:val="center"/>
        </w:trPr>
        <w:tc>
          <w:tcPr>
            <w:tcW w:w="3223" w:type="dxa"/>
          </w:tcPr>
          <w:p w:rsidR="002F009B" w:rsidRDefault="002F009B" w:rsidP="009D5CE1">
            <w:pPr>
              <w:jc w:val="both"/>
            </w:pPr>
            <w:r>
              <w:t>Plant and equipment</w:t>
            </w:r>
          </w:p>
        </w:tc>
        <w:tc>
          <w:tcPr>
            <w:tcW w:w="1416" w:type="dxa"/>
          </w:tcPr>
          <w:p w:rsidR="002F009B" w:rsidRDefault="002F009B" w:rsidP="002F009B">
            <w:pPr>
              <w:jc w:val="right"/>
            </w:pPr>
            <w:r>
              <w:t>400,000</w:t>
            </w:r>
          </w:p>
        </w:tc>
      </w:tr>
      <w:tr w:rsidR="002F009B" w:rsidTr="002F009B">
        <w:trPr>
          <w:jc w:val="center"/>
        </w:trPr>
        <w:tc>
          <w:tcPr>
            <w:tcW w:w="3223" w:type="dxa"/>
          </w:tcPr>
          <w:p w:rsidR="002F009B" w:rsidRDefault="002F009B" w:rsidP="009D5CE1">
            <w:pPr>
              <w:jc w:val="both"/>
            </w:pPr>
            <w:r>
              <w:t>Interest expense</w:t>
            </w:r>
          </w:p>
        </w:tc>
        <w:tc>
          <w:tcPr>
            <w:tcW w:w="1416" w:type="dxa"/>
          </w:tcPr>
          <w:p w:rsidR="002F009B" w:rsidRDefault="002F009B" w:rsidP="002F009B">
            <w:pPr>
              <w:jc w:val="right"/>
            </w:pPr>
            <w:r>
              <w:t>80,000</w:t>
            </w:r>
          </w:p>
        </w:tc>
      </w:tr>
      <w:tr w:rsidR="002F009B" w:rsidTr="002F009B">
        <w:trPr>
          <w:jc w:val="center"/>
        </w:trPr>
        <w:tc>
          <w:tcPr>
            <w:tcW w:w="3223" w:type="dxa"/>
          </w:tcPr>
          <w:p w:rsidR="002F009B" w:rsidRDefault="002F009B" w:rsidP="009D5CE1">
            <w:pPr>
              <w:jc w:val="both"/>
            </w:pPr>
            <w:r>
              <w:t>Number of shares outstanding</w:t>
            </w:r>
          </w:p>
        </w:tc>
        <w:tc>
          <w:tcPr>
            <w:tcW w:w="1416" w:type="dxa"/>
          </w:tcPr>
          <w:p w:rsidR="002F009B" w:rsidRDefault="002F009B" w:rsidP="002F009B">
            <w:pPr>
              <w:jc w:val="right"/>
            </w:pPr>
            <w:r>
              <w:t>100,000</w:t>
            </w:r>
          </w:p>
        </w:tc>
      </w:tr>
      <w:tr w:rsidR="002F009B" w:rsidTr="002F009B">
        <w:trPr>
          <w:jc w:val="center"/>
        </w:trPr>
        <w:tc>
          <w:tcPr>
            <w:tcW w:w="3223" w:type="dxa"/>
          </w:tcPr>
          <w:p w:rsidR="002F009B" w:rsidRDefault="002F009B" w:rsidP="009D5CE1">
            <w:pPr>
              <w:jc w:val="both"/>
            </w:pPr>
            <w:r>
              <w:t>Earnings before taxes</w:t>
            </w:r>
          </w:p>
        </w:tc>
        <w:tc>
          <w:tcPr>
            <w:tcW w:w="1416" w:type="dxa"/>
          </w:tcPr>
          <w:p w:rsidR="002F009B" w:rsidRDefault="002F009B" w:rsidP="002F009B">
            <w:pPr>
              <w:jc w:val="right"/>
            </w:pPr>
            <w:r>
              <w:t>220,000</w:t>
            </w:r>
          </w:p>
        </w:tc>
      </w:tr>
      <w:tr w:rsidR="002F009B" w:rsidTr="002F009B">
        <w:trPr>
          <w:jc w:val="center"/>
        </w:trPr>
        <w:tc>
          <w:tcPr>
            <w:tcW w:w="3223" w:type="dxa"/>
          </w:tcPr>
          <w:p w:rsidR="002F009B" w:rsidRDefault="002F009B" w:rsidP="009D5CE1">
            <w:pPr>
              <w:jc w:val="both"/>
            </w:pPr>
            <w:r>
              <w:t xml:space="preserve">Taxes </w:t>
            </w:r>
          </w:p>
        </w:tc>
        <w:tc>
          <w:tcPr>
            <w:tcW w:w="1416" w:type="dxa"/>
          </w:tcPr>
          <w:p w:rsidR="002F009B" w:rsidRDefault="002F009B" w:rsidP="002F009B">
            <w:pPr>
              <w:jc w:val="right"/>
            </w:pPr>
            <w:r>
              <w:t>100,000</w:t>
            </w:r>
          </w:p>
        </w:tc>
      </w:tr>
      <w:tr w:rsidR="002F009B" w:rsidTr="002F009B">
        <w:trPr>
          <w:jc w:val="center"/>
        </w:trPr>
        <w:tc>
          <w:tcPr>
            <w:tcW w:w="3223" w:type="dxa"/>
          </w:tcPr>
          <w:p w:rsidR="002F009B" w:rsidRDefault="002F009B" w:rsidP="009D5CE1">
            <w:pPr>
              <w:jc w:val="both"/>
            </w:pPr>
            <w:r>
              <w:t>Accounts payable</w:t>
            </w:r>
          </w:p>
        </w:tc>
        <w:tc>
          <w:tcPr>
            <w:tcW w:w="1416" w:type="dxa"/>
          </w:tcPr>
          <w:p w:rsidR="002F009B" w:rsidRDefault="002F009B" w:rsidP="002F009B">
            <w:pPr>
              <w:jc w:val="right"/>
            </w:pPr>
            <w:r>
              <w:t>200,000</w:t>
            </w:r>
          </w:p>
        </w:tc>
      </w:tr>
      <w:tr w:rsidR="002F009B" w:rsidTr="002F009B">
        <w:trPr>
          <w:jc w:val="center"/>
        </w:trPr>
        <w:tc>
          <w:tcPr>
            <w:tcW w:w="3223" w:type="dxa"/>
          </w:tcPr>
          <w:p w:rsidR="002F009B" w:rsidRDefault="002F009B" w:rsidP="009D5CE1">
            <w:pPr>
              <w:jc w:val="both"/>
            </w:pPr>
            <w:r>
              <w:t xml:space="preserve">Other current liabilities </w:t>
            </w:r>
          </w:p>
        </w:tc>
        <w:tc>
          <w:tcPr>
            <w:tcW w:w="1416" w:type="dxa"/>
          </w:tcPr>
          <w:p w:rsidR="002F009B" w:rsidRDefault="002F009B" w:rsidP="002F009B">
            <w:pPr>
              <w:jc w:val="right"/>
            </w:pPr>
            <w:r>
              <w:t>50,000</w:t>
            </w:r>
          </w:p>
        </w:tc>
      </w:tr>
      <w:tr w:rsidR="002F009B" w:rsidTr="002F009B">
        <w:trPr>
          <w:jc w:val="center"/>
        </w:trPr>
        <w:tc>
          <w:tcPr>
            <w:tcW w:w="3223" w:type="dxa"/>
          </w:tcPr>
          <w:p w:rsidR="002F009B" w:rsidRDefault="002F009B" w:rsidP="009D5CE1">
            <w:pPr>
              <w:jc w:val="both"/>
            </w:pPr>
            <w:r>
              <w:t>Other expenses</w:t>
            </w:r>
          </w:p>
        </w:tc>
        <w:tc>
          <w:tcPr>
            <w:tcW w:w="1416" w:type="dxa"/>
          </w:tcPr>
          <w:p w:rsidR="002F009B" w:rsidRDefault="002F009B" w:rsidP="002F009B">
            <w:pPr>
              <w:jc w:val="right"/>
            </w:pPr>
            <w:r>
              <w:t>100,000</w:t>
            </w:r>
          </w:p>
        </w:tc>
      </w:tr>
      <w:tr w:rsidR="002F009B" w:rsidTr="002F009B">
        <w:trPr>
          <w:jc w:val="center"/>
        </w:trPr>
        <w:tc>
          <w:tcPr>
            <w:tcW w:w="3223" w:type="dxa"/>
          </w:tcPr>
          <w:p w:rsidR="002F009B" w:rsidRDefault="002F009B" w:rsidP="009D5CE1">
            <w:pPr>
              <w:jc w:val="both"/>
            </w:pPr>
            <w:r>
              <w:t xml:space="preserve">Equity </w:t>
            </w:r>
          </w:p>
        </w:tc>
        <w:tc>
          <w:tcPr>
            <w:tcW w:w="1416" w:type="dxa"/>
          </w:tcPr>
          <w:p w:rsidR="002F009B" w:rsidRDefault="002F009B" w:rsidP="002F009B">
            <w:pPr>
              <w:jc w:val="right"/>
            </w:pPr>
            <w:r>
              <w:t>450,000</w:t>
            </w:r>
          </w:p>
        </w:tc>
      </w:tr>
    </w:tbl>
    <w:p w:rsidR="00592142" w:rsidRDefault="00592142" w:rsidP="009D5CE1">
      <w:pPr>
        <w:jc w:val="both"/>
      </w:pPr>
    </w:p>
    <w:p w:rsidR="00D54D5E" w:rsidRDefault="00D54D5E" w:rsidP="00D54D5E">
      <w:pPr>
        <w:jc w:val="both"/>
      </w:pPr>
    </w:p>
    <w:p w:rsidR="00E40765" w:rsidRDefault="002F009B" w:rsidP="001F57DA">
      <w:pPr>
        <w:numPr>
          <w:ilvl w:val="0"/>
          <w:numId w:val="1"/>
        </w:numPr>
        <w:jc w:val="both"/>
      </w:pPr>
      <w:r>
        <w:t>Two firms have sales of $1 million each. Other financial information is as follows</w:t>
      </w:r>
      <w:r w:rsidR="00952F97">
        <w:t>:</w:t>
      </w:r>
    </w:p>
    <w:p w:rsidR="00231744" w:rsidRDefault="00231744" w:rsidP="00231744">
      <w:pPr>
        <w:jc w:val="both"/>
      </w:pPr>
    </w:p>
    <w:tbl>
      <w:tblPr>
        <w:tblStyle w:val="TableGrid"/>
        <w:tblW w:w="0" w:type="auto"/>
        <w:jc w:val="center"/>
        <w:tblBorders>
          <w:top w:val="single" w:sz="4" w:space="0" w:color="auto"/>
          <w:bottom w:val="single" w:sz="4" w:space="0" w:color="auto"/>
          <w:insideV w:val="single" w:sz="4" w:space="0" w:color="auto"/>
        </w:tblBorders>
        <w:tblLook w:val="04A0" w:firstRow="1" w:lastRow="0" w:firstColumn="1" w:lastColumn="0" w:noHBand="0" w:noVBand="1"/>
      </w:tblPr>
      <w:tblGrid>
        <w:gridCol w:w="2391"/>
        <w:gridCol w:w="1427"/>
        <w:gridCol w:w="1276"/>
      </w:tblGrid>
      <w:tr w:rsidR="00231744" w:rsidTr="00231744">
        <w:trPr>
          <w:jc w:val="center"/>
        </w:trPr>
        <w:tc>
          <w:tcPr>
            <w:tcW w:w="2391" w:type="dxa"/>
            <w:shd w:val="clear" w:color="auto" w:fill="D0CECE" w:themeFill="background2" w:themeFillShade="E6"/>
          </w:tcPr>
          <w:p w:rsidR="002F009B" w:rsidRDefault="002F009B" w:rsidP="00231744">
            <w:pPr>
              <w:ind w:left="591"/>
            </w:pPr>
            <w:r>
              <w:t>Firm</w:t>
            </w:r>
          </w:p>
        </w:tc>
        <w:tc>
          <w:tcPr>
            <w:tcW w:w="1427" w:type="dxa"/>
            <w:shd w:val="clear" w:color="auto" w:fill="D0CECE" w:themeFill="background2" w:themeFillShade="E6"/>
          </w:tcPr>
          <w:p w:rsidR="002F009B" w:rsidRDefault="002F009B" w:rsidP="00231744">
            <w:pPr>
              <w:jc w:val="center"/>
            </w:pPr>
            <w:r>
              <w:t>A</w:t>
            </w:r>
          </w:p>
        </w:tc>
        <w:tc>
          <w:tcPr>
            <w:tcW w:w="1276" w:type="dxa"/>
            <w:shd w:val="clear" w:color="auto" w:fill="D0CECE" w:themeFill="background2" w:themeFillShade="E6"/>
          </w:tcPr>
          <w:p w:rsidR="002F009B" w:rsidRDefault="002F009B" w:rsidP="00231744">
            <w:pPr>
              <w:jc w:val="center"/>
            </w:pPr>
            <w:r>
              <w:t>B</w:t>
            </w:r>
          </w:p>
        </w:tc>
      </w:tr>
      <w:tr w:rsidR="00231744" w:rsidTr="00231744">
        <w:trPr>
          <w:jc w:val="center"/>
        </w:trPr>
        <w:tc>
          <w:tcPr>
            <w:tcW w:w="2391" w:type="dxa"/>
          </w:tcPr>
          <w:p w:rsidR="002F009B" w:rsidRDefault="002F009B" w:rsidP="00231744">
            <w:pPr>
              <w:ind w:left="591"/>
            </w:pPr>
            <w:r>
              <w:t>EBIT</w:t>
            </w:r>
          </w:p>
        </w:tc>
        <w:tc>
          <w:tcPr>
            <w:tcW w:w="1427" w:type="dxa"/>
          </w:tcPr>
          <w:p w:rsidR="002F009B" w:rsidRDefault="00231744" w:rsidP="00231744">
            <w:pPr>
              <w:jc w:val="right"/>
            </w:pPr>
            <w:r>
              <w:t>$150,000</w:t>
            </w:r>
          </w:p>
        </w:tc>
        <w:tc>
          <w:tcPr>
            <w:tcW w:w="1276" w:type="dxa"/>
          </w:tcPr>
          <w:p w:rsidR="002F009B" w:rsidRDefault="00231744" w:rsidP="00231744">
            <w:pPr>
              <w:jc w:val="right"/>
            </w:pPr>
            <w:r>
              <w:t>$150,000</w:t>
            </w:r>
          </w:p>
        </w:tc>
      </w:tr>
      <w:tr w:rsidR="00231744" w:rsidTr="00231744">
        <w:trPr>
          <w:jc w:val="center"/>
        </w:trPr>
        <w:tc>
          <w:tcPr>
            <w:tcW w:w="2391" w:type="dxa"/>
          </w:tcPr>
          <w:p w:rsidR="002F009B" w:rsidRDefault="002F009B" w:rsidP="00231744">
            <w:pPr>
              <w:ind w:left="591"/>
            </w:pPr>
            <w:r>
              <w:t>Interest expense</w:t>
            </w:r>
          </w:p>
        </w:tc>
        <w:tc>
          <w:tcPr>
            <w:tcW w:w="1427" w:type="dxa"/>
          </w:tcPr>
          <w:p w:rsidR="002F009B" w:rsidRDefault="00231744" w:rsidP="00231744">
            <w:pPr>
              <w:jc w:val="right"/>
            </w:pPr>
            <w:r>
              <w:t>20,000</w:t>
            </w:r>
          </w:p>
        </w:tc>
        <w:tc>
          <w:tcPr>
            <w:tcW w:w="1276" w:type="dxa"/>
          </w:tcPr>
          <w:p w:rsidR="002F009B" w:rsidRDefault="00231744" w:rsidP="00231744">
            <w:pPr>
              <w:jc w:val="right"/>
            </w:pPr>
            <w:r>
              <w:t>75,000</w:t>
            </w:r>
          </w:p>
        </w:tc>
      </w:tr>
      <w:tr w:rsidR="00231744" w:rsidTr="00231744">
        <w:trPr>
          <w:jc w:val="center"/>
        </w:trPr>
        <w:tc>
          <w:tcPr>
            <w:tcW w:w="2391" w:type="dxa"/>
          </w:tcPr>
          <w:p w:rsidR="002F009B" w:rsidRDefault="002F009B" w:rsidP="00231744">
            <w:pPr>
              <w:ind w:left="591"/>
            </w:pPr>
            <w:r>
              <w:t>Income tax</w:t>
            </w:r>
          </w:p>
        </w:tc>
        <w:tc>
          <w:tcPr>
            <w:tcW w:w="1427" w:type="dxa"/>
          </w:tcPr>
          <w:p w:rsidR="002F009B" w:rsidRDefault="00231744" w:rsidP="00231744">
            <w:pPr>
              <w:jc w:val="right"/>
            </w:pPr>
            <w:r>
              <w:t>50,000</w:t>
            </w:r>
          </w:p>
        </w:tc>
        <w:tc>
          <w:tcPr>
            <w:tcW w:w="1276" w:type="dxa"/>
          </w:tcPr>
          <w:p w:rsidR="002F009B" w:rsidRDefault="00231744" w:rsidP="00231744">
            <w:pPr>
              <w:jc w:val="right"/>
            </w:pPr>
            <w:r>
              <w:t>30,000</w:t>
            </w:r>
          </w:p>
        </w:tc>
      </w:tr>
      <w:tr w:rsidR="00231744" w:rsidTr="00231744">
        <w:trPr>
          <w:jc w:val="center"/>
        </w:trPr>
        <w:tc>
          <w:tcPr>
            <w:tcW w:w="2391" w:type="dxa"/>
          </w:tcPr>
          <w:p w:rsidR="002F009B" w:rsidRDefault="002F009B" w:rsidP="00231744">
            <w:pPr>
              <w:ind w:left="591"/>
            </w:pPr>
            <w:r>
              <w:t xml:space="preserve">Debt </w:t>
            </w:r>
          </w:p>
        </w:tc>
        <w:tc>
          <w:tcPr>
            <w:tcW w:w="1427" w:type="dxa"/>
          </w:tcPr>
          <w:p w:rsidR="002F009B" w:rsidRDefault="00231744" w:rsidP="00231744">
            <w:pPr>
              <w:jc w:val="right"/>
            </w:pPr>
            <w:r>
              <w:t>400,000</w:t>
            </w:r>
          </w:p>
        </w:tc>
        <w:tc>
          <w:tcPr>
            <w:tcW w:w="1276" w:type="dxa"/>
          </w:tcPr>
          <w:p w:rsidR="002F009B" w:rsidRDefault="00231744" w:rsidP="00231744">
            <w:pPr>
              <w:jc w:val="right"/>
            </w:pPr>
            <w:r>
              <w:t>700,000</w:t>
            </w:r>
          </w:p>
        </w:tc>
      </w:tr>
      <w:tr w:rsidR="00231744" w:rsidTr="00231744">
        <w:trPr>
          <w:jc w:val="center"/>
        </w:trPr>
        <w:tc>
          <w:tcPr>
            <w:tcW w:w="2391" w:type="dxa"/>
          </w:tcPr>
          <w:p w:rsidR="002F009B" w:rsidRDefault="002F009B" w:rsidP="00231744">
            <w:pPr>
              <w:ind w:left="591"/>
            </w:pPr>
            <w:r>
              <w:t>equity</w:t>
            </w:r>
          </w:p>
        </w:tc>
        <w:tc>
          <w:tcPr>
            <w:tcW w:w="1427" w:type="dxa"/>
          </w:tcPr>
          <w:p w:rsidR="002F009B" w:rsidRDefault="00231744" w:rsidP="00231744">
            <w:pPr>
              <w:jc w:val="right"/>
            </w:pPr>
            <w:r>
              <w:t>600,000</w:t>
            </w:r>
          </w:p>
        </w:tc>
        <w:tc>
          <w:tcPr>
            <w:tcW w:w="1276" w:type="dxa"/>
          </w:tcPr>
          <w:p w:rsidR="002F009B" w:rsidRDefault="00231744" w:rsidP="00231744">
            <w:pPr>
              <w:jc w:val="right"/>
            </w:pPr>
            <w:r>
              <w:t>300,000</w:t>
            </w:r>
          </w:p>
        </w:tc>
      </w:tr>
    </w:tbl>
    <w:p w:rsidR="00E40765" w:rsidRDefault="00E40765" w:rsidP="00E40765">
      <w:pPr>
        <w:ind w:left="120"/>
        <w:jc w:val="both"/>
      </w:pPr>
    </w:p>
    <w:p w:rsidR="00231744" w:rsidRDefault="00231744" w:rsidP="00231744">
      <w:pPr>
        <w:ind w:left="426" w:hanging="306"/>
        <w:jc w:val="both"/>
      </w:pPr>
      <w:r>
        <w:tab/>
        <w:t xml:space="preserve">What are the operating profit margins and the net profit margins for these two firms? What </w:t>
      </w:r>
      <w:r>
        <w:lastRenderedPageBreak/>
        <w:t>are their returns on assets and on equity? Why are they different?</w:t>
      </w:r>
    </w:p>
    <w:p w:rsidR="00D33182" w:rsidRDefault="00D33182" w:rsidP="00D33182">
      <w:pPr>
        <w:pStyle w:val="ListParagraph"/>
      </w:pPr>
    </w:p>
    <w:p w:rsidR="00D306EE" w:rsidRPr="0077396C" w:rsidRDefault="00315078" w:rsidP="001F57DA">
      <w:pPr>
        <w:numPr>
          <w:ilvl w:val="0"/>
          <w:numId w:val="1"/>
        </w:numPr>
        <w:jc w:val="both"/>
      </w:pPr>
      <w:r>
        <w:t>A firm’s balance sheets for the last two years are as follows:</w:t>
      </w:r>
    </w:p>
    <w:p w:rsidR="00D54D5E" w:rsidRDefault="00D54D5E" w:rsidP="00D54D5E">
      <w:pPr>
        <w:jc w:val="both"/>
      </w:pPr>
    </w:p>
    <w:tbl>
      <w:tblPr>
        <w:tblStyle w:val="TableGrid"/>
        <w:tblW w:w="0" w:type="auto"/>
        <w:jc w:val="center"/>
        <w:tblBorders>
          <w:top w:val="single" w:sz="4" w:space="0" w:color="auto"/>
          <w:bottom w:val="single" w:sz="4" w:space="0" w:color="auto"/>
          <w:insideV w:val="single" w:sz="4" w:space="0" w:color="auto"/>
        </w:tblBorders>
        <w:tblLook w:val="04A0" w:firstRow="1" w:lastRow="0" w:firstColumn="1" w:lastColumn="0" w:noHBand="0" w:noVBand="1"/>
      </w:tblPr>
      <w:tblGrid>
        <w:gridCol w:w="2515"/>
        <w:gridCol w:w="1508"/>
        <w:gridCol w:w="2649"/>
        <w:gridCol w:w="1688"/>
      </w:tblGrid>
      <w:tr w:rsidR="00B94BD7" w:rsidTr="00B94BD7">
        <w:trPr>
          <w:jc w:val="center"/>
        </w:trPr>
        <w:tc>
          <w:tcPr>
            <w:tcW w:w="8360" w:type="dxa"/>
            <w:gridSpan w:val="4"/>
          </w:tcPr>
          <w:p w:rsidR="00B94BD7" w:rsidRDefault="00B94BD7" w:rsidP="00B94BD7">
            <w:r>
              <w:t>Year 20X1</w:t>
            </w:r>
          </w:p>
        </w:tc>
      </w:tr>
      <w:tr w:rsidR="00B94BD7" w:rsidTr="00B94BD7">
        <w:trPr>
          <w:jc w:val="center"/>
        </w:trPr>
        <w:tc>
          <w:tcPr>
            <w:tcW w:w="4023" w:type="dxa"/>
            <w:gridSpan w:val="2"/>
            <w:tcBorders>
              <w:bottom w:val="single" w:sz="4" w:space="0" w:color="auto"/>
            </w:tcBorders>
          </w:tcPr>
          <w:p w:rsidR="00B94BD7" w:rsidRDefault="00B94BD7" w:rsidP="00D54D5E">
            <w:pPr>
              <w:jc w:val="both"/>
            </w:pPr>
            <w:r>
              <w:t xml:space="preserve">Assets </w:t>
            </w:r>
          </w:p>
        </w:tc>
        <w:tc>
          <w:tcPr>
            <w:tcW w:w="4335" w:type="dxa"/>
            <w:gridSpan w:val="2"/>
            <w:tcBorders>
              <w:bottom w:val="single" w:sz="4" w:space="0" w:color="auto"/>
            </w:tcBorders>
          </w:tcPr>
          <w:p w:rsidR="00B94BD7" w:rsidRDefault="00B94BD7" w:rsidP="00D54D5E">
            <w:pPr>
              <w:jc w:val="both"/>
            </w:pPr>
            <w:r>
              <w:t>Liabilities and Equity</w:t>
            </w:r>
          </w:p>
        </w:tc>
      </w:tr>
      <w:tr w:rsidR="00B94BD7" w:rsidTr="00B94BD7">
        <w:trPr>
          <w:jc w:val="center"/>
        </w:trPr>
        <w:tc>
          <w:tcPr>
            <w:tcW w:w="2515" w:type="dxa"/>
            <w:tcBorders>
              <w:bottom w:val="nil"/>
            </w:tcBorders>
          </w:tcPr>
          <w:p w:rsidR="00B94BD7" w:rsidRDefault="00B94BD7" w:rsidP="00D54D5E">
            <w:pPr>
              <w:jc w:val="both"/>
            </w:pPr>
            <w:r>
              <w:t xml:space="preserve">Cash </w:t>
            </w:r>
          </w:p>
        </w:tc>
        <w:tc>
          <w:tcPr>
            <w:tcW w:w="1508" w:type="dxa"/>
            <w:tcBorders>
              <w:bottom w:val="nil"/>
            </w:tcBorders>
          </w:tcPr>
          <w:p w:rsidR="00B94BD7" w:rsidRDefault="00B94BD7" w:rsidP="00B94BD7">
            <w:pPr>
              <w:jc w:val="right"/>
            </w:pPr>
            <w:r>
              <w:t>$19,000</w:t>
            </w:r>
          </w:p>
        </w:tc>
        <w:tc>
          <w:tcPr>
            <w:tcW w:w="2649" w:type="dxa"/>
            <w:tcBorders>
              <w:bottom w:val="nil"/>
            </w:tcBorders>
          </w:tcPr>
          <w:p w:rsidR="00B94BD7" w:rsidRDefault="00B94BD7" w:rsidP="00D54D5E">
            <w:pPr>
              <w:jc w:val="both"/>
            </w:pPr>
            <w:r>
              <w:t>Accounts payable</w:t>
            </w:r>
          </w:p>
        </w:tc>
        <w:tc>
          <w:tcPr>
            <w:tcW w:w="1686" w:type="dxa"/>
            <w:tcBorders>
              <w:bottom w:val="nil"/>
            </w:tcBorders>
          </w:tcPr>
          <w:p w:rsidR="00B94BD7" w:rsidRDefault="00B94BD7" w:rsidP="00B94BD7">
            <w:pPr>
              <w:jc w:val="right"/>
            </w:pPr>
            <w:r>
              <w:t>$12,000</w:t>
            </w:r>
          </w:p>
        </w:tc>
      </w:tr>
      <w:tr w:rsidR="00B94BD7" w:rsidTr="00B94BD7">
        <w:trPr>
          <w:jc w:val="center"/>
        </w:trPr>
        <w:tc>
          <w:tcPr>
            <w:tcW w:w="2515" w:type="dxa"/>
            <w:tcBorders>
              <w:top w:val="nil"/>
              <w:bottom w:val="nil"/>
            </w:tcBorders>
          </w:tcPr>
          <w:p w:rsidR="00B94BD7" w:rsidRDefault="00B94BD7" w:rsidP="00D54D5E">
            <w:pPr>
              <w:jc w:val="both"/>
            </w:pPr>
          </w:p>
        </w:tc>
        <w:tc>
          <w:tcPr>
            <w:tcW w:w="1508" w:type="dxa"/>
            <w:tcBorders>
              <w:top w:val="nil"/>
              <w:bottom w:val="nil"/>
            </w:tcBorders>
          </w:tcPr>
          <w:p w:rsidR="00B94BD7" w:rsidRDefault="00B94BD7" w:rsidP="00B94BD7">
            <w:pPr>
              <w:jc w:val="right"/>
            </w:pPr>
          </w:p>
        </w:tc>
        <w:tc>
          <w:tcPr>
            <w:tcW w:w="2649" w:type="dxa"/>
            <w:tcBorders>
              <w:top w:val="nil"/>
              <w:bottom w:val="nil"/>
            </w:tcBorders>
          </w:tcPr>
          <w:p w:rsidR="00B94BD7" w:rsidRDefault="00B94BD7" w:rsidP="00D54D5E">
            <w:pPr>
              <w:jc w:val="both"/>
            </w:pPr>
            <w:r>
              <w:t xml:space="preserve">Accruals </w:t>
            </w:r>
          </w:p>
        </w:tc>
        <w:tc>
          <w:tcPr>
            <w:tcW w:w="1686" w:type="dxa"/>
            <w:tcBorders>
              <w:top w:val="nil"/>
              <w:bottom w:val="nil"/>
            </w:tcBorders>
          </w:tcPr>
          <w:p w:rsidR="00B94BD7" w:rsidRDefault="00B94BD7" w:rsidP="00B94BD7">
            <w:pPr>
              <w:jc w:val="right"/>
            </w:pPr>
            <w:r>
              <w:t>10,000</w:t>
            </w:r>
          </w:p>
        </w:tc>
      </w:tr>
      <w:tr w:rsidR="00B94BD7" w:rsidTr="00B94BD7">
        <w:trPr>
          <w:jc w:val="center"/>
        </w:trPr>
        <w:tc>
          <w:tcPr>
            <w:tcW w:w="2515" w:type="dxa"/>
            <w:tcBorders>
              <w:top w:val="nil"/>
              <w:bottom w:val="nil"/>
            </w:tcBorders>
          </w:tcPr>
          <w:p w:rsidR="00B94BD7" w:rsidRDefault="00B94BD7" w:rsidP="00D54D5E">
            <w:pPr>
              <w:jc w:val="both"/>
            </w:pPr>
            <w:r>
              <w:t>Accounts receivable</w:t>
            </w:r>
          </w:p>
        </w:tc>
        <w:tc>
          <w:tcPr>
            <w:tcW w:w="1508" w:type="dxa"/>
            <w:tcBorders>
              <w:top w:val="nil"/>
              <w:bottom w:val="nil"/>
            </w:tcBorders>
          </w:tcPr>
          <w:p w:rsidR="00B94BD7" w:rsidRDefault="00B94BD7" w:rsidP="00B94BD7">
            <w:pPr>
              <w:jc w:val="right"/>
            </w:pPr>
            <w:r>
              <w:t>11,000</w:t>
            </w:r>
          </w:p>
        </w:tc>
        <w:tc>
          <w:tcPr>
            <w:tcW w:w="2649" w:type="dxa"/>
            <w:tcBorders>
              <w:top w:val="nil"/>
              <w:bottom w:val="nil"/>
            </w:tcBorders>
          </w:tcPr>
          <w:p w:rsidR="00B94BD7" w:rsidRDefault="00B94BD7" w:rsidP="00D54D5E">
            <w:pPr>
              <w:jc w:val="both"/>
            </w:pPr>
            <w:r>
              <w:t>Current bank note</w:t>
            </w:r>
          </w:p>
        </w:tc>
        <w:tc>
          <w:tcPr>
            <w:tcW w:w="1686" w:type="dxa"/>
            <w:tcBorders>
              <w:top w:val="nil"/>
              <w:bottom w:val="nil"/>
            </w:tcBorders>
          </w:tcPr>
          <w:p w:rsidR="00B94BD7" w:rsidRDefault="00B94BD7" w:rsidP="00B94BD7">
            <w:pPr>
              <w:jc w:val="right"/>
            </w:pPr>
            <w:r>
              <w:t>10,000</w:t>
            </w:r>
          </w:p>
        </w:tc>
      </w:tr>
      <w:tr w:rsidR="00B94BD7" w:rsidTr="00B94BD7">
        <w:trPr>
          <w:jc w:val="center"/>
        </w:trPr>
        <w:tc>
          <w:tcPr>
            <w:tcW w:w="2515" w:type="dxa"/>
            <w:tcBorders>
              <w:top w:val="nil"/>
              <w:bottom w:val="nil"/>
            </w:tcBorders>
          </w:tcPr>
          <w:p w:rsidR="00B94BD7" w:rsidRDefault="00B94BD7" w:rsidP="00D54D5E">
            <w:pPr>
              <w:jc w:val="both"/>
            </w:pPr>
            <w:r>
              <w:t xml:space="preserve">Inventory </w:t>
            </w:r>
          </w:p>
        </w:tc>
        <w:tc>
          <w:tcPr>
            <w:tcW w:w="1508" w:type="dxa"/>
            <w:tcBorders>
              <w:top w:val="nil"/>
              <w:bottom w:val="nil"/>
            </w:tcBorders>
          </w:tcPr>
          <w:p w:rsidR="00B94BD7" w:rsidRDefault="00B94BD7" w:rsidP="00B94BD7">
            <w:pPr>
              <w:jc w:val="right"/>
            </w:pPr>
            <w:r>
              <w:t>20,000</w:t>
            </w:r>
          </w:p>
        </w:tc>
        <w:tc>
          <w:tcPr>
            <w:tcW w:w="2649" w:type="dxa"/>
            <w:tcBorders>
              <w:top w:val="nil"/>
              <w:bottom w:val="nil"/>
            </w:tcBorders>
          </w:tcPr>
          <w:p w:rsidR="00B94BD7" w:rsidRDefault="00B94BD7" w:rsidP="00D54D5E">
            <w:pPr>
              <w:jc w:val="both"/>
            </w:pPr>
            <w:r>
              <w:t>Long-term debt</w:t>
            </w:r>
          </w:p>
        </w:tc>
        <w:tc>
          <w:tcPr>
            <w:tcW w:w="1686" w:type="dxa"/>
            <w:tcBorders>
              <w:top w:val="nil"/>
              <w:bottom w:val="nil"/>
            </w:tcBorders>
          </w:tcPr>
          <w:p w:rsidR="00B94BD7" w:rsidRDefault="00B94BD7" w:rsidP="00B94BD7">
            <w:pPr>
              <w:jc w:val="right"/>
            </w:pPr>
            <w:r>
              <w:t>32,000</w:t>
            </w:r>
          </w:p>
        </w:tc>
      </w:tr>
      <w:tr w:rsidR="00B94BD7" w:rsidTr="00B94BD7">
        <w:trPr>
          <w:jc w:val="center"/>
        </w:trPr>
        <w:tc>
          <w:tcPr>
            <w:tcW w:w="2515" w:type="dxa"/>
            <w:tcBorders>
              <w:top w:val="nil"/>
              <w:bottom w:val="nil"/>
            </w:tcBorders>
          </w:tcPr>
          <w:p w:rsidR="00B94BD7" w:rsidRDefault="00B94BD7" w:rsidP="00D54D5E">
            <w:pPr>
              <w:jc w:val="both"/>
            </w:pPr>
            <w:r>
              <w:t>Plant and equipment</w:t>
            </w:r>
          </w:p>
        </w:tc>
        <w:tc>
          <w:tcPr>
            <w:tcW w:w="1508" w:type="dxa"/>
            <w:tcBorders>
              <w:top w:val="nil"/>
              <w:bottom w:val="nil"/>
            </w:tcBorders>
          </w:tcPr>
          <w:p w:rsidR="00B94BD7" w:rsidRDefault="00B94BD7" w:rsidP="00B94BD7">
            <w:pPr>
              <w:jc w:val="right"/>
            </w:pPr>
            <w:r>
              <w:t>50,000</w:t>
            </w:r>
          </w:p>
        </w:tc>
        <w:tc>
          <w:tcPr>
            <w:tcW w:w="2649" w:type="dxa"/>
            <w:tcBorders>
              <w:top w:val="nil"/>
              <w:bottom w:val="nil"/>
            </w:tcBorders>
          </w:tcPr>
          <w:p w:rsidR="00B94BD7" w:rsidRDefault="00B94BD7" w:rsidP="00D54D5E">
            <w:pPr>
              <w:jc w:val="both"/>
            </w:pPr>
            <w:r>
              <w:t>Common stock</w:t>
            </w:r>
          </w:p>
        </w:tc>
        <w:tc>
          <w:tcPr>
            <w:tcW w:w="1686" w:type="dxa"/>
            <w:tcBorders>
              <w:top w:val="nil"/>
              <w:bottom w:val="nil"/>
            </w:tcBorders>
          </w:tcPr>
          <w:p w:rsidR="00B94BD7" w:rsidRDefault="00B94BD7" w:rsidP="00B94BD7">
            <w:pPr>
              <w:jc w:val="right"/>
            </w:pPr>
            <w:r>
              <w:t>14,000</w:t>
            </w:r>
          </w:p>
        </w:tc>
      </w:tr>
      <w:tr w:rsidR="00B94BD7" w:rsidTr="00B94BD7">
        <w:trPr>
          <w:jc w:val="center"/>
        </w:trPr>
        <w:tc>
          <w:tcPr>
            <w:tcW w:w="2515" w:type="dxa"/>
            <w:tcBorders>
              <w:top w:val="nil"/>
            </w:tcBorders>
          </w:tcPr>
          <w:p w:rsidR="00B94BD7" w:rsidRDefault="00B94BD7" w:rsidP="00D54D5E">
            <w:pPr>
              <w:jc w:val="both"/>
            </w:pPr>
          </w:p>
        </w:tc>
        <w:tc>
          <w:tcPr>
            <w:tcW w:w="1508" w:type="dxa"/>
            <w:tcBorders>
              <w:top w:val="nil"/>
            </w:tcBorders>
          </w:tcPr>
          <w:p w:rsidR="00B94BD7" w:rsidRDefault="00B94BD7" w:rsidP="00B94BD7">
            <w:pPr>
              <w:jc w:val="right"/>
            </w:pPr>
          </w:p>
        </w:tc>
        <w:tc>
          <w:tcPr>
            <w:tcW w:w="2649" w:type="dxa"/>
            <w:tcBorders>
              <w:top w:val="nil"/>
            </w:tcBorders>
          </w:tcPr>
          <w:p w:rsidR="00B94BD7" w:rsidRDefault="00B94BD7" w:rsidP="00D54D5E">
            <w:pPr>
              <w:jc w:val="both"/>
            </w:pPr>
            <w:r>
              <w:t>Retained earnings</w:t>
            </w:r>
          </w:p>
        </w:tc>
        <w:tc>
          <w:tcPr>
            <w:tcW w:w="1686" w:type="dxa"/>
            <w:tcBorders>
              <w:top w:val="nil"/>
            </w:tcBorders>
          </w:tcPr>
          <w:p w:rsidR="00B94BD7" w:rsidRDefault="00B94BD7" w:rsidP="00B94BD7">
            <w:pPr>
              <w:jc w:val="right"/>
            </w:pPr>
            <w:r>
              <w:t>22,000</w:t>
            </w:r>
          </w:p>
        </w:tc>
      </w:tr>
      <w:tr w:rsidR="00B94BD7" w:rsidTr="00B94BD7">
        <w:trPr>
          <w:jc w:val="center"/>
        </w:trPr>
        <w:tc>
          <w:tcPr>
            <w:tcW w:w="2515" w:type="dxa"/>
          </w:tcPr>
          <w:p w:rsidR="00B94BD7" w:rsidRDefault="00B94BD7" w:rsidP="00D54D5E">
            <w:pPr>
              <w:jc w:val="both"/>
            </w:pPr>
          </w:p>
        </w:tc>
        <w:tc>
          <w:tcPr>
            <w:tcW w:w="1508" w:type="dxa"/>
          </w:tcPr>
          <w:p w:rsidR="00B94BD7" w:rsidRDefault="00B94BD7" w:rsidP="00B94BD7">
            <w:pPr>
              <w:jc w:val="right"/>
            </w:pPr>
            <w:r>
              <w:t>$100,000</w:t>
            </w:r>
          </w:p>
        </w:tc>
        <w:tc>
          <w:tcPr>
            <w:tcW w:w="2649" w:type="dxa"/>
          </w:tcPr>
          <w:p w:rsidR="00B94BD7" w:rsidRDefault="00B94BD7" w:rsidP="00D54D5E">
            <w:pPr>
              <w:jc w:val="both"/>
            </w:pPr>
          </w:p>
        </w:tc>
        <w:tc>
          <w:tcPr>
            <w:tcW w:w="1686" w:type="dxa"/>
          </w:tcPr>
          <w:p w:rsidR="00B94BD7" w:rsidRDefault="00B94BD7" w:rsidP="00B94BD7">
            <w:pPr>
              <w:jc w:val="right"/>
            </w:pPr>
            <w:r>
              <w:t>$100,000</w:t>
            </w:r>
          </w:p>
        </w:tc>
      </w:tr>
    </w:tbl>
    <w:p w:rsidR="000124DF" w:rsidRDefault="00B94BD7" w:rsidP="00B94BD7">
      <w:pPr>
        <w:jc w:val="center"/>
      </w:pPr>
      <w:r>
        <w:t>Note: accruals cover items such as wages and salaries that have been earned but not paid.</w:t>
      </w:r>
    </w:p>
    <w:p w:rsidR="000124DF" w:rsidRDefault="000124DF" w:rsidP="00D54D5E">
      <w:pPr>
        <w:jc w:val="both"/>
      </w:pPr>
    </w:p>
    <w:tbl>
      <w:tblPr>
        <w:tblStyle w:val="TableGrid"/>
        <w:tblW w:w="0" w:type="auto"/>
        <w:jc w:val="center"/>
        <w:tblBorders>
          <w:top w:val="single" w:sz="4" w:space="0" w:color="auto"/>
          <w:bottom w:val="single" w:sz="4" w:space="0" w:color="auto"/>
          <w:insideV w:val="single" w:sz="4" w:space="0" w:color="auto"/>
        </w:tblBorders>
        <w:tblLook w:val="04A0" w:firstRow="1" w:lastRow="0" w:firstColumn="1" w:lastColumn="0" w:noHBand="0" w:noVBand="1"/>
      </w:tblPr>
      <w:tblGrid>
        <w:gridCol w:w="2515"/>
        <w:gridCol w:w="1508"/>
        <w:gridCol w:w="2649"/>
        <w:gridCol w:w="1688"/>
      </w:tblGrid>
      <w:tr w:rsidR="00B94BD7" w:rsidTr="00AB4934">
        <w:trPr>
          <w:jc w:val="center"/>
        </w:trPr>
        <w:tc>
          <w:tcPr>
            <w:tcW w:w="8360" w:type="dxa"/>
            <w:gridSpan w:val="4"/>
          </w:tcPr>
          <w:p w:rsidR="00B94BD7" w:rsidRDefault="00B94BD7" w:rsidP="00AB4934">
            <w:r>
              <w:t>Year 20X2</w:t>
            </w:r>
          </w:p>
        </w:tc>
      </w:tr>
      <w:tr w:rsidR="00B94BD7" w:rsidTr="00AB4934">
        <w:trPr>
          <w:jc w:val="center"/>
        </w:trPr>
        <w:tc>
          <w:tcPr>
            <w:tcW w:w="4023" w:type="dxa"/>
            <w:gridSpan w:val="2"/>
            <w:tcBorders>
              <w:bottom w:val="single" w:sz="4" w:space="0" w:color="auto"/>
            </w:tcBorders>
          </w:tcPr>
          <w:p w:rsidR="00B94BD7" w:rsidRDefault="00B94BD7" w:rsidP="00AB4934">
            <w:pPr>
              <w:jc w:val="both"/>
            </w:pPr>
            <w:r>
              <w:t xml:space="preserve">Assets </w:t>
            </w:r>
          </w:p>
        </w:tc>
        <w:tc>
          <w:tcPr>
            <w:tcW w:w="4335" w:type="dxa"/>
            <w:gridSpan w:val="2"/>
            <w:tcBorders>
              <w:bottom w:val="single" w:sz="4" w:space="0" w:color="auto"/>
            </w:tcBorders>
          </w:tcPr>
          <w:p w:rsidR="00B94BD7" w:rsidRDefault="00B94BD7" w:rsidP="00AB4934">
            <w:pPr>
              <w:jc w:val="both"/>
            </w:pPr>
            <w:r>
              <w:t>Liabilities and Equity</w:t>
            </w:r>
          </w:p>
        </w:tc>
      </w:tr>
      <w:tr w:rsidR="00B94BD7" w:rsidTr="00AB4934">
        <w:trPr>
          <w:jc w:val="center"/>
        </w:trPr>
        <w:tc>
          <w:tcPr>
            <w:tcW w:w="2515" w:type="dxa"/>
            <w:tcBorders>
              <w:bottom w:val="nil"/>
            </w:tcBorders>
          </w:tcPr>
          <w:p w:rsidR="00B94BD7" w:rsidRDefault="00B94BD7" w:rsidP="00AB4934">
            <w:pPr>
              <w:jc w:val="both"/>
            </w:pPr>
            <w:r>
              <w:t xml:space="preserve">Cash </w:t>
            </w:r>
          </w:p>
        </w:tc>
        <w:tc>
          <w:tcPr>
            <w:tcW w:w="1508" w:type="dxa"/>
            <w:tcBorders>
              <w:bottom w:val="nil"/>
            </w:tcBorders>
          </w:tcPr>
          <w:p w:rsidR="00B94BD7" w:rsidRDefault="00B94BD7" w:rsidP="00AB4934">
            <w:pPr>
              <w:jc w:val="right"/>
            </w:pPr>
            <w:r>
              <w:t>$2,000</w:t>
            </w:r>
          </w:p>
        </w:tc>
        <w:tc>
          <w:tcPr>
            <w:tcW w:w="2649" w:type="dxa"/>
            <w:tcBorders>
              <w:bottom w:val="nil"/>
            </w:tcBorders>
          </w:tcPr>
          <w:p w:rsidR="00B94BD7" w:rsidRDefault="00B94BD7" w:rsidP="00AB4934">
            <w:pPr>
              <w:jc w:val="both"/>
            </w:pPr>
            <w:r>
              <w:t>Accounts payable</w:t>
            </w:r>
          </w:p>
        </w:tc>
        <w:tc>
          <w:tcPr>
            <w:tcW w:w="1686" w:type="dxa"/>
            <w:tcBorders>
              <w:bottom w:val="nil"/>
            </w:tcBorders>
          </w:tcPr>
          <w:p w:rsidR="00B94BD7" w:rsidRDefault="00B94BD7" w:rsidP="00AB4934">
            <w:pPr>
              <w:jc w:val="right"/>
            </w:pPr>
            <w:r>
              <w:t>$12,000</w:t>
            </w:r>
          </w:p>
        </w:tc>
      </w:tr>
      <w:tr w:rsidR="00B94BD7" w:rsidTr="00AB4934">
        <w:trPr>
          <w:jc w:val="center"/>
        </w:trPr>
        <w:tc>
          <w:tcPr>
            <w:tcW w:w="2515" w:type="dxa"/>
            <w:tcBorders>
              <w:top w:val="nil"/>
              <w:bottom w:val="nil"/>
            </w:tcBorders>
          </w:tcPr>
          <w:p w:rsidR="00B94BD7" w:rsidRDefault="00B94BD7" w:rsidP="00AB4934">
            <w:pPr>
              <w:jc w:val="both"/>
            </w:pPr>
          </w:p>
        </w:tc>
        <w:tc>
          <w:tcPr>
            <w:tcW w:w="1508" w:type="dxa"/>
            <w:tcBorders>
              <w:top w:val="nil"/>
              <w:bottom w:val="nil"/>
            </w:tcBorders>
          </w:tcPr>
          <w:p w:rsidR="00B94BD7" w:rsidRDefault="00B94BD7" w:rsidP="00AB4934">
            <w:pPr>
              <w:jc w:val="right"/>
            </w:pPr>
          </w:p>
        </w:tc>
        <w:tc>
          <w:tcPr>
            <w:tcW w:w="2649" w:type="dxa"/>
            <w:tcBorders>
              <w:top w:val="nil"/>
              <w:bottom w:val="nil"/>
            </w:tcBorders>
          </w:tcPr>
          <w:p w:rsidR="00B94BD7" w:rsidRDefault="00B94BD7" w:rsidP="00AB4934">
            <w:pPr>
              <w:jc w:val="both"/>
            </w:pPr>
            <w:r>
              <w:t xml:space="preserve">Accruals </w:t>
            </w:r>
          </w:p>
        </w:tc>
        <w:tc>
          <w:tcPr>
            <w:tcW w:w="1686" w:type="dxa"/>
            <w:tcBorders>
              <w:top w:val="nil"/>
              <w:bottom w:val="nil"/>
            </w:tcBorders>
          </w:tcPr>
          <w:p w:rsidR="00B94BD7" w:rsidRDefault="00B94BD7" w:rsidP="00AB4934">
            <w:pPr>
              <w:jc w:val="right"/>
            </w:pPr>
            <w:r>
              <w:t>10,000</w:t>
            </w:r>
          </w:p>
        </w:tc>
      </w:tr>
      <w:tr w:rsidR="00B94BD7" w:rsidTr="00AB4934">
        <w:trPr>
          <w:jc w:val="center"/>
        </w:trPr>
        <w:tc>
          <w:tcPr>
            <w:tcW w:w="2515" w:type="dxa"/>
            <w:tcBorders>
              <w:top w:val="nil"/>
              <w:bottom w:val="nil"/>
            </w:tcBorders>
          </w:tcPr>
          <w:p w:rsidR="00B94BD7" w:rsidRDefault="00B94BD7" w:rsidP="00AB4934">
            <w:pPr>
              <w:jc w:val="both"/>
            </w:pPr>
            <w:r>
              <w:t>Accounts receivable</w:t>
            </w:r>
          </w:p>
        </w:tc>
        <w:tc>
          <w:tcPr>
            <w:tcW w:w="1508" w:type="dxa"/>
            <w:tcBorders>
              <w:top w:val="nil"/>
              <w:bottom w:val="nil"/>
            </w:tcBorders>
          </w:tcPr>
          <w:p w:rsidR="00B94BD7" w:rsidRDefault="00B94BD7" w:rsidP="00AB4934">
            <w:pPr>
              <w:jc w:val="right"/>
            </w:pPr>
            <w:r>
              <w:t>28,000</w:t>
            </w:r>
          </w:p>
        </w:tc>
        <w:tc>
          <w:tcPr>
            <w:tcW w:w="2649" w:type="dxa"/>
            <w:tcBorders>
              <w:top w:val="nil"/>
              <w:bottom w:val="nil"/>
            </w:tcBorders>
          </w:tcPr>
          <w:p w:rsidR="00B94BD7" w:rsidRDefault="00B94BD7" w:rsidP="00AB4934">
            <w:pPr>
              <w:jc w:val="both"/>
            </w:pPr>
            <w:r>
              <w:t>Current bank note</w:t>
            </w:r>
          </w:p>
        </w:tc>
        <w:tc>
          <w:tcPr>
            <w:tcW w:w="1686" w:type="dxa"/>
            <w:tcBorders>
              <w:top w:val="nil"/>
              <w:bottom w:val="nil"/>
            </w:tcBorders>
          </w:tcPr>
          <w:p w:rsidR="00B94BD7" w:rsidRDefault="00B94BD7" w:rsidP="00AB4934">
            <w:pPr>
              <w:jc w:val="right"/>
            </w:pPr>
            <w:r>
              <w:t>30,000</w:t>
            </w:r>
          </w:p>
        </w:tc>
      </w:tr>
      <w:tr w:rsidR="00B94BD7" w:rsidTr="00AB4934">
        <w:trPr>
          <w:jc w:val="center"/>
        </w:trPr>
        <w:tc>
          <w:tcPr>
            <w:tcW w:w="2515" w:type="dxa"/>
            <w:tcBorders>
              <w:top w:val="nil"/>
              <w:bottom w:val="nil"/>
            </w:tcBorders>
          </w:tcPr>
          <w:p w:rsidR="00B94BD7" w:rsidRDefault="00B94BD7" w:rsidP="00AB4934">
            <w:pPr>
              <w:jc w:val="both"/>
            </w:pPr>
            <w:r>
              <w:t xml:space="preserve">Inventory </w:t>
            </w:r>
          </w:p>
        </w:tc>
        <w:tc>
          <w:tcPr>
            <w:tcW w:w="1508" w:type="dxa"/>
            <w:tcBorders>
              <w:top w:val="nil"/>
              <w:bottom w:val="nil"/>
            </w:tcBorders>
          </w:tcPr>
          <w:p w:rsidR="00B94BD7" w:rsidRDefault="00B94BD7" w:rsidP="00AB4934">
            <w:pPr>
              <w:jc w:val="right"/>
            </w:pPr>
            <w:r>
              <w:t>20,000</w:t>
            </w:r>
          </w:p>
        </w:tc>
        <w:tc>
          <w:tcPr>
            <w:tcW w:w="2649" w:type="dxa"/>
            <w:tcBorders>
              <w:top w:val="nil"/>
              <w:bottom w:val="nil"/>
            </w:tcBorders>
          </w:tcPr>
          <w:p w:rsidR="00B94BD7" w:rsidRDefault="00B94BD7" w:rsidP="00AB4934">
            <w:pPr>
              <w:jc w:val="both"/>
            </w:pPr>
            <w:r>
              <w:t>Long-term debt</w:t>
            </w:r>
          </w:p>
        </w:tc>
        <w:tc>
          <w:tcPr>
            <w:tcW w:w="1686" w:type="dxa"/>
            <w:tcBorders>
              <w:top w:val="nil"/>
              <w:bottom w:val="nil"/>
            </w:tcBorders>
          </w:tcPr>
          <w:p w:rsidR="00B94BD7" w:rsidRDefault="00B94BD7" w:rsidP="00AB4934">
            <w:pPr>
              <w:jc w:val="right"/>
            </w:pPr>
            <w:r>
              <w:t>10,000</w:t>
            </w:r>
          </w:p>
        </w:tc>
      </w:tr>
      <w:tr w:rsidR="00B94BD7" w:rsidTr="00AB4934">
        <w:trPr>
          <w:jc w:val="center"/>
        </w:trPr>
        <w:tc>
          <w:tcPr>
            <w:tcW w:w="2515" w:type="dxa"/>
            <w:tcBorders>
              <w:top w:val="nil"/>
              <w:bottom w:val="nil"/>
            </w:tcBorders>
          </w:tcPr>
          <w:p w:rsidR="00B94BD7" w:rsidRDefault="00B94BD7" w:rsidP="00AB4934">
            <w:pPr>
              <w:jc w:val="both"/>
            </w:pPr>
            <w:r>
              <w:t>Plant and equipment</w:t>
            </w:r>
          </w:p>
        </w:tc>
        <w:tc>
          <w:tcPr>
            <w:tcW w:w="1508" w:type="dxa"/>
            <w:tcBorders>
              <w:top w:val="nil"/>
              <w:bottom w:val="nil"/>
            </w:tcBorders>
          </w:tcPr>
          <w:p w:rsidR="00B94BD7" w:rsidRDefault="00B94BD7" w:rsidP="00AB4934">
            <w:pPr>
              <w:jc w:val="right"/>
            </w:pPr>
            <w:r>
              <w:t>50,000</w:t>
            </w:r>
          </w:p>
        </w:tc>
        <w:tc>
          <w:tcPr>
            <w:tcW w:w="2649" w:type="dxa"/>
            <w:tcBorders>
              <w:top w:val="nil"/>
              <w:bottom w:val="nil"/>
            </w:tcBorders>
          </w:tcPr>
          <w:p w:rsidR="00B94BD7" w:rsidRDefault="00B94BD7" w:rsidP="00AB4934">
            <w:pPr>
              <w:jc w:val="both"/>
            </w:pPr>
            <w:r>
              <w:t>Common stock</w:t>
            </w:r>
          </w:p>
        </w:tc>
        <w:tc>
          <w:tcPr>
            <w:tcW w:w="1686" w:type="dxa"/>
            <w:tcBorders>
              <w:top w:val="nil"/>
              <w:bottom w:val="nil"/>
            </w:tcBorders>
          </w:tcPr>
          <w:p w:rsidR="00B94BD7" w:rsidRDefault="00B94BD7" w:rsidP="00AB4934">
            <w:pPr>
              <w:jc w:val="right"/>
            </w:pPr>
            <w:r>
              <w:t>14,000</w:t>
            </w:r>
          </w:p>
        </w:tc>
      </w:tr>
      <w:tr w:rsidR="00B94BD7" w:rsidTr="00AB4934">
        <w:trPr>
          <w:jc w:val="center"/>
        </w:trPr>
        <w:tc>
          <w:tcPr>
            <w:tcW w:w="2515" w:type="dxa"/>
            <w:tcBorders>
              <w:top w:val="nil"/>
            </w:tcBorders>
          </w:tcPr>
          <w:p w:rsidR="00B94BD7" w:rsidRDefault="00B94BD7" w:rsidP="00AB4934">
            <w:pPr>
              <w:jc w:val="both"/>
            </w:pPr>
          </w:p>
        </w:tc>
        <w:tc>
          <w:tcPr>
            <w:tcW w:w="1508" w:type="dxa"/>
            <w:tcBorders>
              <w:top w:val="nil"/>
            </w:tcBorders>
          </w:tcPr>
          <w:p w:rsidR="00B94BD7" w:rsidRDefault="00B94BD7" w:rsidP="00AB4934">
            <w:pPr>
              <w:jc w:val="right"/>
            </w:pPr>
          </w:p>
        </w:tc>
        <w:tc>
          <w:tcPr>
            <w:tcW w:w="2649" w:type="dxa"/>
            <w:tcBorders>
              <w:top w:val="nil"/>
            </w:tcBorders>
          </w:tcPr>
          <w:p w:rsidR="00B94BD7" w:rsidRDefault="00B94BD7" w:rsidP="00AB4934">
            <w:pPr>
              <w:jc w:val="both"/>
            </w:pPr>
            <w:r>
              <w:t>Retained earnings</w:t>
            </w:r>
          </w:p>
        </w:tc>
        <w:tc>
          <w:tcPr>
            <w:tcW w:w="1686" w:type="dxa"/>
            <w:tcBorders>
              <w:top w:val="nil"/>
            </w:tcBorders>
          </w:tcPr>
          <w:p w:rsidR="00B94BD7" w:rsidRDefault="00B94BD7" w:rsidP="00AB4934">
            <w:pPr>
              <w:jc w:val="right"/>
            </w:pPr>
            <w:r>
              <w:t>24,000</w:t>
            </w:r>
          </w:p>
        </w:tc>
      </w:tr>
      <w:tr w:rsidR="00B94BD7" w:rsidTr="00AB4934">
        <w:trPr>
          <w:jc w:val="center"/>
        </w:trPr>
        <w:tc>
          <w:tcPr>
            <w:tcW w:w="2515" w:type="dxa"/>
          </w:tcPr>
          <w:p w:rsidR="00B94BD7" w:rsidRDefault="00B94BD7" w:rsidP="00AB4934">
            <w:pPr>
              <w:jc w:val="both"/>
            </w:pPr>
          </w:p>
        </w:tc>
        <w:tc>
          <w:tcPr>
            <w:tcW w:w="1508" w:type="dxa"/>
          </w:tcPr>
          <w:p w:rsidR="00B94BD7" w:rsidRDefault="00B94BD7" w:rsidP="00AB4934">
            <w:pPr>
              <w:jc w:val="right"/>
            </w:pPr>
            <w:r>
              <w:t>$100,000</w:t>
            </w:r>
          </w:p>
        </w:tc>
        <w:tc>
          <w:tcPr>
            <w:tcW w:w="2649" w:type="dxa"/>
          </w:tcPr>
          <w:p w:rsidR="00B94BD7" w:rsidRDefault="00B94BD7" w:rsidP="00AB4934">
            <w:pPr>
              <w:jc w:val="both"/>
            </w:pPr>
          </w:p>
        </w:tc>
        <w:tc>
          <w:tcPr>
            <w:tcW w:w="1686" w:type="dxa"/>
          </w:tcPr>
          <w:p w:rsidR="00B94BD7" w:rsidRDefault="00B94BD7" w:rsidP="00AB4934">
            <w:pPr>
              <w:jc w:val="right"/>
            </w:pPr>
            <w:r>
              <w:t>$100,000</w:t>
            </w:r>
          </w:p>
        </w:tc>
      </w:tr>
    </w:tbl>
    <w:p w:rsidR="00B94BD7" w:rsidRDefault="00B94BD7" w:rsidP="00D54D5E">
      <w:pPr>
        <w:jc w:val="both"/>
      </w:pPr>
    </w:p>
    <w:p w:rsidR="00B94BD7" w:rsidRDefault="00B94BD7" w:rsidP="00D54D5E">
      <w:pPr>
        <w:jc w:val="both"/>
      </w:pPr>
      <w:r>
        <w:t>Sales in 20X1 were $250,000. Sales in 20X2 were $25</w:t>
      </w:r>
      <w:r w:rsidR="00E7237E">
        <w:t>0,000.</w:t>
      </w:r>
    </w:p>
    <w:p w:rsidR="00E7237E" w:rsidRDefault="00E7237E" w:rsidP="00E7237E">
      <w:pPr>
        <w:pStyle w:val="ListParagraph"/>
        <w:numPr>
          <w:ilvl w:val="0"/>
          <w:numId w:val="5"/>
        </w:numPr>
        <w:jc w:val="both"/>
      </w:pPr>
      <w:r>
        <w:t>Based solely on the current ratio and the quick ratio, has the firm’s liquidity position deteriorated or improved?</w:t>
      </w:r>
    </w:p>
    <w:p w:rsidR="00E7237E" w:rsidRDefault="00E7237E" w:rsidP="00E7237E">
      <w:pPr>
        <w:pStyle w:val="ListParagraph"/>
        <w:numPr>
          <w:ilvl w:val="0"/>
          <w:numId w:val="5"/>
        </w:numPr>
        <w:jc w:val="both"/>
      </w:pPr>
      <w:r>
        <w:t>Without doing a calculation, has days sales outstanding (receivables turnover) improved? How do you know?</w:t>
      </w:r>
    </w:p>
    <w:p w:rsidR="00E7237E" w:rsidRDefault="00E7237E" w:rsidP="00E7237E">
      <w:pPr>
        <w:pStyle w:val="ListParagraph"/>
        <w:numPr>
          <w:ilvl w:val="0"/>
          <w:numId w:val="5"/>
        </w:numPr>
        <w:jc w:val="both"/>
      </w:pPr>
      <w:bookmarkStart w:id="1" w:name="_GoBack"/>
      <w:bookmarkEnd w:id="1"/>
      <w:r>
        <w:t>If the firm earned $5,000 during 20X2, what proportion of those earnings were distributed?</w:t>
      </w:r>
    </w:p>
    <w:p w:rsidR="00B94BD7" w:rsidRDefault="00B94BD7" w:rsidP="00D54D5E">
      <w:pPr>
        <w:jc w:val="both"/>
      </w:pPr>
    </w:p>
    <w:p w:rsidR="00AF138F" w:rsidRDefault="00FA073C" w:rsidP="00FA073C">
      <w:pPr>
        <w:numPr>
          <w:ilvl w:val="0"/>
          <w:numId w:val="1"/>
        </w:numPr>
        <w:jc w:val="both"/>
      </w:pPr>
      <w:r>
        <w:t xml:space="preserve">W. F. Bailey Company had a quick ratio of 1.4, a current ratio of 3.0, and inventory turnover of five times, total current assets of $810,000, and cash and equivalents of $120,000 in 2015. </w:t>
      </w:r>
      <w:r>
        <w:lastRenderedPageBreak/>
        <w:t>If the cost of goods sold equaled 80% of sales, what were Bailey’s annual sales and days sales outstanding (DSO)?</w:t>
      </w:r>
    </w:p>
    <w:p w:rsidR="00FA073C" w:rsidRDefault="00FA073C" w:rsidP="00FA073C">
      <w:pPr>
        <w:jc w:val="both"/>
      </w:pPr>
    </w:p>
    <w:p w:rsidR="00FA073C" w:rsidRDefault="000D1983" w:rsidP="00FA073C">
      <w:pPr>
        <w:numPr>
          <w:ilvl w:val="0"/>
          <w:numId w:val="1"/>
        </w:numPr>
        <w:jc w:val="both"/>
      </w:pPr>
      <w:r>
        <w:t>Coastal Packaging’s ROE last year was only 3%, but its management has developed a new operating plan designed to improve things. The new plan calls for a total debt ratio of 60%, which will result in interest charges of $300 per year. Management projects an EBIT of $1,000 on sales of $10,000, and it expects to have a total assets turnover ratio of 2.0 times. Under these conditions, the average tax rate will be 30%. If the changes are made, what ROE will Coastal earn? What is the ROA?</w:t>
      </w:r>
    </w:p>
    <w:p w:rsidR="00BB0D47" w:rsidRDefault="00BB0D47" w:rsidP="00BB0D47">
      <w:pPr>
        <w:pStyle w:val="ListParagraph"/>
      </w:pPr>
    </w:p>
    <w:p w:rsidR="00BB0D47" w:rsidRDefault="00BB0D47" w:rsidP="00FA073C">
      <w:pPr>
        <w:numPr>
          <w:ilvl w:val="0"/>
          <w:numId w:val="1"/>
        </w:numPr>
        <w:jc w:val="both"/>
      </w:pPr>
      <w:r>
        <w:t>Earth’s Best Company has sales of $200,000, a net income of $15,000, and the following balance sheet:</w:t>
      </w:r>
    </w:p>
    <w:p w:rsidR="00BB0D47" w:rsidRDefault="00BB0D47" w:rsidP="00BB0D47">
      <w:pPr>
        <w:pStyle w:val="ListParagraph"/>
      </w:pPr>
    </w:p>
    <w:tbl>
      <w:tblPr>
        <w:tblStyle w:val="TableGrid"/>
        <w:tblW w:w="7927" w:type="dxa"/>
        <w:jc w:val="center"/>
        <w:tblBorders>
          <w:insideH w:val="none" w:sz="0" w:space="0" w:color="auto"/>
        </w:tblBorders>
        <w:tblLook w:val="04A0" w:firstRow="1" w:lastRow="0" w:firstColumn="1" w:lastColumn="0" w:noHBand="0" w:noVBand="1"/>
      </w:tblPr>
      <w:tblGrid>
        <w:gridCol w:w="1816"/>
        <w:gridCol w:w="1730"/>
        <w:gridCol w:w="2925"/>
        <w:gridCol w:w="1456"/>
      </w:tblGrid>
      <w:tr w:rsidR="00BB0D47" w:rsidTr="00E70F70">
        <w:trPr>
          <w:jc w:val="center"/>
        </w:trPr>
        <w:tc>
          <w:tcPr>
            <w:tcW w:w="1816" w:type="dxa"/>
          </w:tcPr>
          <w:p w:rsidR="00BB0D47" w:rsidRDefault="00BB0D47" w:rsidP="00BB0D47">
            <w:pPr>
              <w:jc w:val="both"/>
            </w:pPr>
            <w:r>
              <w:t xml:space="preserve">Cash </w:t>
            </w:r>
          </w:p>
        </w:tc>
        <w:tc>
          <w:tcPr>
            <w:tcW w:w="1730" w:type="dxa"/>
          </w:tcPr>
          <w:p w:rsidR="00BB0D47" w:rsidRDefault="00BB0D47" w:rsidP="00094F35">
            <w:pPr>
              <w:jc w:val="right"/>
            </w:pPr>
            <w:r>
              <w:t>$10,000</w:t>
            </w:r>
          </w:p>
        </w:tc>
        <w:tc>
          <w:tcPr>
            <w:tcW w:w="2925" w:type="dxa"/>
          </w:tcPr>
          <w:p w:rsidR="00BB0D47" w:rsidRDefault="00BB0D47" w:rsidP="00BB0D47">
            <w:pPr>
              <w:jc w:val="both"/>
            </w:pPr>
            <w:r>
              <w:t>Accounts payable</w:t>
            </w:r>
          </w:p>
        </w:tc>
        <w:tc>
          <w:tcPr>
            <w:tcW w:w="1456" w:type="dxa"/>
          </w:tcPr>
          <w:p w:rsidR="00BB0D47" w:rsidRDefault="00BB0D47" w:rsidP="00094F35">
            <w:pPr>
              <w:jc w:val="right"/>
            </w:pPr>
            <w:r>
              <w:t>$30,000</w:t>
            </w:r>
          </w:p>
        </w:tc>
      </w:tr>
      <w:tr w:rsidR="00BB0D47" w:rsidTr="00E70F70">
        <w:trPr>
          <w:jc w:val="center"/>
        </w:trPr>
        <w:tc>
          <w:tcPr>
            <w:tcW w:w="1816" w:type="dxa"/>
          </w:tcPr>
          <w:p w:rsidR="00BB0D47" w:rsidRDefault="00BB0D47" w:rsidP="00BB0D47">
            <w:pPr>
              <w:jc w:val="both"/>
            </w:pPr>
            <w:r>
              <w:t xml:space="preserve">Receivables </w:t>
            </w:r>
          </w:p>
        </w:tc>
        <w:tc>
          <w:tcPr>
            <w:tcW w:w="1730" w:type="dxa"/>
          </w:tcPr>
          <w:p w:rsidR="00BB0D47" w:rsidRDefault="00BB0D47" w:rsidP="00094F35">
            <w:pPr>
              <w:jc w:val="right"/>
            </w:pPr>
            <w:r>
              <w:t>50,000</w:t>
            </w:r>
          </w:p>
        </w:tc>
        <w:tc>
          <w:tcPr>
            <w:tcW w:w="2925" w:type="dxa"/>
          </w:tcPr>
          <w:p w:rsidR="00BB0D47" w:rsidRDefault="00BB0D47" w:rsidP="00BB0D47">
            <w:pPr>
              <w:jc w:val="both"/>
            </w:pPr>
            <w:r>
              <w:t>Other current liabilities</w:t>
            </w:r>
          </w:p>
        </w:tc>
        <w:tc>
          <w:tcPr>
            <w:tcW w:w="1456" w:type="dxa"/>
          </w:tcPr>
          <w:p w:rsidR="00BB0D47" w:rsidRDefault="00BB0D47" w:rsidP="00094F35">
            <w:pPr>
              <w:jc w:val="right"/>
            </w:pPr>
            <w:r>
              <w:t>20,000</w:t>
            </w:r>
          </w:p>
        </w:tc>
      </w:tr>
      <w:tr w:rsidR="00BB0D47" w:rsidTr="00E70F70">
        <w:trPr>
          <w:jc w:val="center"/>
        </w:trPr>
        <w:tc>
          <w:tcPr>
            <w:tcW w:w="1816" w:type="dxa"/>
          </w:tcPr>
          <w:p w:rsidR="00BB0D47" w:rsidRDefault="00BB0D47" w:rsidP="00BB0D47">
            <w:pPr>
              <w:jc w:val="both"/>
            </w:pPr>
            <w:r>
              <w:t xml:space="preserve">Inventories </w:t>
            </w:r>
          </w:p>
        </w:tc>
        <w:tc>
          <w:tcPr>
            <w:tcW w:w="1730" w:type="dxa"/>
          </w:tcPr>
          <w:p w:rsidR="00BB0D47" w:rsidRDefault="00BB0D47" w:rsidP="00094F35">
            <w:pPr>
              <w:jc w:val="right"/>
            </w:pPr>
            <w:r>
              <w:t>150,000</w:t>
            </w:r>
          </w:p>
        </w:tc>
        <w:tc>
          <w:tcPr>
            <w:tcW w:w="2925" w:type="dxa"/>
          </w:tcPr>
          <w:p w:rsidR="00BB0D47" w:rsidRDefault="00BB0D47" w:rsidP="00BB0D47">
            <w:pPr>
              <w:jc w:val="both"/>
            </w:pPr>
            <w:r>
              <w:t>Long-term debt</w:t>
            </w:r>
          </w:p>
        </w:tc>
        <w:tc>
          <w:tcPr>
            <w:tcW w:w="1456" w:type="dxa"/>
          </w:tcPr>
          <w:p w:rsidR="00BB0D47" w:rsidRDefault="00BB0D47" w:rsidP="00094F35">
            <w:pPr>
              <w:jc w:val="right"/>
            </w:pPr>
            <w:r>
              <w:t>50,000</w:t>
            </w:r>
          </w:p>
        </w:tc>
      </w:tr>
      <w:tr w:rsidR="00BB0D47" w:rsidTr="00E70F70">
        <w:trPr>
          <w:jc w:val="center"/>
        </w:trPr>
        <w:tc>
          <w:tcPr>
            <w:tcW w:w="1816" w:type="dxa"/>
          </w:tcPr>
          <w:p w:rsidR="00BB0D47" w:rsidRDefault="00BB0D47" w:rsidP="00BB0D47">
            <w:pPr>
              <w:jc w:val="both"/>
            </w:pPr>
            <w:r>
              <w:t>Net fixed assets</w:t>
            </w:r>
          </w:p>
        </w:tc>
        <w:tc>
          <w:tcPr>
            <w:tcW w:w="1730" w:type="dxa"/>
          </w:tcPr>
          <w:p w:rsidR="00BB0D47" w:rsidRPr="00094F35" w:rsidRDefault="00E70F70" w:rsidP="00094F35">
            <w:pPr>
              <w:jc w:val="right"/>
              <w:rPr>
                <w:u w:val="single"/>
              </w:rPr>
            </w:pPr>
            <w:r>
              <w:rPr>
                <w:u w:val="single"/>
              </w:rPr>
              <w:t xml:space="preserve">  </w:t>
            </w:r>
            <w:r w:rsidR="00BB0D47" w:rsidRPr="00094F35">
              <w:rPr>
                <w:u w:val="single"/>
              </w:rPr>
              <w:t>90,000</w:t>
            </w:r>
          </w:p>
        </w:tc>
        <w:tc>
          <w:tcPr>
            <w:tcW w:w="2925" w:type="dxa"/>
          </w:tcPr>
          <w:p w:rsidR="00BB0D47" w:rsidRDefault="00BB0D47" w:rsidP="00BB0D47">
            <w:pPr>
              <w:jc w:val="both"/>
            </w:pPr>
            <w:r>
              <w:t>Common equity</w:t>
            </w:r>
          </w:p>
        </w:tc>
        <w:tc>
          <w:tcPr>
            <w:tcW w:w="1456" w:type="dxa"/>
          </w:tcPr>
          <w:p w:rsidR="00BB0D47" w:rsidRPr="00094F35" w:rsidRDefault="00E70F70" w:rsidP="00094F35">
            <w:pPr>
              <w:jc w:val="right"/>
              <w:rPr>
                <w:u w:val="single"/>
              </w:rPr>
            </w:pPr>
            <w:r>
              <w:rPr>
                <w:u w:val="single"/>
              </w:rPr>
              <w:t xml:space="preserve"> </w:t>
            </w:r>
            <w:r w:rsidR="00BB0D47" w:rsidRPr="00094F35">
              <w:rPr>
                <w:u w:val="single"/>
              </w:rPr>
              <w:t>200,000</w:t>
            </w:r>
          </w:p>
        </w:tc>
      </w:tr>
      <w:tr w:rsidR="00BB0D47" w:rsidTr="00E70F70">
        <w:trPr>
          <w:jc w:val="center"/>
        </w:trPr>
        <w:tc>
          <w:tcPr>
            <w:tcW w:w="1816" w:type="dxa"/>
          </w:tcPr>
          <w:p w:rsidR="00BB0D47" w:rsidRDefault="00BB0D47" w:rsidP="00BB0D47">
            <w:pPr>
              <w:jc w:val="both"/>
            </w:pPr>
            <w:r>
              <w:t>Total assets</w:t>
            </w:r>
          </w:p>
        </w:tc>
        <w:tc>
          <w:tcPr>
            <w:tcW w:w="1730" w:type="dxa"/>
          </w:tcPr>
          <w:p w:rsidR="00BB0D47" w:rsidRPr="00094F35" w:rsidRDefault="00BB0D47" w:rsidP="00094F35">
            <w:pPr>
              <w:jc w:val="right"/>
              <w:rPr>
                <w:u w:val="double"/>
              </w:rPr>
            </w:pPr>
            <w:r w:rsidRPr="00094F35">
              <w:rPr>
                <w:u w:val="double"/>
              </w:rPr>
              <w:t>$300,000</w:t>
            </w:r>
          </w:p>
        </w:tc>
        <w:tc>
          <w:tcPr>
            <w:tcW w:w="2925" w:type="dxa"/>
          </w:tcPr>
          <w:p w:rsidR="00BB0D47" w:rsidRDefault="00BB0D47" w:rsidP="00BB0D47">
            <w:pPr>
              <w:jc w:val="both"/>
            </w:pPr>
            <w:r>
              <w:t>Total liabilities and equity</w:t>
            </w:r>
          </w:p>
        </w:tc>
        <w:tc>
          <w:tcPr>
            <w:tcW w:w="1456" w:type="dxa"/>
          </w:tcPr>
          <w:p w:rsidR="00BB0D47" w:rsidRPr="00094F35" w:rsidRDefault="00094F35" w:rsidP="00094F35">
            <w:pPr>
              <w:jc w:val="right"/>
              <w:rPr>
                <w:u w:val="double"/>
              </w:rPr>
            </w:pPr>
            <w:r w:rsidRPr="00094F35">
              <w:rPr>
                <w:u w:val="double"/>
              </w:rPr>
              <w:t>$</w:t>
            </w:r>
            <w:r w:rsidR="00BB0D47" w:rsidRPr="00094F35">
              <w:rPr>
                <w:u w:val="double"/>
              </w:rPr>
              <w:t>300,000</w:t>
            </w:r>
          </w:p>
        </w:tc>
      </w:tr>
    </w:tbl>
    <w:p w:rsidR="00BB0D47" w:rsidRDefault="00BB0D47" w:rsidP="00BB0D47">
      <w:pPr>
        <w:jc w:val="both"/>
      </w:pPr>
    </w:p>
    <w:p w:rsidR="00140C5A" w:rsidRDefault="00E70F70" w:rsidP="00E70F70">
      <w:pPr>
        <w:pStyle w:val="ListParagraph"/>
        <w:numPr>
          <w:ilvl w:val="0"/>
          <w:numId w:val="6"/>
        </w:numPr>
        <w:jc w:val="both"/>
      </w:pPr>
      <w:r>
        <w:t>The company’s new owner thinks that inventories are excessive and can be lowered to the point where the current ratio is equal to the industry average, 2.5, without affecting either sales or net income. If inventories are sold off and not replaced so as to reduce the current ratio to 2.5, if the funds generated are used to reduce common equity (stock can be repurchased at book value), and if no other changes occur, by how much will the ROE change?</w:t>
      </w:r>
    </w:p>
    <w:p w:rsidR="00E70F70" w:rsidRDefault="00E70F70" w:rsidP="00E70F70">
      <w:pPr>
        <w:pStyle w:val="ListParagraph"/>
        <w:numPr>
          <w:ilvl w:val="0"/>
          <w:numId w:val="6"/>
        </w:numPr>
        <w:jc w:val="both"/>
      </w:pPr>
      <w:r>
        <w:t xml:space="preserve">How would your answer change if we made the following changes: (1) We doubled all of the dollar amounts? (2) We stated that the target current ratio was 3.0? (3) We said that the company had 10,000 shares of stock outstanding, and we asked how much the change in part (a) would increase EPS? (4) What would your answer to (3) be if we changed the original problem to state that the stock was selling for twice the book value, so common equity would not be reduced on a dollar-for-dollar basis? </w:t>
      </w:r>
    </w:p>
    <w:sectPr w:rsidR="00E70F70" w:rsidSect="00B62757">
      <w:footerReference w:type="even" r:id="rId7"/>
      <w:footerReference w:type="default" r:id="rId8"/>
      <w:pgSz w:w="12240" w:h="15840"/>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23F5" w:rsidRDefault="00D323F5">
      <w:r>
        <w:separator/>
      </w:r>
    </w:p>
  </w:endnote>
  <w:endnote w:type="continuationSeparator" w:id="0">
    <w:p w:rsidR="00D323F5" w:rsidRDefault="00D3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3C2" w:rsidRDefault="008A33C2" w:rsidP="00A00C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33C2" w:rsidRDefault="008A33C2" w:rsidP="00637E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3C2" w:rsidRDefault="008A33C2" w:rsidP="00A00C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1E89">
      <w:rPr>
        <w:rStyle w:val="PageNumber"/>
        <w:noProof/>
      </w:rPr>
      <w:t>1</w:t>
    </w:r>
    <w:r>
      <w:rPr>
        <w:rStyle w:val="PageNumber"/>
      </w:rPr>
      <w:fldChar w:fldCharType="end"/>
    </w:r>
  </w:p>
  <w:p w:rsidR="008A33C2" w:rsidRDefault="008A33C2" w:rsidP="00637E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23F5" w:rsidRDefault="00D323F5">
      <w:r>
        <w:separator/>
      </w:r>
    </w:p>
  </w:footnote>
  <w:footnote w:type="continuationSeparator" w:id="0">
    <w:p w:rsidR="00D323F5" w:rsidRDefault="00D323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1703"/>
    <w:multiLevelType w:val="hybridMultilevel"/>
    <w:tmpl w:val="21589F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03A28"/>
    <w:multiLevelType w:val="hybridMultilevel"/>
    <w:tmpl w:val="CBAE718E"/>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1080"/>
        </w:tabs>
        <w:ind w:left="1080" w:hanging="360"/>
      </w:pPr>
      <w:rPr>
        <w:rFonts w:hint="eastAsia"/>
      </w:rPr>
    </w:lvl>
    <w:lvl w:ilvl="2" w:tplc="48C05B6E">
      <w:start w:val="1"/>
      <w:numFmt w:val="lowerRoman"/>
      <w:lvlText w:val="%3)"/>
      <w:lvlJc w:val="left"/>
      <w:pPr>
        <w:tabs>
          <w:tab w:val="num" w:pos="1980"/>
        </w:tabs>
        <w:ind w:left="1980" w:hanging="360"/>
      </w:pPr>
      <w:rPr>
        <w:rFonts w:hint="eastAsia"/>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D27168D"/>
    <w:multiLevelType w:val="hybridMultilevel"/>
    <w:tmpl w:val="CC28C072"/>
    <w:lvl w:ilvl="0" w:tplc="04090019">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4C662D15"/>
    <w:multiLevelType w:val="hybridMultilevel"/>
    <w:tmpl w:val="6A3297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2B07A3"/>
    <w:multiLevelType w:val="hybridMultilevel"/>
    <w:tmpl w:val="4252C484"/>
    <w:lvl w:ilvl="0" w:tplc="04090019">
      <w:start w:val="1"/>
      <w:numFmt w:val="lowerLetter"/>
      <w:lvlText w:val="%1."/>
      <w:lvlJc w:val="left"/>
      <w:pPr>
        <w:ind w:left="840" w:hanging="360"/>
      </w:pPr>
    </w:lvl>
    <w:lvl w:ilvl="1" w:tplc="04090011">
      <w:start w:val="1"/>
      <w:numFmt w:val="decimal"/>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6FBA0C3E"/>
    <w:multiLevelType w:val="hybridMultilevel"/>
    <w:tmpl w:val="961630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7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BB5"/>
    <w:rsid w:val="00001D91"/>
    <w:rsid w:val="000124DF"/>
    <w:rsid w:val="00037547"/>
    <w:rsid w:val="00041113"/>
    <w:rsid w:val="0007515A"/>
    <w:rsid w:val="00077AA2"/>
    <w:rsid w:val="00082593"/>
    <w:rsid w:val="00094F35"/>
    <w:rsid w:val="00097506"/>
    <w:rsid w:val="000B2CDC"/>
    <w:rsid w:val="000C067D"/>
    <w:rsid w:val="000C4D09"/>
    <w:rsid w:val="000D1983"/>
    <w:rsid w:val="00104316"/>
    <w:rsid w:val="00125044"/>
    <w:rsid w:val="001324A3"/>
    <w:rsid w:val="001332DA"/>
    <w:rsid w:val="00140C5A"/>
    <w:rsid w:val="00142453"/>
    <w:rsid w:val="00155D69"/>
    <w:rsid w:val="001D35BE"/>
    <w:rsid w:val="001E5BC5"/>
    <w:rsid w:val="001F0BCF"/>
    <w:rsid w:val="001F57DA"/>
    <w:rsid w:val="00231744"/>
    <w:rsid w:val="00251860"/>
    <w:rsid w:val="00256E00"/>
    <w:rsid w:val="002610A1"/>
    <w:rsid w:val="00264F24"/>
    <w:rsid w:val="00271FDE"/>
    <w:rsid w:val="00283AE7"/>
    <w:rsid w:val="002909A3"/>
    <w:rsid w:val="00291955"/>
    <w:rsid w:val="002B609F"/>
    <w:rsid w:val="002C772E"/>
    <w:rsid w:val="002E3B1A"/>
    <w:rsid w:val="002F009B"/>
    <w:rsid w:val="002F0CAC"/>
    <w:rsid w:val="002F6EB0"/>
    <w:rsid w:val="00315078"/>
    <w:rsid w:val="00346CA6"/>
    <w:rsid w:val="0035359A"/>
    <w:rsid w:val="00367374"/>
    <w:rsid w:val="00390518"/>
    <w:rsid w:val="003959E7"/>
    <w:rsid w:val="003F60E5"/>
    <w:rsid w:val="00413568"/>
    <w:rsid w:val="00435FF4"/>
    <w:rsid w:val="004450F3"/>
    <w:rsid w:val="004527AD"/>
    <w:rsid w:val="00452BB5"/>
    <w:rsid w:val="004600A5"/>
    <w:rsid w:val="00467EEB"/>
    <w:rsid w:val="004A2047"/>
    <w:rsid w:val="004B654B"/>
    <w:rsid w:val="00510E6E"/>
    <w:rsid w:val="00535831"/>
    <w:rsid w:val="0054730F"/>
    <w:rsid w:val="00553AEE"/>
    <w:rsid w:val="0056097C"/>
    <w:rsid w:val="00592142"/>
    <w:rsid w:val="005924BD"/>
    <w:rsid w:val="005B4D90"/>
    <w:rsid w:val="005D5B94"/>
    <w:rsid w:val="005F1A5F"/>
    <w:rsid w:val="005F5F82"/>
    <w:rsid w:val="00605296"/>
    <w:rsid w:val="0060725A"/>
    <w:rsid w:val="006106E2"/>
    <w:rsid w:val="0061762B"/>
    <w:rsid w:val="00637D95"/>
    <w:rsid w:val="00637E70"/>
    <w:rsid w:val="0064129B"/>
    <w:rsid w:val="0064669C"/>
    <w:rsid w:val="00647CF6"/>
    <w:rsid w:val="0065386A"/>
    <w:rsid w:val="006619BF"/>
    <w:rsid w:val="0066758C"/>
    <w:rsid w:val="006853F6"/>
    <w:rsid w:val="006F2EA0"/>
    <w:rsid w:val="007065E4"/>
    <w:rsid w:val="0071134E"/>
    <w:rsid w:val="007132C9"/>
    <w:rsid w:val="0071736F"/>
    <w:rsid w:val="00733A75"/>
    <w:rsid w:val="0077396C"/>
    <w:rsid w:val="00775590"/>
    <w:rsid w:val="0079309F"/>
    <w:rsid w:val="007B3787"/>
    <w:rsid w:val="007B4CD3"/>
    <w:rsid w:val="007D1F2C"/>
    <w:rsid w:val="007D2B53"/>
    <w:rsid w:val="007E5CBB"/>
    <w:rsid w:val="0080208E"/>
    <w:rsid w:val="0081009F"/>
    <w:rsid w:val="00810F87"/>
    <w:rsid w:val="0081614E"/>
    <w:rsid w:val="00831DF3"/>
    <w:rsid w:val="008353D0"/>
    <w:rsid w:val="00851911"/>
    <w:rsid w:val="00854513"/>
    <w:rsid w:val="00856E7A"/>
    <w:rsid w:val="00862888"/>
    <w:rsid w:val="008648F9"/>
    <w:rsid w:val="008656B0"/>
    <w:rsid w:val="0086572B"/>
    <w:rsid w:val="00897228"/>
    <w:rsid w:val="008A0F37"/>
    <w:rsid w:val="008A33C2"/>
    <w:rsid w:val="008A5334"/>
    <w:rsid w:val="0090017D"/>
    <w:rsid w:val="00931E89"/>
    <w:rsid w:val="00952F97"/>
    <w:rsid w:val="0096144A"/>
    <w:rsid w:val="009862E0"/>
    <w:rsid w:val="00996D6F"/>
    <w:rsid w:val="009B65FC"/>
    <w:rsid w:val="009C07FD"/>
    <w:rsid w:val="009D3AE1"/>
    <w:rsid w:val="009D5CE1"/>
    <w:rsid w:val="009E6F64"/>
    <w:rsid w:val="00A00CC5"/>
    <w:rsid w:val="00A055DD"/>
    <w:rsid w:val="00A16FFA"/>
    <w:rsid w:val="00A418DA"/>
    <w:rsid w:val="00A41F20"/>
    <w:rsid w:val="00A452AF"/>
    <w:rsid w:val="00A66668"/>
    <w:rsid w:val="00A90928"/>
    <w:rsid w:val="00AC1D4D"/>
    <w:rsid w:val="00AF00C6"/>
    <w:rsid w:val="00AF138F"/>
    <w:rsid w:val="00AF19DA"/>
    <w:rsid w:val="00B15438"/>
    <w:rsid w:val="00B51D6C"/>
    <w:rsid w:val="00B62757"/>
    <w:rsid w:val="00B64DE1"/>
    <w:rsid w:val="00B70AB5"/>
    <w:rsid w:val="00B86434"/>
    <w:rsid w:val="00B94BD7"/>
    <w:rsid w:val="00BA1BBE"/>
    <w:rsid w:val="00BB0D47"/>
    <w:rsid w:val="00BC79C5"/>
    <w:rsid w:val="00BD064F"/>
    <w:rsid w:val="00BD33D5"/>
    <w:rsid w:val="00BD4AF6"/>
    <w:rsid w:val="00BE7B5B"/>
    <w:rsid w:val="00BF69A1"/>
    <w:rsid w:val="00C223AD"/>
    <w:rsid w:val="00C50612"/>
    <w:rsid w:val="00C57D9A"/>
    <w:rsid w:val="00C8262D"/>
    <w:rsid w:val="00C84309"/>
    <w:rsid w:val="00CF14C2"/>
    <w:rsid w:val="00CF29A4"/>
    <w:rsid w:val="00D049AC"/>
    <w:rsid w:val="00D21C94"/>
    <w:rsid w:val="00D306EE"/>
    <w:rsid w:val="00D323F5"/>
    <w:rsid w:val="00D33182"/>
    <w:rsid w:val="00D50AF1"/>
    <w:rsid w:val="00D54D5E"/>
    <w:rsid w:val="00D62F0B"/>
    <w:rsid w:val="00DC64BF"/>
    <w:rsid w:val="00DC757D"/>
    <w:rsid w:val="00DD441B"/>
    <w:rsid w:val="00DE03D0"/>
    <w:rsid w:val="00DE11E0"/>
    <w:rsid w:val="00E20DC5"/>
    <w:rsid w:val="00E254FD"/>
    <w:rsid w:val="00E40765"/>
    <w:rsid w:val="00E41652"/>
    <w:rsid w:val="00E6022D"/>
    <w:rsid w:val="00E70F70"/>
    <w:rsid w:val="00E7237E"/>
    <w:rsid w:val="00E95CEE"/>
    <w:rsid w:val="00EC16AF"/>
    <w:rsid w:val="00EF4829"/>
    <w:rsid w:val="00F02106"/>
    <w:rsid w:val="00F24E5B"/>
    <w:rsid w:val="00F4409E"/>
    <w:rsid w:val="00F7081D"/>
    <w:rsid w:val="00F9253C"/>
    <w:rsid w:val="00FA073C"/>
    <w:rsid w:val="00FA0758"/>
    <w:rsid w:val="00FB4FB5"/>
    <w:rsid w:val="00FB6DF2"/>
    <w:rsid w:val="00FD3469"/>
    <w:rsid w:val="00FE4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AD3324-1BCD-4183-B7D1-6BC4B0A6A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pPr>
    <w:rPr>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D049AC"/>
    <w:rPr>
      <w:rFonts w:ascii="Courier New" w:hAnsi="Courier New" w:cs="Courier New"/>
      <w:sz w:val="20"/>
      <w:szCs w:val="20"/>
    </w:rPr>
  </w:style>
  <w:style w:type="character" w:customStyle="1" w:styleId="eudoraheader">
    <w:name w:val="eudoraheader"/>
    <w:basedOn w:val="DefaultParagraphFont"/>
    <w:rsid w:val="00283AE7"/>
  </w:style>
  <w:style w:type="paragraph" w:styleId="Footer">
    <w:name w:val="footer"/>
    <w:basedOn w:val="Normal"/>
    <w:rsid w:val="00637E70"/>
    <w:pPr>
      <w:tabs>
        <w:tab w:val="center" w:pos="4320"/>
        <w:tab w:val="right" w:pos="8640"/>
      </w:tabs>
    </w:pPr>
  </w:style>
  <w:style w:type="character" w:styleId="PageNumber">
    <w:name w:val="page number"/>
    <w:basedOn w:val="DefaultParagraphFont"/>
    <w:rsid w:val="00637E70"/>
  </w:style>
  <w:style w:type="table" w:styleId="TableGrid">
    <w:name w:val="Table Grid"/>
    <w:basedOn w:val="TableNormal"/>
    <w:rsid w:val="00D21C94"/>
    <w:pPr>
      <w:widowControl w:val="0"/>
    </w:pPr>
    <w:tblPr>
      <w:tblBorders>
        <w:insideH w:val="single" w:sz="4" w:space="0" w:color="auto"/>
      </w:tblBorders>
    </w:tblPr>
  </w:style>
  <w:style w:type="table" w:styleId="TableClassic1">
    <w:name w:val="Table Classic 1"/>
    <w:basedOn w:val="TableNormal"/>
    <w:rsid w:val="00C223AD"/>
    <w:pPr>
      <w:widowControl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eader">
    <w:name w:val="header"/>
    <w:basedOn w:val="Normal"/>
    <w:link w:val="HeaderChar"/>
    <w:rsid w:val="00605296"/>
    <w:pPr>
      <w:tabs>
        <w:tab w:val="center" w:pos="4320"/>
        <w:tab w:val="right" w:pos="8640"/>
      </w:tabs>
    </w:pPr>
  </w:style>
  <w:style w:type="character" w:customStyle="1" w:styleId="HeaderChar">
    <w:name w:val="Header Char"/>
    <w:link w:val="Header"/>
    <w:rsid w:val="00605296"/>
    <w:rPr>
      <w:kern w:val="2"/>
      <w:sz w:val="24"/>
      <w:szCs w:val="24"/>
      <w:lang w:eastAsia="zh-TW"/>
    </w:rPr>
  </w:style>
  <w:style w:type="paragraph" w:styleId="ListParagraph">
    <w:name w:val="List Paragraph"/>
    <w:basedOn w:val="Normal"/>
    <w:uiPriority w:val="34"/>
    <w:qFormat/>
    <w:rsid w:val="004450F3"/>
    <w:pPr>
      <w:ind w:left="720"/>
    </w:pPr>
  </w:style>
  <w:style w:type="character" w:styleId="PlaceholderText">
    <w:name w:val="Placeholder Text"/>
    <w:basedOn w:val="DefaultParagraphFont"/>
    <w:uiPriority w:val="99"/>
    <w:semiHidden/>
    <w:rsid w:val="00D306EE"/>
    <w:rPr>
      <w:color w:val="808080"/>
    </w:rPr>
  </w:style>
  <w:style w:type="table" w:styleId="TableGridLight">
    <w:name w:val="Grid Table Light"/>
    <w:basedOn w:val="TableNormal"/>
    <w:uiPriority w:val="40"/>
    <w:rsid w:val="005921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MS4221  Statistics for Economics and Finance</vt:lpstr>
    </vt:vector>
  </TitlesOfParts>
  <Company>City University of Hong Kong</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MS4221  Statistics for Economics and Finance</dc:title>
  <dc:subject/>
  <dc:creator>Administrator</dc:creator>
  <cp:keywords/>
  <dc:description/>
  <cp:lastModifiedBy>UIC</cp:lastModifiedBy>
  <cp:revision>2</cp:revision>
  <dcterms:created xsi:type="dcterms:W3CDTF">2022-12-23T04:33:00Z</dcterms:created>
  <dcterms:modified xsi:type="dcterms:W3CDTF">2022-12-23T04:33:00Z</dcterms:modified>
</cp:coreProperties>
</file>