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6D96" w:rsidRDefault="00C038C5" w:rsidP="000E58C2">
      <w:pPr>
        <w:tabs>
          <w:tab w:val="left" w:pos="851"/>
        </w:tabs>
        <w:jc w:val="center"/>
        <w:rPr>
          <w:sz w:val="28"/>
        </w:rPr>
      </w:pPr>
      <w:bookmarkStart w:id="0" w:name="_Hlk91851972"/>
      <w:r w:rsidRPr="00C038C5">
        <w:rPr>
          <w:sz w:val="28"/>
        </w:rPr>
        <w:t>FINM</w:t>
      </w:r>
      <w:r w:rsidR="0017615B">
        <w:rPr>
          <w:sz w:val="28"/>
        </w:rPr>
        <w:t>206</w:t>
      </w:r>
      <w:bookmarkStart w:id="1" w:name="_GoBack"/>
      <w:bookmarkEnd w:id="1"/>
      <w:r w:rsidRPr="00C038C5">
        <w:rPr>
          <w:sz w:val="28"/>
        </w:rPr>
        <w:t>3 Introduction to Finance</w:t>
      </w:r>
    </w:p>
    <w:p w:rsidR="00C223AD" w:rsidRPr="00C223AD" w:rsidRDefault="00C223AD" w:rsidP="00452BB5">
      <w:pPr>
        <w:jc w:val="center"/>
        <w:rPr>
          <w:sz w:val="28"/>
        </w:rPr>
      </w:pPr>
    </w:p>
    <w:p w:rsidR="00116D96" w:rsidRDefault="00376A3B" w:rsidP="00116D96">
      <w:pPr>
        <w:jc w:val="center"/>
        <w:outlineLvl w:val="0"/>
        <w:rPr>
          <w:rFonts w:eastAsia="宋体"/>
          <w:sz w:val="28"/>
          <w:lang w:eastAsia="zh-CN"/>
        </w:rPr>
      </w:pPr>
      <w:r>
        <w:rPr>
          <w:rFonts w:eastAsia="宋体"/>
          <w:sz w:val="28"/>
          <w:lang w:eastAsia="zh-CN"/>
        </w:rPr>
        <w:t>Chapter</w:t>
      </w:r>
      <w:r w:rsidR="00116D96">
        <w:rPr>
          <w:rFonts w:eastAsia="宋体"/>
          <w:sz w:val="28"/>
          <w:lang w:eastAsia="zh-CN"/>
        </w:rPr>
        <w:t xml:space="preserve"> </w:t>
      </w:r>
      <w:r w:rsidR="00280946">
        <w:rPr>
          <w:rFonts w:eastAsia="宋体"/>
          <w:sz w:val="28"/>
          <w:lang w:eastAsia="zh-CN"/>
        </w:rPr>
        <w:t>9</w:t>
      </w:r>
      <w:r w:rsidR="00116D96">
        <w:rPr>
          <w:rFonts w:eastAsia="宋体"/>
          <w:sz w:val="28"/>
          <w:lang w:eastAsia="zh-CN"/>
        </w:rPr>
        <w:t xml:space="preserve"> Exercises</w:t>
      </w:r>
      <w:r w:rsidR="00116D96">
        <w:rPr>
          <w:sz w:val="28"/>
        </w:rPr>
        <w:t xml:space="preserve"> </w:t>
      </w:r>
    </w:p>
    <w:bookmarkEnd w:id="0"/>
    <w:p w:rsidR="00155D69" w:rsidRDefault="00155D69" w:rsidP="00452BB5">
      <w:pPr>
        <w:jc w:val="center"/>
        <w:rPr>
          <w:sz w:val="28"/>
        </w:rPr>
      </w:pPr>
    </w:p>
    <w:p w:rsidR="00452BB5" w:rsidRDefault="00CA4447" w:rsidP="00452BB5">
      <w:pPr>
        <w:jc w:val="center"/>
        <w:outlineLvl w:val="0"/>
        <w:rPr>
          <w:rFonts w:eastAsia="宋体"/>
          <w:sz w:val="28"/>
          <w:lang w:eastAsia="zh-CN"/>
        </w:rPr>
      </w:pPr>
      <w:r>
        <w:rPr>
          <w:rFonts w:eastAsia="宋体"/>
          <w:sz w:val="28"/>
          <w:lang w:eastAsia="zh-CN"/>
        </w:rPr>
        <w:t>Solution</w:t>
      </w:r>
      <w:r w:rsidR="00AC6DA3">
        <w:rPr>
          <w:rFonts w:eastAsia="宋体"/>
          <w:sz w:val="28"/>
          <w:lang w:eastAsia="zh-CN"/>
        </w:rPr>
        <w:t>s</w:t>
      </w:r>
    </w:p>
    <w:p w:rsidR="00FB6DF2" w:rsidRPr="00FB6DF2" w:rsidRDefault="00FB6DF2" w:rsidP="00452BB5">
      <w:pPr>
        <w:jc w:val="center"/>
        <w:outlineLvl w:val="0"/>
        <w:rPr>
          <w:rFonts w:eastAsia="宋体"/>
          <w:sz w:val="28"/>
          <w:lang w:eastAsia="zh-CN"/>
        </w:rPr>
      </w:pPr>
    </w:p>
    <w:p w:rsidR="00EE6CA9" w:rsidRPr="00EE6CA9" w:rsidRDefault="00EE6CA9" w:rsidP="00EE6CA9">
      <w:pPr>
        <w:pStyle w:val="ListParagraph"/>
        <w:widowControl/>
        <w:numPr>
          <w:ilvl w:val="0"/>
          <w:numId w:val="3"/>
        </w:numPr>
        <w:tabs>
          <w:tab w:val="left" w:pos="-720"/>
        </w:tabs>
        <w:ind w:left="426" w:hanging="426"/>
      </w:pPr>
      <w:r>
        <w:t xml:space="preserve"> </w:t>
      </w:r>
      <w:r w:rsidRPr="00EE6CA9">
        <w:t xml:space="preserve">a. Intrinsic value of the call:  $39 </w:t>
      </w:r>
      <w:r w:rsidRPr="00EE6CA9">
        <w:noBreakHyphen/>
        <w:t xml:space="preserve"> 35 = $4</w:t>
      </w:r>
    </w:p>
    <w:p w:rsidR="00EE6CA9" w:rsidRPr="00EE6CA9" w:rsidRDefault="00EE6CA9" w:rsidP="00EE6CA9">
      <w:pPr>
        <w:tabs>
          <w:tab w:val="left" w:pos="-720"/>
        </w:tabs>
      </w:pPr>
    </w:p>
    <w:p w:rsidR="00EE6CA9" w:rsidRPr="00EE6CA9" w:rsidRDefault="00EE6CA9" w:rsidP="00EE6CA9">
      <w:pPr>
        <w:tabs>
          <w:tab w:val="left" w:pos="-720"/>
        </w:tabs>
      </w:pPr>
      <w:r w:rsidRPr="00EE6CA9">
        <w:t xml:space="preserve">    b. Time premium for the call:  $8 </w:t>
      </w:r>
      <w:r w:rsidRPr="00EE6CA9">
        <w:noBreakHyphen/>
        <w:t xml:space="preserve"> 4 = $4</w:t>
      </w:r>
    </w:p>
    <w:p w:rsidR="00EE6CA9" w:rsidRPr="00EE6CA9" w:rsidRDefault="00EE6CA9" w:rsidP="00EE6CA9">
      <w:pPr>
        <w:tabs>
          <w:tab w:val="left" w:pos="-720"/>
        </w:tabs>
      </w:pPr>
    </w:p>
    <w:p w:rsidR="00EE6CA9" w:rsidRPr="00EE6CA9" w:rsidRDefault="00EE6CA9" w:rsidP="00EE6CA9">
      <w:pPr>
        <w:tabs>
          <w:tab w:val="left" w:pos="-720"/>
        </w:tabs>
      </w:pPr>
      <w:r w:rsidRPr="00EE6CA9">
        <w:t xml:space="preserve">    c. As the price of the stock rises, the value of the call rises.</w:t>
      </w:r>
    </w:p>
    <w:p w:rsidR="00EE6CA9" w:rsidRPr="00EE6CA9" w:rsidRDefault="00EE6CA9" w:rsidP="00EE6CA9">
      <w:pPr>
        <w:tabs>
          <w:tab w:val="left" w:pos="-720"/>
        </w:tabs>
      </w:pPr>
    </w:p>
    <w:p w:rsidR="00EE6CA9" w:rsidRPr="00EE6CA9" w:rsidRDefault="00EE6CA9" w:rsidP="00EE6CA9">
      <w:pPr>
        <w:tabs>
          <w:tab w:val="left" w:pos="-720"/>
        </w:tabs>
      </w:pPr>
      <w:r w:rsidRPr="00EE6CA9">
        <w:t xml:space="preserve">    d. If the price of the stock declines, the most you could lose from purchasing the call is its price: $8.</w:t>
      </w:r>
    </w:p>
    <w:p w:rsidR="00EE6CA9" w:rsidRPr="00EE6CA9" w:rsidRDefault="00EE6CA9" w:rsidP="00EE6CA9">
      <w:pPr>
        <w:tabs>
          <w:tab w:val="left" w:pos="-720"/>
        </w:tabs>
      </w:pPr>
    </w:p>
    <w:p w:rsidR="00EE6CA9" w:rsidRPr="00EE6CA9" w:rsidRDefault="00EE6CA9" w:rsidP="00EE6CA9">
      <w:pPr>
        <w:tabs>
          <w:tab w:val="left" w:pos="-720"/>
        </w:tabs>
      </w:pPr>
      <w:r w:rsidRPr="00EE6CA9">
        <w:t xml:space="preserve">    e. The maximum possible profit from selling the call naked is its price: $8. To earn that profit the price of the stock must fall to $35 (or less).</w:t>
      </w:r>
    </w:p>
    <w:p w:rsidR="00EE6CA9" w:rsidRPr="00EE6CA9" w:rsidRDefault="00EE6CA9" w:rsidP="00EE6CA9">
      <w:pPr>
        <w:tabs>
          <w:tab w:val="left" w:pos="-720"/>
        </w:tabs>
      </w:pPr>
    </w:p>
    <w:p w:rsidR="00EE6CA9" w:rsidRPr="00EE6CA9" w:rsidRDefault="00EE6CA9" w:rsidP="00EE6CA9">
      <w:pPr>
        <w:tabs>
          <w:tab w:val="left" w:pos="-720"/>
        </w:tabs>
      </w:pPr>
      <w:r w:rsidRPr="00EE6CA9">
        <w:t xml:space="preserve">    f. The intrinsic value is $35 </w:t>
      </w:r>
      <w:r w:rsidRPr="00EE6CA9">
        <w:noBreakHyphen/>
        <w:t xml:space="preserve"> 35 = $0.</w:t>
      </w:r>
    </w:p>
    <w:p w:rsidR="00EE6CA9" w:rsidRPr="00EE6CA9" w:rsidRDefault="00EE6CA9" w:rsidP="00EE6CA9">
      <w:pPr>
        <w:tabs>
          <w:tab w:val="left" w:pos="-720"/>
        </w:tabs>
      </w:pPr>
      <w:r w:rsidRPr="00EE6CA9">
        <w:t xml:space="preserve">       The loss on the position is $0 </w:t>
      </w:r>
      <w:r w:rsidRPr="00EE6CA9">
        <w:noBreakHyphen/>
        <w:t xml:space="preserve"> 8 = ($8)</w:t>
      </w:r>
    </w:p>
    <w:p w:rsidR="00EE6CA9" w:rsidRPr="00EE6CA9" w:rsidRDefault="00EE6CA9" w:rsidP="00EE6CA9">
      <w:pPr>
        <w:tabs>
          <w:tab w:val="left" w:pos="-720"/>
        </w:tabs>
      </w:pPr>
    </w:p>
    <w:p w:rsidR="00EE6CA9" w:rsidRPr="00EE6CA9" w:rsidRDefault="00EE6CA9" w:rsidP="00EE6CA9">
      <w:pPr>
        <w:tabs>
          <w:tab w:val="left" w:pos="-720"/>
        </w:tabs>
      </w:pPr>
      <w:r w:rsidRPr="00EE6CA9">
        <w:t xml:space="preserve">    g. The intrinsic value of the call is $0.</w:t>
      </w:r>
    </w:p>
    <w:p w:rsidR="00EE6CA9" w:rsidRPr="00EE6CA9" w:rsidRDefault="00EE6CA9" w:rsidP="00EE6CA9">
      <w:pPr>
        <w:tabs>
          <w:tab w:val="left" w:pos="-720"/>
        </w:tabs>
      </w:pPr>
      <w:r w:rsidRPr="00EE6CA9">
        <w:t xml:space="preserve">       The profit from selling the call naked is $8 </w:t>
      </w:r>
      <w:r w:rsidRPr="00EE6CA9">
        <w:noBreakHyphen/>
        <w:t xml:space="preserve"> 0 = $8.</w:t>
      </w:r>
    </w:p>
    <w:p w:rsidR="00EE6CA9" w:rsidRPr="00EE6CA9" w:rsidRDefault="00EE6CA9" w:rsidP="00EE6CA9">
      <w:pPr>
        <w:tabs>
          <w:tab w:val="left" w:pos="-720"/>
        </w:tabs>
      </w:pPr>
    </w:p>
    <w:p w:rsidR="00EE6CA9" w:rsidRPr="00EE6CA9" w:rsidRDefault="00EE6CA9" w:rsidP="00EE6CA9">
      <w:pPr>
        <w:tabs>
          <w:tab w:val="left" w:pos="-720"/>
        </w:tabs>
      </w:pPr>
      <w:r w:rsidRPr="00EE6CA9">
        <w:t xml:space="preserve">    h. If the price of the stock is $46, the option is worth $11</w:t>
      </w:r>
    </w:p>
    <w:p w:rsidR="00EE6CA9" w:rsidRPr="00EE6CA9" w:rsidRDefault="00EE6CA9" w:rsidP="00EE6CA9">
      <w:pPr>
        <w:tabs>
          <w:tab w:val="left" w:pos="-720"/>
        </w:tabs>
      </w:pPr>
      <w:r w:rsidRPr="00EE6CA9">
        <w:t xml:space="preserve">       ($46 </w:t>
      </w:r>
      <w:r w:rsidRPr="00EE6CA9">
        <w:noBreakHyphen/>
        <w:t xml:space="preserve"> 35).</w:t>
      </w:r>
    </w:p>
    <w:p w:rsidR="00EE6CA9" w:rsidRPr="00EE6CA9" w:rsidRDefault="00EE6CA9" w:rsidP="00EE6CA9">
      <w:pPr>
        <w:tabs>
          <w:tab w:val="left" w:pos="-720"/>
        </w:tabs>
      </w:pPr>
      <w:r w:rsidRPr="00EE6CA9">
        <w:t xml:space="preserve">       The profit from buying the call is $11 - 8 = $3.</w:t>
      </w:r>
    </w:p>
    <w:p w:rsidR="00EE6CA9" w:rsidRPr="00EE6CA9" w:rsidRDefault="00EE6CA9" w:rsidP="00EE6CA9">
      <w:pPr>
        <w:tabs>
          <w:tab w:val="left" w:pos="-720"/>
        </w:tabs>
      </w:pPr>
      <w:r w:rsidRPr="00EE6CA9">
        <w:t xml:space="preserve">       </w:t>
      </w:r>
    </w:p>
    <w:p w:rsidR="00EE6CA9" w:rsidRPr="00EE6CA9" w:rsidRDefault="00EE6CA9" w:rsidP="00EE6CA9">
      <w:pPr>
        <w:tabs>
          <w:tab w:val="left" w:pos="-720"/>
        </w:tabs>
      </w:pPr>
      <w:r w:rsidRPr="00EE6CA9">
        <w:t xml:space="preserve">    </w:t>
      </w:r>
      <w:proofErr w:type="spellStart"/>
      <w:r w:rsidRPr="00EE6CA9">
        <w:t>i</w:t>
      </w:r>
      <w:proofErr w:type="spellEnd"/>
      <w:r w:rsidRPr="00EE6CA9">
        <w:t>. If the price of the stock is $46, the loss from selling the call naked is $3 ($8 - 11).</w:t>
      </w:r>
    </w:p>
    <w:p w:rsidR="00465C58" w:rsidRPr="006E57E5" w:rsidRDefault="00465C58" w:rsidP="00465C58">
      <w:pPr>
        <w:widowControl/>
        <w:tabs>
          <w:tab w:val="left" w:pos="-720"/>
        </w:tabs>
        <w:rPr>
          <w:rFonts w:eastAsia="Times New Roman"/>
          <w:kern w:val="0"/>
          <w:lang w:eastAsia="en-US"/>
        </w:rPr>
      </w:pPr>
    </w:p>
    <w:p w:rsidR="00465C58" w:rsidRPr="00465C58" w:rsidRDefault="00465C58" w:rsidP="00465C58">
      <w:pPr>
        <w:widowControl/>
        <w:tabs>
          <w:tab w:val="left" w:pos="-720"/>
        </w:tabs>
        <w:rPr>
          <w:rFonts w:eastAsia="Times New Roman"/>
          <w:kern w:val="0"/>
          <w:lang w:eastAsia="en-US"/>
        </w:rPr>
      </w:pPr>
    </w:p>
    <w:p w:rsidR="00A124B7" w:rsidRPr="00A124B7" w:rsidRDefault="00A124B7" w:rsidP="00A124B7">
      <w:pPr>
        <w:pStyle w:val="ListParagraph"/>
        <w:widowControl/>
        <w:numPr>
          <w:ilvl w:val="0"/>
          <w:numId w:val="3"/>
        </w:numPr>
        <w:tabs>
          <w:tab w:val="left" w:pos="-720"/>
        </w:tabs>
        <w:ind w:left="426" w:hanging="426"/>
      </w:pPr>
      <w:r w:rsidRPr="00A124B7">
        <w:t>This problem illustrates one of the most important uses for an option: the protective put. This strategy combines buying the stock and buying the put. It is a type of "insurance." That is, the strategy protects the investor from a decline in the value of the stock because the value of the put rises as the price of the stock declines.</w:t>
      </w:r>
    </w:p>
    <w:p w:rsidR="00A124B7" w:rsidRPr="00A124B7" w:rsidRDefault="00A124B7" w:rsidP="00A124B7">
      <w:pPr>
        <w:tabs>
          <w:tab w:val="left" w:pos="-720"/>
        </w:tabs>
      </w:pPr>
    </w:p>
    <w:p w:rsidR="00A124B7" w:rsidRPr="00A124B7" w:rsidRDefault="00A124B7" w:rsidP="00A124B7">
      <w:pPr>
        <w:tabs>
          <w:tab w:val="left" w:pos="-720"/>
        </w:tabs>
      </w:pPr>
      <w:r w:rsidRPr="00A124B7">
        <w:lastRenderedPageBreak/>
        <w:t xml:space="preserve">  Price of       Profit on      Profit on    Net profit </w:t>
      </w:r>
    </w:p>
    <w:p w:rsidR="00A124B7" w:rsidRPr="00A124B7" w:rsidRDefault="00A124B7" w:rsidP="00A124B7">
      <w:pPr>
        <w:tabs>
          <w:tab w:val="left" w:pos="-720"/>
        </w:tabs>
      </w:pPr>
      <w:r w:rsidRPr="00A124B7">
        <w:t xml:space="preserve">  the stock      the stock      the put</w:t>
      </w:r>
    </w:p>
    <w:p w:rsidR="00A124B7" w:rsidRPr="00A124B7" w:rsidRDefault="00A124B7" w:rsidP="00A124B7">
      <w:pPr>
        <w:tabs>
          <w:tab w:val="left" w:pos="-720"/>
        </w:tabs>
      </w:pPr>
    </w:p>
    <w:p w:rsidR="00A124B7" w:rsidRPr="00A124B7" w:rsidRDefault="00A124B7" w:rsidP="00A124B7">
      <w:pPr>
        <w:tabs>
          <w:tab w:val="left" w:pos="-720"/>
        </w:tabs>
      </w:pPr>
      <w:r w:rsidRPr="00A124B7">
        <w:t xml:space="preserve">   $20         </w:t>
      </w:r>
      <w:proofErr w:type="gramStart"/>
      <w:r w:rsidRPr="00A124B7">
        <w:t xml:space="preserve">   (</w:t>
      </w:r>
      <w:proofErr w:type="gramEnd"/>
      <w:r w:rsidRPr="00A124B7">
        <w:t>$9)            $7          ($2)</w:t>
      </w:r>
    </w:p>
    <w:p w:rsidR="00A124B7" w:rsidRPr="00A124B7" w:rsidRDefault="00A124B7" w:rsidP="00A124B7">
      <w:pPr>
        <w:tabs>
          <w:tab w:val="left" w:pos="-720"/>
        </w:tabs>
      </w:pPr>
      <w:r w:rsidRPr="00A124B7">
        <w:t xml:space="preserve">    25          </w:t>
      </w:r>
      <w:proofErr w:type="gramStart"/>
      <w:r w:rsidRPr="00A124B7">
        <w:t xml:space="preserve">   (</w:t>
      </w:r>
      <w:proofErr w:type="gramEnd"/>
      <w:r w:rsidRPr="00A124B7">
        <w:t>4)             2           (2)</w:t>
      </w:r>
    </w:p>
    <w:p w:rsidR="00A124B7" w:rsidRPr="00A124B7" w:rsidRDefault="00A124B7" w:rsidP="00A124B7">
      <w:pPr>
        <w:tabs>
          <w:tab w:val="left" w:pos="-720"/>
        </w:tabs>
      </w:pPr>
      <w:r w:rsidRPr="00A124B7">
        <w:t xml:space="preserve">    30              1          </w:t>
      </w:r>
      <w:proofErr w:type="gramStart"/>
      <w:r w:rsidRPr="00A124B7">
        <w:t xml:space="preserve">   (</w:t>
      </w:r>
      <w:proofErr w:type="gramEnd"/>
      <w:r w:rsidRPr="00A124B7">
        <w:t>3)          (2)</w:t>
      </w:r>
    </w:p>
    <w:p w:rsidR="00A124B7" w:rsidRPr="00A124B7" w:rsidRDefault="00A124B7" w:rsidP="00A124B7">
      <w:pPr>
        <w:tabs>
          <w:tab w:val="left" w:pos="-720"/>
        </w:tabs>
      </w:pPr>
      <w:r w:rsidRPr="00A124B7">
        <w:t xml:space="preserve">    35              6          </w:t>
      </w:r>
      <w:proofErr w:type="gramStart"/>
      <w:r w:rsidRPr="00A124B7">
        <w:t xml:space="preserve">   (</w:t>
      </w:r>
      <w:proofErr w:type="gramEnd"/>
      <w:r w:rsidRPr="00A124B7">
        <w:t>3)           3</w:t>
      </w:r>
    </w:p>
    <w:p w:rsidR="00A124B7" w:rsidRPr="00A124B7" w:rsidRDefault="00A124B7" w:rsidP="00A124B7">
      <w:pPr>
        <w:tabs>
          <w:tab w:val="left" w:pos="-720"/>
        </w:tabs>
      </w:pPr>
      <w:r w:rsidRPr="00A124B7">
        <w:t xml:space="preserve">    40             11          </w:t>
      </w:r>
      <w:proofErr w:type="gramStart"/>
      <w:r w:rsidRPr="00A124B7">
        <w:t xml:space="preserve">   (</w:t>
      </w:r>
      <w:proofErr w:type="gramEnd"/>
      <w:r w:rsidRPr="00A124B7">
        <w:t>3)           8</w:t>
      </w:r>
    </w:p>
    <w:p w:rsidR="00A124B7" w:rsidRPr="00A124B7" w:rsidRDefault="00A124B7" w:rsidP="00A124B7">
      <w:pPr>
        <w:tabs>
          <w:tab w:val="left" w:pos="-720"/>
        </w:tabs>
      </w:pPr>
      <w:r w:rsidRPr="00A124B7">
        <w:t xml:space="preserve">    50             21          </w:t>
      </w:r>
      <w:proofErr w:type="gramStart"/>
      <w:r w:rsidRPr="00A124B7">
        <w:t xml:space="preserve">   (</w:t>
      </w:r>
      <w:proofErr w:type="gramEnd"/>
      <w:r w:rsidRPr="00A124B7">
        <w:t>3)          18</w:t>
      </w:r>
    </w:p>
    <w:p w:rsidR="00A124B7" w:rsidRPr="00A124B7" w:rsidRDefault="00A124B7" w:rsidP="00A124B7">
      <w:pPr>
        <w:tabs>
          <w:tab w:val="left" w:pos="-720"/>
        </w:tabs>
      </w:pPr>
    </w:p>
    <w:p w:rsidR="00A124B7" w:rsidRPr="00A124B7" w:rsidRDefault="00A124B7" w:rsidP="00A124B7">
      <w:pPr>
        <w:tabs>
          <w:tab w:val="left" w:pos="-720"/>
        </w:tabs>
      </w:pPr>
      <w:r w:rsidRPr="00A124B7">
        <w:t xml:space="preserve">    a. The maximum possible profit is unlimited.</w:t>
      </w:r>
    </w:p>
    <w:p w:rsidR="00A124B7" w:rsidRPr="00A124B7" w:rsidRDefault="00A124B7" w:rsidP="00A124B7">
      <w:pPr>
        <w:tabs>
          <w:tab w:val="left" w:pos="-720"/>
        </w:tabs>
      </w:pPr>
    </w:p>
    <w:p w:rsidR="00A124B7" w:rsidRPr="00A124B7" w:rsidRDefault="00A124B7" w:rsidP="00A124B7">
      <w:pPr>
        <w:tabs>
          <w:tab w:val="left" w:pos="-720"/>
        </w:tabs>
      </w:pPr>
      <w:r w:rsidRPr="00A124B7">
        <w:t xml:space="preserve">    b. The maximum possible loss is $2.</w:t>
      </w:r>
    </w:p>
    <w:p w:rsidR="00A124B7" w:rsidRPr="00A124B7" w:rsidRDefault="00A124B7" w:rsidP="00A124B7">
      <w:pPr>
        <w:tabs>
          <w:tab w:val="left" w:pos="-720"/>
        </w:tabs>
      </w:pPr>
    </w:p>
    <w:p w:rsidR="00A124B7" w:rsidRPr="00A124B7" w:rsidRDefault="00A124B7" w:rsidP="00A124B7">
      <w:pPr>
        <w:tabs>
          <w:tab w:val="left" w:pos="-720"/>
        </w:tabs>
      </w:pPr>
      <w:r w:rsidRPr="00A124B7">
        <w:t xml:space="preserve">    c. The position generates a profit as long as the price of the stock exceeds $32.</w:t>
      </w:r>
    </w:p>
    <w:p w:rsidR="00A124B7" w:rsidRPr="00A124B7" w:rsidRDefault="00A124B7" w:rsidP="00A124B7">
      <w:pPr>
        <w:tabs>
          <w:tab w:val="left" w:pos="-720"/>
        </w:tabs>
      </w:pPr>
    </w:p>
    <w:p w:rsidR="00A124B7" w:rsidRPr="00A124B7" w:rsidRDefault="00A124B7" w:rsidP="00A124B7">
      <w:pPr>
        <w:tabs>
          <w:tab w:val="left" w:pos="-720"/>
        </w:tabs>
      </w:pPr>
      <w:r w:rsidRPr="00A124B7">
        <w:t xml:space="preserve">    d. For the cost of the put, the investor limits the downside potential loss to $2, and the potential profit is reduced (at each price of the stock) by only the $3 cost of the put.</w:t>
      </w:r>
    </w:p>
    <w:p w:rsidR="0091269F" w:rsidRPr="0091269F" w:rsidRDefault="0091269F" w:rsidP="0091269F">
      <w:pPr>
        <w:widowControl/>
        <w:tabs>
          <w:tab w:val="left" w:pos="-720"/>
        </w:tabs>
        <w:rPr>
          <w:rFonts w:eastAsia="Times New Roman"/>
          <w:kern w:val="0"/>
          <w:lang w:eastAsia="en-US"/>
        </w:rPr>
      </w:pPr>
    </w:p>
    <w:p w:rsidR="00AB3071" w:rsidRDefault="00AB3071" w:rsidP="00AB3071">
      <w:pPr>
        <w:pStyle w:val="ListParagraph"/>
        <w:widowControl/>
        <w:numPr>
          <w:ilvl w:val="0"/>
          <w:numId w:val="3"/>
        </w:numPr>
        <w:tabs>
          <w:tab w:val="left" w:pos="-720"/>
        </w:tabs>
        <w:ind w:left="426" w:hanging="426"/>
        <w:rPr>
          <w:kern w:val="0"/>
          <w:szCs w:val="20"/>
          <w:lang w:eastAsia="x-none"/>
        </w:rPr>
      </w:pPr>
      <w:r>
        <w:t>Imagine two stocks, each with a market price of $100.  For each stock, you have an at-the-money call option with an exercise price of $100.  Stock A’s price now falls to $50 and Stock B’s rises to $150.  The value of your portfolio of call options is now:</w:t>
      </w:r>
    </w:p>
    <w:tbl>
      <w:tblPr>
        <w:tblW w:w="0" w:type="auto"/>
        <w:tblInd w:w="1458" w:type="dxa"/>
        <w:tblBorders>
          <w:insideH w:val="nil"/>
          <w:insideV w:val="nil"/>
        </w:tblBorders>
        <w:tblLayout w:type="fixed"/>
        <w:tblLook w:val="00A0" w:firstRow="1" w:lastRow="0" w:firstColumn="1" w:lastColumn="0" w:noHBand="0" w:noVBand="0"/>
      </w:tblPr>
      <w:tblGrid>
        <w:gridCol w:w="1390"/>
        <w:gridCol w:w="860"/>
      </w:tblGrid>
      <w:tr w:rsidR="00AB3071" w:rsidTr="00AB3071">
        <w:trPr>
          <w:trHeight w:val="332"/>
        </w:trPr>
        <w:tc>
          <w:tcPr>
            <w:tcW w:w="1390" w:type="dxa"/>
            <w:tcBorders>
              <w:top w:val="nil"/>
              <w:left w:val="nil"/>
              <w:bottom w:val="nil"/>
              <w:right w:val="nil"/>
            </w:tcBorders>
          </w:tcPr>
          <w:p w:rsidR="00AB3071" w:rsidRDefault="00AB3071">
            <w:pPr>
              <w:pStyle w:val="Header"/>
              <w:tabs>
                <w:tab w:val="left" w:pos="720"/>
              </w:tabs>
              <w:rPr>
                <w:lang w:eastAsia="en-US"/>
              </w:rPr>
            </w:pPr>
          </w:p>
        </w:tc>
        <w:tc>
          <w:tcPr>
            <w:tcW w:w="860" w:type="dxa"/>
            <w:tcBorders>
              <w:top w:val="nil"/>
              <w:left w:val="nil"/>
              <w:bottom w:val="nil"/>
              <w:right w:val="nil"/>
            </w:tcBorders>
            <w:hideMark/>
          </w:tcPr>
          <w:p w:rsidR="00AB3071" w:rsidRDefault="00AB3071">
            <w:pPr>
              <w:pStyle w:val="Header"/>
              <w:tabs>
                <w:tab w:val="left" w:pos="720"/>
              </w:tabs>
              <w:jc w:val="center"/>
              <w:rPr>
                <w:u w:val="single"/>
                <w:lang w:eastAsia="en-US"/>
              </w:rPr>
            </w:pPr>
            <w:r>
              <w:rPr>
                <w:u w:val="single"/>
                <w:lang w:eastAsia="en-US"/>
              </w:rPr>
              <w:t>Value</w:t>
            </w:r>
          </w:p>
        </w:tc>
      </w:tr>
      <w:tr w:rsidR="00AB3071" w:rsidTr="00AB3071">
        <w:trPr>
          <w:trHeight w:val="332"/>
        </w:trPr>
        <w:tc>
          <w:tcPr>
            <w:tcW w:w="1390" w:type="dxa"/>
            <w:tcBorders>
              <w:top w:val="nil"/>
              <w:left w:val="nil"/>
              <w:bottom w:val="nil"/>
              <w:right w:val="nil"/>
            </w:tcBorders>
            <w:hideMark/>
          </w:tcPr>
          <w:p w:rsidR="00AB3071" w:rsidRDefault="00AB3071">
            <w:pPr>
              <w:pStyle w:val="Header"/>
              <w:tabs>
                <w:tab w:val="left" w:pos="720"/>
              </w:tabs>
              <w:rPr>
                <w:lang w:eastAsia="en-US"/>
              </w:rPr>
            </w:pPr>
            <w:r>
              <w:rPr>
                <w:lang w:eastAsia="en-US"/>
              </w:rPr>
              <w:t>Call on A</w:t>
            </w:r>
          </w:p>
        </w:tc>
        <w:tc>
          <w:tcPr>
            <w:tcW w:w="860" w:type="dxa"/>
            <w:tcBorders>
              <w:top w:val="nil"/>
              <w:left w:val="nil"/>
              <w:bottom w:val="nil"/>
              <w:right w:val="nil"/>
            </w:tcBorders>
            <w:hideMark/>
          </w:tcPr>
          <w:p w:rsidR="00AB3071" w:rsidRDefault="00AB3071">
            <w:pPr>
              <w:pStyle w:val="Header"/>
              <w:tabs>
                <w:tab w:val="decimal" w:pos="482"/>
              </w:tabs>
              <w:rPr>
                <w:lang w:eastAsia="en-US"/>
              </w:rPr>
            </w:pPr>
            <w:r>
              <w:rPr>
                <w:lang w:eastAsia="en-US"/>
              </w:rPr>
              <w:t>0</w:t>
            </w:r>
          </w:p>
        </w:tc>
      </w:tr>
      <w:tr w:rsidR="00AB3071" w:rsidTr="00AB3071">
        <w:tc>
          <w:tcPr>
            <w:tcW w:w="1390" w:type="dxa"/>
            <w:tcBorders>
              <w:top w:val="nil"/>
              <w:left w:val="nil"/>
              <w:bottom w:val="nil"/>
              <w:right w:val="nil"/>
            </w:tcBorders>
            <w:hideMark/>
          </w:tcPr>
          <w:p w:rsidR="00AB3071" w:rsidRDefault="00AB3071">
            <w:pPr>
              <w:pStyle w:val="Header"/>
              <w:tabs>
                <w:tab w:val="left" w:pos="720"/>
              </w:tabs>
              <w:rPr>
                <w:lang w:eastAsia="en-US"/>
              </w:rPr>
            </w:pPr>
            <w:r>
              <w:rPr>
                <w:lang w:eastAsia="en-US"/>
              </w:rPr>
              <w:t>Call on B</w:t>
            </w:r>
          </w:p>
        </w:tc>
        <w:tc>
          <w:tcPr>
            <w:tcW w:w="860" w:type="dxa"/>
            <w:tcBorders>
              <w:top w:val="nil"/>
              <w:left w:val="nil"/>
              <w:bottom w:val="nil"/>
              <w:right w:val="nil"/>
            </w:tcBorders>
            <w:hideMark/>
          </w:tcPr>
          <w:p w:rsidR="00AB3071" w:rsidRDefault="00AB3071">
            <w:pPr>
              <w:pStyle w:val="Header"/>
              <w:tabs>
                <w:tab w:val="decimal" w:pos="482"/>
              </w:tabs>
              <w:rPr>
                <w:u w:val="single"/>
                <w:lang w:eastAsia="en-US"/>
              </w:rPr>
            </w:pPr>
            <w:r>
              <w:rPr>
                <w:u w:val="single"/>
                <w:lang w:eastAsia="en-US"/>
              </w:rPr>
              <w:t>50</w:t>
            </w:r>
          </w:p>
        </w:tc>
      </w:tr>
      <w:tr w:rsidR="00AB3071" w:rsidTr="00AB3071">
        <w:tc>
          <w:tcPr>
            <w:tcW w:w="1390" w:type="dxa"/>
            <w:tcBorders>
              <w:top w:val="nil"/>
              <w:left w:val="nil"/>
              <w:bottom w:val="nil"/>
              <w:right w:val="nil"/>
            </w:tcBorders>
            <w:hideMark/>
          </w:tcPr>
          <w:p w:rsidR="00AB3071" w:rsidRDefault="00AB3071">
            <w:pPr>
              <w:pStyle w:val="Header"/>
              <w:tabs>
                <w:tab w:val="left" w:pos="342"/>
              </w:tabs>
              <w:rPr>
                <w:lang w:eastAsia="en-US"/>
              </w:rPr>
            </w:pPr>
            <w:r>
              <w:rPr>
                <w:lang w:eastAsia="en-US"/>
              </w:rPr>
              <w:tab/>
              <w:t>Total</w:t>
            </w:r>
          </w:p>
        </w:tc>
        <w:tc>
          <w:tcPr>
            <w:tcW w:w="860" w:type="dxa"/>
            <w:tcBorders>
              <w:top w:val="nil"/>
              <w:left w:val="nil"/>
              <w:bottom w:val="nil"/>
              <w:right w:val="nil"/>
            </w:tcBorders>
            <w:hideMark/>
          </w:tcPr>
          <w:p w:rsidR="00AB3071" w:rsidRDefault="00AB3071">
            <w:pPr>
              <w:pStyle w:val="Header"/>
              <w:tabs>
                <w:tab w:val="decimal" w:pos="482"/>
              </w:tabs>
              <w:rPr>
                <w:lang w:eastAsia="en-US"/>
              </w:rPr>
            </w:pPr>
            <w:r>
              <w:rPr>
                <w:lang w:eastAsia="en-US"/>
              </w:rPr>
              <w:t>$50</w:t>
            </w:r>
          </w:p>
        </w:tc>
      </w:tr>
    </w:tbl>
    <w:p w:rsidR="00AB3071" w:rsidRDefault="00AB3071" w:rsidP="00AB3071">
      <w:pPr>
        <w:pStyle w:val="Header"/>
        <w:tabs>
          <w:tab w:val="left" w:pos="993"/>
        </w:tabs>
        <w:spacing w:before="120" w:after="120"/>
        <w:ind w:left="426" w:hanging="11"/>
        <w:rPr>
          <w:rFonts w:ascii="Arial" w:hAnsi="Arial"/>
          <w:szCs w:val="20"/>
          <w:lang w:val="x-none" w:eastAsia="x-none"/>
        </w:rPr>
      </w:pPr>
      <w:r>
        <w:t>Now compare this with the value of an at-the-money call to buy a portfolio with equal holdings of A and B.  Since the average change in the prices of the two stocks is zero, the call expires worthless.</w:t>
      </w:r>
    </w:p>
    <w:p w:rsidR="00AB3071" w:rsidRDefault="00AB3071" w:rsidP="00AB3071">
      <w:pPr>
        <w:pStyle w:val="Header"/>
        <w:tabs>
          <w:tab w:val="left" w:pos="993"/>
        </w:tabs>
        <w:ind w:left="426" w:hanging="11"/>
      </w:pPr>
      <w:r>
        <w:t>This is an example of a general rule: An option on a portfolio is less valuable than a portfolio of options on the individual stocks because, in the latter case, you can choose which options to exercise.</w:t>
      </w:r>
    </w:p>
    <w:p w:rsidR="00465C58" w:rsidRDefault="00465C58" w:rsidP="00AB526F">
      <w:pPr>
        <w:widowControl/>
        <w:tabs>
          <w:tab w:val="left" w:pos="-720"/>
        </w:tabs>
        <w:rPr>
          <w:rFonts w:eastAsia="Times New Roman"/>
          <w:kern w:val="0"/>
          <w:lang w:eastAsia="en-US"/>
        </w:rPr>
      </w:pPr>
    </w:p>
    <w:p w:rsidR="00CC3A29" w:rsidRPr="002570D5" w:rsidRDefault="00CC3A29" w:rsidP="00CC3A29">
      <w:pPr>
        <w:pStyle w:val="ListParagraph"/>
        <w:widowControl/>
        <w:numPr>
          <w:ilvl w:val="0"/>
          <w:numId w:val="3"/>
        </w:numPr>
        <w:tabs>
          <w:tab w:val="left" w:pos="-720"/>
        </w:tabs>
        <w:ind w:left="426" w:hanging="426"/>
        <w:rPr>
          <w:kern w:val="0"/>
          <w:szCs w:val="20"/>
          <w:lang w:eastAsia="x-none"/>
        </w:rPr>
      </w:pPr>
      <w:r>
        <w:lastRenderedPageBreak/>
        <w:t xml:space="preserve">One way to profit from </w:t>
      </w:r>
      <w:proofErr w:type="spellStart"/>
      <w:r>
        <w:t>Hogswill</w:t>
      </w:r>
      <w:proofErr w:type="spellEnd"/>
      <w:r>
        <w:t xml:space="preserve"> options is to purchase the call options with exercise prices of $90 and $110, respectively, and sell two call options with an exercise price of $100.  The immediate benefit is:</w:t>
      </w:r>
    </w:p>
    <w:p w:rsidR="002570D5" w:rsidRPr="002570D5" w:rsidRDefault="002570D5" w:rsidP="002570D5">
      <w:pPr>
        <w:widowControl/>
        <w:tabs>
          <w:tab w:val="left" w:pos="-720"/>
        </w:tabs>
        <w:rPr>
          <w:kern w:val="0"/>
          <w:szCs w:val="20"/>
          <w:lang w:eastAsia="x-none"/>
        </w:rPr>
      </w:pPr>
    </w:p>
    <w:p w:rsidR="00CC3A29" w:rsidRDefault="00CC3A29" w:rsidP="00CC3A29">
      <w:pPr>
        <w:pStyle w:val="Header"/>
        <w:tabs>
          <w:tab w:val="left" w:pos="720"/>
        </w:tabs>
        <w:spacing w:after="120"/>
        <w:ind w:firstLine="720"/>
      </w:pPr>
      <w:r>
        <w:t xml:space="preserve">Cash inflow = (2 </w:t>
      </w:r>
      <w:r>
        <w:sym w:font="Symbol" w:char="F0B4"/>
      </w:r>
      <w:r>
        <w:t xml:space="preserve"> $11) </w:t>
      </w:r>
      <w:r>
        <w:rPr>
          <w:rFonts w:cs="Arial"/>
        </w:rPr>
        <w:t>–</w:t>
      </w:r>
      <w:r>
        <w:t xml:space="preserve"> ($5 + 15) = $2</w:t>
      </w:r>
    </w:p>
    <w:p w:rsidR="00CC3A29" w:rsidRDefault="00CC3A29" w:rsidP="00CC3A29">
      <w:pPr>
        <w:pStyle w:val="Header"/>
        <w:tabs>
          <w:tab w:val="left" w:pos="851"/>
        </w:tabs>
        <w:spacing w:after="120"/>
        <w:ind w:left="426"/>
      </w:pPr>
      <w:r>
        <w:t>Immediately prior to maturity, the value of this position and the net profit (at various possible stock prices) is:</w:t>
      </w:r>
    </w:p>
    <w:p w:rsidR="00CC3A29" w:rsidRDefault="00CC3A29" w:rsidP="00CC3A29">
      <w:pPr>
        <w:pStyle w:val="Header"/>
        <w:tabs>
          <w:tab w:val="left" w:pos="720"/>
        </w:tabs>
        <w:spacing w:after="120"/>
        <w:ind w:left="720"/>
      </w:pPr>
    </w:p>
    <w:tbl>
      <w:tblPr>
        <w:tblW w:w="0" w:type="auto"/>
        <w:tblInd w:w="1458" w:type="dxa"/>
        <w:tblBorders>
          <w:insideH w:val="nil"/>
          <w:insideV w:val="nil"/>
        </w:tblBorders>
        <w:tblLayout w:type="fixed"/>
        <w:tblLook w:val="00A0" w:firstRow="1" w:lastRow="0" w:firstColumn="1" w:lastColumn="0" w:noHBand="0" w:noVBand="0"/>
      </w:tblPr>
      <w:tblGrid>
        <w:gridCol w:w="1564"/>
        <w:gridCol w:w="1884"/>
        <w:gridCol w:w="1764"/>
      </w:tblGrid>
      <w:tr w:rsidR="00CC3A29" w:rsidTr="00CC3A29">
        <w:tc>
          <w:tcPr>
            <w:tcW w:w="1564" w:type="dxa"/>
            <w:tcBorders>
              <w:top w:val="nil"/>
              <w:left w:val="nil"/>
              <w:bottom w:val="nil"/>
              <w:right w:val="nil"/>
            </w:tcBorders>
            <w:hideMark/>
          </w:tcPr>
          <w:p w:rsidR="00CC3A29" w:rsidRDefault="00CC3A29" w:rsidP="00CC3A29">
            <w:pPr>
              <w:pStyle w:val="Header"/>
              <w:tabs>
                <w:tab w:val="left" w:pos="720"/>
              </w:tabs>
              <w:jc w:val="center"/>
              <w:rPr>
                <w:u w:val="single"/>
                <w:lang w:eastAsia="en-US"/>
              </w:rPr>
            </w:pPr>
            <w:r>
              <w:rPr>
                <w:u w:val="single"/>
                <w:lang w:eastAsia="en-US"/>
              </w:rPr>
              <w:t>Stock Price</w:t>
            </w:r>
          </w:p>
        </w:tc>
        <w:tc>
          <w:tcPr>
            <w:tcW w:w="1884" w:type="dxa"/>
            <w:tcBorders>
              <w:top w:val="nil"/>
              <w:left w:val="nil"/>
              <w:bottom w:val="nil"/>
              <w:right w:val="nil"/>
            </w:tcBorders>
            <w:hideMark/>
          </w:tcPr>
          <w:p w:rsidR="00CC3A29" w:rsidRDefault="00CC3A29" w:rsidP="00CC3A29">
            <w:pPr>
              <w:pStyle w:val="Header"/>
              <w:tabs>
                <w:tab w:val="left" w:pos="720"/>
              </w:tabs>
              <w:jc w:val="center"/>
              <w:rPr>
                <w:u w:val="single"/>
                <w:lang w:eastAsia="en-US"/>
              </w:rPr>
            </w:pPr>
            <w:r>
              <w:rPr>
                <w:u w:val="single"/>
                <w:lang w:eastAsia="en-US"/>
              </w:rPr>
              <w:t>Position Value</w:t>
            </w:r>
          </w:p>
        </w:tc>
        <w:tc>
          <w:tcPr>
            <w:tcW w:w="1764" w:type="dxa"/>
            <w:tcBorders>
              <w:top w:val="nil"/>
              <w:left w:val="nil"/>
              <w:bottom w:val="nil"/>
              <w:right w:val="nil"/>
            </w:tcBorders>
            <w:hideMark/>
          </w:tcPr>
          <w:p w:rsidR="00CC3A29" w:rsidRDefault="00CC3A29">
            <w:pPr>
              <w:pStyle w:val="Header"/>
              <w:tabs>
                <w:tab w:val="left" w:pos="720"/>
              </w:tabs>
              <w:jc w:val="center"/>
              <w:rPr>
                <w:u w:val="single"/>
                <w:lang w:eastAsia="en-US"/>
              </w:rPr>
            </w:pPr>
            <w:r>
              <w:rPr>
                <w:lang w:eastAsia="en-US"/>
              </w:rPr>
              <w:t xml:space="preserve">    </w:t>
            </w:r>
            <w:r>
              <w:rPr>
                <w:u w:val="single"/>
                <w:lang w:eastAsia="en-US"/>
              </w:rPr>
              <w:t>Net Profit</w:t>
            </w:r>
          </w:p>
        </w:tc>
      </w:tr>
      <w:tr w:rsidR="00CC3A29" w:rsidTr="00CC3A29">
        <w:tc>
          <w:tcPr>
            <w:tcW w:w="1564" w:type="dxa"/>
            <w:tcBorders>
              <w:top w:val="nil"/>
              <w:left w:val="nil"/>
              <w:bottom w:val="nil"/>
              <w:right w:val="nil"/>
            </w:tcBorders>
            <w:hideMark/>
          </w:tcPr>
          <w:p w:rsidR="00CC3A29" w:rsidRDefault="00CC3A29" w:rsidP="00CC3A29">
            <w:pPr>
              <w:pStyle w:val="Header"/>
              <w:tabs>
                <w:tab w:val="decimal" w:pos="972"/>
              </w:tabs>
              <w:jc w:val="center"/>
              <w:rPr>
                <w:lang w:eastAsia="en-US"/>
              </w:rPr>
            </w:pPr>
            <w:r>
              <w:rPr>
                <w:lang w:eastAsia="en-US"/>
              </w:rPr>
              <w:t>85</w:t>
            </w:r>
          </w:p>
        </w:tc>
        <w:tc>
          <w:tcPr>
            <w:tcW w:w="1884" w:type="dxa"/>
            <w:tcBorders>
              <w:top w:val="nil"/>
              <w:left w:val="nil"/>
              <w:bottom w:val="nil"/>
              <w:right w:val="nil"/>
            </w:tcBorders>
            <w:hideMark/>
          </w:tcPr>
          <w:p w:rsidR="00CC3A29" w:rsidRDefault="00CC3A29" w:rsidP="00CC3A29">
            <w:pPr>
              <w:pStyle w:val="Header"/>
              <w:tabs>
                <w:tab w:val="decimal" w:pos="864"/>
              </w:tabs>
              <w:jc w:val="center"/>
              <w:rPr>
                <w:lang w:eastAsia="en-US"/>
              </w:rPr>
            </w:pPr>
            <w:r>
              <w:rPr>
                <w:lang w:eastAsia="en-US"/>
              </w:rPr>
              <w:t>0</w:t>
            </w:r>
          </w:p>
        </w:tc>
        <w:tc>
          <w:tcPr>
            <w:tcW w:w="1764" w:type="dxa"/>
            <w:tcBorders>
              <w:top w:val="nil"/>
              <w:left w:val="nil"/>
              <w:bottom w:val="nil"/>
              <w:right w:val="nil"/>
            </w:tcBorders>
            <w:hideMark/>
          </w:tcPr>
          <w:p w:rsidR="00CC3A29" w:rsidRDefault="00CC3A29">
            <w:pPr>
              <w:pStyle w:val="Header"/>
              <w:tabs>
                <w:tab w:val="left" w:pos="720"/>
              </w:tabs>
              <w:jc w:val="right"/>
              <w:rPr>
                <w:lang w:eastAsia="en-US"/>
              </w:rPr>
            </w:pPr>
            <w:r>
              <w:rPr>
                <w:lang w:eastAsia="en-US"/>
              </w:rPr>
              <w:t>0 + 2 =   2</w:t>
            </w:r>
          </w:p>
        </w:tc>
      </w:tr>
      <w:tr w:rsidR="00CC3A29" w:rsidTr="00CC3A29">
        <w:tc>
          <w:tcPr>
            <w:tcW w:w="1564" w:type="dxa"/>
            <w:tcBorders>
              <w:top w:val="nil"/>
              <w:left w:val="nil"/>
              <w:bottom w:val="nil"/>
              <w:right w:val="nil"/>
            </w:tcBorders>
            <w:hideMark/>
          </w:tcPr>
          <w:p w:rsidR="00CC3A29" w:rsidRDefault="00CC3A29" w:rsidP="00CC3A29">
            <w:pPr>
              <w:pStyle w:val="Header"/>
              <w:tabs>
                <w:tab w:val="decimal" w:pos="972"/>
              </w:tabs>
              <w:jc w:val="center"/>
              <w:rPr>
                <w:lang w:eastAsia="en-US"/>
              </w:rPr>
            </w:pPr>
            <w:r>
              <w:rPr>
                <w:lang w:eastAsia="en-US"/>
              </w:rPr>
              <w:t>90</w:t>
            </w:r>
          </w:p>
        </w:tc>
        <w:tc>
          <w:tcPr>
            <w:tcW w:w="1884" w:type="dxa"/>
            <w:tcBorders>
              <w:top w:val="nil"/>
              <w:left w:val="nil"/>
              <w:bottom w:val="nil"/>
              <w:right w:val="nil"/>
            </w:tcBorders>
            <w:hideMark/>
          </w:tcPr>
          <w:p w:rsidR="00CC3A29" w:rsidRDefault="00CC3A29" w:rsidP="00CC3A29">
            <w:pPr>
              <w:pStyle w:val="Header"/>
              <w:tabs>
                <w:tab w:val="decimal" w:pos="864"/>
              </w:tabs>
              <w:jc w:val="center"/>
              <w:rPr>
                <w:lang w:eastAsia="en-US"/>
              </w:rPr>
            </w:pPr>
            <w:r>
              <w:rPr>
                <w:lang w:eastAsia="en-US"/>
              </w:rPr>
              <w:t>0</w:t>
            </w:r>
          </w:p>
        </w:tc>
        <w:tc>
          <w:tcPr>
            <w:tcW w:w="1764" w:type="dxa"/>
            <w:tcBorders>
              <w:top w:val="nil"/>
              <w:left w:val="nil"/>
              <w:bottom w:val="nil"/>
              <w:right w:val="nil"/>
            </w:tcBorders>
            <w:hideMark/>
          </w:tcPr>
          <w:p w:rsidR="00CC3A29" w:rsidRDefault="00CC3A29">
            <w:pPr>
              <w:pStyle w:val="Header"/>
              <w:tabs>
                <w:tab w:val="left" w:pos="720"/>
              </w:tabs>
              <w:jc w:val="right"/>
              <w:rPr>
                <w:lang w:eastAsia="en-US"/>
              </w:rPr>
            </w:pPr>
            <w:r>
              <w:rPr>
                <w:lang w:eastAsia="en-US"/>
              </w:rPr>
              <w:t>0 + 2 =   2</w:t>
            </w:r>
          </w:p>
        </w:tc>
      </w:tr>
      <w:tr w:rsidR="00CC3A29" w:rsidTr="00CC3A29">
        <w:tc>
          <w:tcPr>
            <w:tcW w:w="1564" w:type="dxa"/>
            <w:tcBorders>
              <w:top w:val="nil"/>
              <w:left w:val="nil"/>
              <w:bottom w:val="nil"/>
              <w:right w:val="nil"/>
            </w:tcBorders>
            <w:hideMark/>
          </w:tcPr>
          <w:p w:rsidR="00CC3A29" w:rsidRDefault="00CC3A29" w:rsidP="00CC3A29">
            <w:pPr>
              <w:pStyle w:val="Header"/>
              <w:tabs>
                <w:tab w:val="decimal" w:pos="972"/>
              </w:tabs>
              <w:jc w:val="center"/>
              <w:rPr>
                <w:lang w:eastAsia="en-US"/>
              </w:rPr>
            </w:pPr>
            <w:r>
              <w:rPr>
                <w:lang w:eastAsia="en-US"/>
              </w:rPr>
              <w:t>95</w:t>
            </w:r>
          </w:p>
        </w:tc>
        <w:tc>
          <w:tcPr>
            <w:tcW w:w="1884" w:type="dxa"/>
            <w:tcBorders>
              <w:top w:val="nil"/>
              <w:left w:val="nil"/>
              <w:bottom w:val="nil"/>
              <w:right w:val="nil"/>
            </w:tcBorders>
            <w:hideMark/>
          </w:tcPr>
          <w:p w:rsidR="00CC3A29" w:rsidRDefault="00CC3A29" w:rsidP="00CC3A29">
            <w:pPr>
              <w:pStyle w:val="Header"/>
              <w:tabs>
                <w:tab w:val="decimal" w:pos="864"/>
              </w:tabs>
              <w:jc w:val="center"/>
              <w:rPr>
                <w:lang w:eastAsia="en-US"/>
              </w:rPr>
            </w:pPr>
            <w:r>
              <w:rPr>
                <w:lang w:eastAsia="en-US"/>
              </w:rPr>
              <w:t>5</w:t>
            </w:r>
          </w:p>
        </w:tc>
        <w:tc>
          <w:tcPr>
            <w:tcW w:w="1764" w:type="dxa"/>
            <w:tcBorders>
              <w:top w:val="nil"/>
              <w:left w:val="nil"/>
              <w:bottom w:val="nil"/>
              <w:right w:val="nil"/>
            </w:tcBorders>
            <w:hideMark/>
          </w:tcPr>
          <w:p w:rsidR="00CC3A29" w:rsidRDefault="00CC3A29">
            <w:pPr>
              <w:pStyle w:val="Header"/>
              <w:tabs>
                <w:tab w:val="left" w:pos="720"/>
              </w:tabs>
              <w:jc w:val="right"/>
              <w:rPr>
                <w:lang w:eastAsia="en-US"/>
              </w:rPr>
            </w:pPr>
            <w:r>
              <w:rPr>
                <w:lang w:eastAsia="en-US"/>
              </w:rPr>
              <w:t>5 + 2 =   7</w:t>
            </w:r>
          </w:p>
        </w:tc>
      </w:tr>
      <w:tr w:rsidR="00CC3A29" w:rsidTr="00CC3A29">
        <w:tc>
          <w:tcPr>
            <w:tcW w:w="1564" w:type="dxa"/>
            <w:tcBorders>
              <w:top w:val="nil"/>
              <w:left w:val="nil"/>
              <w:bottom w:val="nil"/>
              <w:right w:val="nil"/>
            </w:tcBorders>
            <w:hideMark/>
          </w:tcPr>
          <w:p w:rsidR="00CC3A29" w:rsidRDefault="00CC3A29" w:rsidP="00CC3A29">
            <w:pPr>
              <w:pStyle w:val="Header"/>
              <w:tabs>
                <w:tab w:val="decimal" w:pos="972"/>
              </w:tabs>
              <w:jc w:val="center"/>
              <w:rPr>
                <w:lang w:eastAsia="en-US"/>
              </w:rPr>
            </w:pPr>
            <w:r>
              <w:rPr>
                <w:lang w:eastAsia="en-US"/>
              </w:rPr>
              <w:t>100</w:t>
            </w:r>
          </w:p>
        </w:tc>
        <w:tc>
          <w:tcPr>
            <w:tcW w:w="1884" w:type="dxa"/>
            <w:tcBorders>
              <w:top w:val="nil"/>
              <w:left w:val="nil"/>
              <w:bottom w:val="nil"/>
              <w:right w:val="nil"/>
            </w:tcBorders>
            <w:hideMark/>
          </w:tcPr>
          <w:p w:rsidR="00CC3A29" w:rsidRDefault="00CC3A29" w:rsidP="00CC3A29">
            <w:pPr>
              <w:pStyle w:val="Header"/>
              <w:tabs>
                <w:tab w:val="decimal" w:pos="864"/>
              </w:tabs>
              <w:jc w:val="center"/>
              <w:rPr>
                <w:lang w:eastAsia="en-US"/>
              </w:rPr>
            </w:pPr>
            <w:r>
              <w:rPr>
                <w:lang w:eastAsia="en-US"/>
              </w:rPr>
              <w:t>10</w:t>
            </w:r>
          </w:p>
        </w:tc>
        <w:tc>
          <w:tcPr>
            <w:tcW w:w="1764" w:type="dxa"/>
            <w:tcBorders>
              <w:top w:val="nil"/>
              <w:left w:val="nil"/>
              <w:bottom w:val="nil"/>
              <w:right w:val="nil"/>
            </w:tcBorders>
            <w:hideMark/>
          </w:tcPr>
          <w:p w:rsidR="00CC3A29" w:rsidRDefault="00CC3A29">
            <w:pPr>
              <w:pStyle w:val="Header"/>
              <w:tabs>
                <w:tab w:val="left" w:pos="720"/>
              </w:tabs>
              <w:jc w:val="right"/>
              <w:rPr>
                <w:lang w:eastAsia="en-US"/>
              </w:rPr>
            </w:pPr>
            <w:r>
              <w:rPr>
                <w:lang w:eastAsia="en-US"/>
              </w:rPr>
              <w:t>10 + 2 = 12</w:t>
            </w:r>
          </w:p>
        </w:tc>
      </w:tr>
      <w:tr w:rsidR="00CC3A29" w:rsidTr="00CC3A29">
        <w:tc>
          <w:tcPr>
            <w:tcW w:w="1564" w:type="dxa"/>
            <w:tcBorders>
              <w:top w:val="nil"/>
              <w:left w:val="nil"/>
              <w:bottom w:val="nil"/>
              <w:right w:val="nil"/>
            </w:tcBorders>
            <w:hideMark/>
          </w:tcPr>
          <w:p w:rsidR="00CC3A29" w:rsidRDefault="00CC3A29" w:rsidP="00CC3A29">
            <w:pPr>
              <w:pStyle w:val="Header"/>
              <w:tabs>
                <w:tab w:val="decimal" w:pos="972"/>
              </w:tabs>
              <w:jc w:val="center"/>
              <w:rPr>
                <w:lang w:eastAsia="en-US"/>
              </w:rPr>
            </w:pPr>
            <w:r>
              <w:rPr>
                <w:lang w:eastAsia="en-US"/>
              </w:rPr>
              <w:t>105</w:t>
            </w:r>
          </w:p>
        </w:tc>
        <w:tc>
          <w:tcPr>
            <w:tcW w:w="1884" w:type="dxa"/>
            <w:tcBorders>
              <w:top w:val="nil"/>
              <w:left w:val="nil"/>
              <w:bottom w:val="nil"/>
              <w:right w:val="nil"/>
            </w:tcBorders>
            <w:hideMark/>
          </w:tcPr>
          <w:p w:rsidR="00CC3A29" w:rsidRDefault="00CC3A29" w:rsidP="00CC3A29">
            <w:pPr>
              <w:pStyle w:val="Header"/>
              <w:tabs>
                <w:tab w:val="decimal" w:pos="864"/>
              </w:tabs>
              <w:jc w:val="center"/>
              <w:rPr>
                <w:lang w:eastAsia="en-US"/>
              </w:rPr>
            </w:pPr>
            <w:r>
              <w:rPr>
                <w:lang w:eastAsia="en-US"/>
              </w:rPr>
              <w:t>5</w:t>
            </w:r>
          </w:p>
        </w:tc>
        <w:tc>
          <w:tcPr>
            <w:tcW w:w="1764" w:type="dxa"/>
            <w:tcBorders>
              <w:top w:val="nil"/>
              <w:left w:val="nil"/>
              <w:bottom w:val="nil"/>
              <w:right w:val="nil"/>
            </w:tcBorders>
            <w:hideMark/>
          </w:tcPr>
          <w:p w:rsidR="00CC3A29" w:rsidRDefault="00CC3A29">
            <w:pPr>
              <w:pStyle w:val="Header"/>
              <w:tabs>
                <w:tab w:val="left" w:pos="720"/>
              </w:tabs>
              <w:jc w:val="right"/>
              <w:rPr>
                <w:lang w:eastAsia="en-US"/>
              </w:rPr>
            </w:pPr>
            <w:r>
              <w:rPr>
                <w:lang w:eastAsia="en-US"/>
              </w:rPr>
              <w:t>5 + 2 =   7</w:t>
            </w:r>
          </w:p>
        </w:tc>
      </w:tr>
      <w:tr w:rsidR="00CC3A29" w:rsidTr="00CC3A29">
        <w:tc>
          <w:tcPr>
            <w:tcW w:w="1564" w:type="dxa"/>
            <w:tcBorders>
              <w:top w:val="nil"/>
              <w:left w:val="nil"/>
              <w:bottom w:val="nil"/>
              <w:right w:val="nil"/>
            </w:tcBorders>
            <w:hideMark/>
          </w:tcPr>
          <w:p w:rsidR="00CC3A29" w:rsidRDefault="00CC3A29" w:rsidP="00CC3A29">
            <w:pPr>
              <w:pStyle w:val="Header"/>
              <w:tabs>
                <w:tab w:val="decimal" w:pos="972"/>
              </w:tabs>
              <w:jc w:val="center"/>
              <w:rPr>
                <w:lang w:eastAsia="en-US"/>
              </w:rPr>
            </w:pPr>
            <w:r>
              <w:rPr>
                <w:lang w:eastAsia="en-US"/>
              </w:rPr>
              <w:t>110</w:t>
            </w:r>
          </w:p>
        </w:tc>
        <w:tc>
          <w:tcPr>
            <w:tcW w:w="1884" w:type="dxa"/>
            <w:tcBorders>
              <w:top w:val="nil"/>
              <w:left w:val="nil"/>
              <w:bottom w:val="nil"/>
              <w:right w:val="nil"/>
            </w:tcBorders>
            <w:hideMark/>
          </w:tcPr>
          <w:p w:rsidR="00CC3A29" w:rsidRDefault="00CC3A29" w:rsidP="00CC3A29">
            <w:pPr>
              <w:pStyle w:val="Header"/>
              <w:tabs>
                <w:tab w:val="decimal" w:pos="864"/>
              </w:tabs>
              <w:jc w:val="center"/>
              <w:rPr>
                <w:lang w:eastAsia="en-US"/>
              </w:rPr>
            </w:pPr>
            <w:r>
              <w:rPr>
                <w:lang w:eastAsia="en-US"/>
              </w:rPr>
              <w:t>0</w:t>
            </w:r>
          </w:p>
        </w:tc>
        <w:tc>
          <w:tcPr>
            <w:tcW w:w="1764" w:type="dxa"/>
            <w:tcBorders>
              <w:top w:val="nil"/>
              <w:left w:val="nil"/>
              <w:bottom w:val="nil"/>
              <w:right w:val="nil"/>
            </w:tcBorders>
            <w:hideMark/>
          </w:tcPr>
          <w:p w:rsidR="00CC3A29" w:rsidRDefault="00CC3A29">
            <w:pPr>
              <w:pStyle w:val="Header"/>
              <w:tabs>
                <w:tab w:val="left" w:pos="720"/>
              </w:tabs>
              <w:jc w:val="right"/>
              <w:rPr>
                <w:lang w:eastAsia="en-US"/>
              </w:rPr>
            </w:pPr>
            <w:r>
              <w:rPr>
                <w:lang w:eastAsia="en-US"/>
              </w:rPr>
              <w:t>0 + 2 =   2</w:t>
            </w:r>
          </w:p>
        </w:tc>
      </w:tr>
      <w:tr w:rsidR="00CC3A29" w:rsidTr="00CC3A29">
        <w:tc>
          <w:tcPr>
            <w:tcW w:w="1564" w:type="dxa"/>
            <w:tcBorders>
              <w:top w:val="nil"/>
              <w:left w:val="nil"/>
              <w:bottom w:val="nil"/>
              <w:right w:val="nil"/>
            </w:tcBorders>
            <w:hideMark/>
          </w:tcPr>
          <w:p w:rsidR="00CC3A29" w:rsidRDefault="00CC3A29" w:rsidP="00CC3A29">
            <w:pPr>
              <w:pStyle w:val="Header"/>
              <w:tabs>
                <w:tab w:val="decimal" w:pos="972"/>
              </w:tabs>
              <w:jc w:val="center"/>
              <w:rPr>
                <w:lang w:eastAsia="en-US"/>
              </w:rPr>
            </w:pPr>
            <w:r>
              <w:rPr>
                <w:lang w:eastAsia="en-US"/>
              </w:rPr>
              <w:t>115</w:t>
            </w:r>
          </w:p>
        </w:tc>
        <w:tc>
          <w:tcPr>
            <w:tcW w:w="1884" w:type="dxa"/>
            <w:tcBorders>
              <w:top w:val="nil"/>
              <w:left w:val="nil"/>
              <w:bottom w:val="nil"/>
              <w:right w:val="nil"/>
            </w:tcBorders>
            <w:hideMark/>
          </w:tcPr>
          <w:p w:rsidR="00CC3A29" w:rsidRDefault="00CC3A29" w:rsidP="00CC3A29">
            <w:pPr>
              <w:pStyle w:val="Header"/>
              <w:tabs>
                <w:tab w:val="decimal" w:pos="864"/>
              </w:tabs>
              <w:jc w:val="center"/>
              <w:rPr>
                <w:lang w:eastAsia="en-US"/>
              </w:rPr>
            </w:pPr>
            <w:r>
              <w:rPr>
                <w:lang w:eastAsia="en-US"/>
              </w:rPr>
              <w:t>0</w:t>
            </w:r>
          </w:p>
        </w:tc>
        <w:tc>
          <w:tcPr>
            <w:tcW w:w="1764" w:type="dxa"/>
            <w:tcBorders>
              <w:top w:val="nil"/>
              <w:left w:val="nil"/>
              <w:bottom w:val="nil"/>
              <w:right w:val="nil"/>
            </w:tcBorders>
            <w:hideMark/>
          </w:tcPr>
          <w:p w:rsidR="00CC3A29" w:rsidRDefault="00CC3A29">
            <w:pPr>
              <w:pStyle w:val="Header"/>
              <w:tabs>
                <w:tab w:val="left" w:pos="720"/>
              </w:tabs>
              <w:jc w:val="right"/>
              <w:rPr>
                <w:lang w:eastAsia="en-US"/>
              </w:rPr>
            </w:pPr>
            <w:r>
              <w:rPr>
                <w:lang w:eastAsia="en-US"/>
              </w:rPr>
              <w:t>0 + 2 =   2</w:t>
            </w:r>
          </w:p>
        </w:tc>
      </w:tr>
    </w:tbl>
    <w:p w:rsidR="00CC3A29" w:rsidRDefault="00CC3A29" w:rsidP="00CC3A29">
      <w:pPr>
        <w:pStyle w:val="Header"/>
        <w:tabs>
          <w:tab w:val="left" w:pos="993"/>
        </w:tabs>
        <w:spacing w:before="120" w:after="120"/>
        <w:ind w:left="426"/>
        <w:rPr>
          <w:rFonts w:ascii="Arial" w:hAnsi="Arial"/>
          <w:szCs w:val="20"/>
          <w:lang w:val="x-none" w:eastAsia="x-none"/>
        </w:rPr>
      </w:pPr>
      <w:r>
        <w:t xml:space="preserve">Thus, no matter what the final stock price, we can make a profit trading in these </w:t>
      </w:r>
      <w:proofErr w:type="spellStart"/>
      <w:r>
        <w:t>Hogswill</w:t>
      </w:r>
      <w:proofErr w:type="spellEnd"/>
      <w:r>
        <w:t xml:space="preserve"> options.</w:t>
      </w:r>
    </w:p>
    <w:p w:rsidR="00CC3A29" w:rsidRDefault="00CC3A29" w:rsidP="00CC3A29">
      <w:pPr>
        <w:pStyle w:val="Header"/>
        <w:tabs>
          <w:tab w:val="left" w:pos="993"/>
        </w:tabs>
        <w:ind w:left="426"/>
      </w:pPr>
      <w:r>
        <w:t>It is very unlikely that you can identify such opportunities from data published in the newspaper.  Someone else has most likely already noticed (even before the paper was printed, much less distributed to you) and traded on the information; such trading tends to eliminate these profit opportunities.</w:t>
      </w:r>
    </w:p>
    <w:p w:rsidR="00CC3A29" w:rsidRPr="00AB526F" w:rsidRDefault="00CC3A29" w:rsidP="00AB526F">
      <w:pPr>
        <w:widowControl/>
        <w:tabs>
          <w:tab w:val="left" w:pos="-720"/>
        </w:tabs>
        <w:rPr>
          <w:rFonts w:eastAsia="Times New Roman"/>
          <w:kern w:val="0"/>
          <w:lang w:eastAsia="en-US"/>
        </w:rPr>
      </w:pPr>
    </w:p>
    <w:sectPr w:rsidR="00CC3A29" w:rsidRPr="00AB526F" w:rsidSect="00B62757">
      <w:footerReference w:type="even" r:id="rId7"/>
      <w:footerReference w:type="default" r:id="rId8"/>
      <w:pgSz w:w="12240" w:h="15840"/>
      <w:pgMar w:top="1440" w:right="1440" w:bottom="1440" w:left="1440"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519E" w:rsidRDefault="0026519E">
      <w:r>
        <w:separator/>
      </w:r>
    </w:p>
  </w:endnote>
  <w:endnote w:type="continuationSeparator" w:id="0">
    <w:p w:rsidR="0026519E" w:rsidRDefault="002651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Roman">
    <w:altName w:val="Times New Roman"/>
    <w:panose1 w:val="00000000000000000000"/>
    <w:charset w:val="4D"/>
    <w:family w:val="auto"/>
    <w:notTrueType/>
    <w:pitch w:val="default"/>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3C2" w:rsidRDefault="008A33C2" w:rsidP="00A00CC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A33C2" w:rsidRDefault="008A33C2" w:rsidP="00637E7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3C2" w:rsidRDefault="008A33C2" w:rsidP="00A00CC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54684">
      <w:rPr>
        <w:rStyle w:val="PageNumber"/>
        <w:noProof/>
      </w:rPr>
      <w:t>2</w:t>
    </w:r>
    <w:r>
      <w:rPr>
        <w:rStyle w:val="PageNumber"/>
      </w:rPr>
      <w:fldChar w:fldCharType="end"/>
    </w:r>
  </w:p>
  <w:p w:rsidR="008A33C2" w:rsidRDefault="008A33C2" w:rsidP="00637E7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519E" w:rsidRDefault="0026519E">
      <w:r>
        <w:separator/>
      </w:r>
    </w:p>
  </w:footnote>
  <w:footnote w:type="continuationSeparator" w:id="0">
    <w:p w:rsidR="0026519E" w:rsidRDefault="002651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037D07"/>
    <w:multiLevelType w:val="hybridMultilevel"/>
    <w:tmpl w:val="B1A0C6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E204AE"/>
    <w:multiLevelType w:val="hybridMultilevel"/>
    <w:tmpl w:val="16F40960"/>
    <w:lvl w:ilvl="0" w:tplc="52B8AF7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556B02"/>
    <w:multiLevelType w:val="singleLevel"/>
    <w:tmpl w:val="EFAC5896"/>
    <w:lvl w:ilvl="0">
      <w:start w:val="2"/>
      <w:numFmt w:val="lowerLetter"/>
      <w:lvlText w:val="%1."/>
      <w:lvlJc w:val="left"/>
      <w:pPr>
        <w:tabs>
          <w:tab w:val="num" w:pos="900"/>
        </w:tabs>
        <w:ind w:left="900" w:hanging="360"/>
      </w:pPr>
      <w:rPr>
        <w:rFonts w:hint="default"/>
      </w:rPr>
    </w:lvl>
  </w:abstractNum>
  <w:num w:numId="1">
    <w:abstractNumId w:val="1"/>
  </w:num>
  <w:num w:numId="2">
    <w:abstractNumId w:val="2"/>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75"/>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BB5"/>
    <w:rsid w:val="00017150"/>
    <w:rsid w:val="00041113"/>
    <w:rsid w:val="00077AA2"/>
    <w:rsid w:val="00091E4A"/>
    <w:rsid w:val="00097506"/>
    <w:rsid w:val="000C2AF1"/>
    <w:rsid w:val="000E58C2"/>
    <w:rsid w:val="0010049B"/>
    <w:rsid w:val="00106239"/>
    <w:rsid w:val="00116D96"/>
    <w:rsid w:val="001214CE"/>
    <w:rsid w:val="00125044"/>
    <w:rsid w:val="001324A3"/>
    <w:rsid w:val="00142453"/>
    <w:rsid w:val="00155D69"/>
    <w:rsid w:val="001633F8"/>
    <w:rsid w:val="001641D6"/>
    <w:rsid w:val="0017615B"/>
    <w:rsid w:val="00181123"/>
    <w:rsid w:val="001A67BA"/>
    <w:rsid w:val="001C4ED1"/>
    <w:rsid w:val="00217EC1"/>
    <w:rsid w:val="00222086"/>
    <w:rsid w:val="0023053D"/>
    <w:rsid w:val="00251860"/>
    <w:rsid w:val="00256E00"/>
    <w:rsid w:val="002570D5"/>
    <w:rsid w:val="00264DDA"/>
    <w:rsid w:val="0026519E"/>
    <w:rsid w:val="00274538"/>
    <w:rsid w:val="00280946"/>
    <w:rsid w:val="00283AE7"/>
    <w:rsid w:val="002B40AC"/>
    <w:rsid w:val="002B609F"/>
    <w:rsid w:val="002C0B1A"/>
    <w:rsid w:val="002D781E"/>
    <w:rsid w:val="002E3B1A"/>
    <w:rsid w:val="002F6EB0"/>
    <w:rsid w:val="00301B75"/>
    <w:rsid w:val="00346CA6"/>
    <w:rsid w:val="0035359A"/>
    <w:rsid w:val="00371DAA"/>
    <w:rsid w:val="00376A3B"/>
    <w:rsid w:val="00377470"/>
    <w:rsid w:val="003E46FF"/>
    <w:rsid w:val="003F60E5"/>
    <w:rsid w:val="0040318E"/>
    <w:rsid w:val="004229D9"/>
    <w:rsid w:val="00435108"/>
    <w:rsid w:val="00435FF4"/>
    <w:rsid w:val="00440C20"/>
    <w:rsid w:val="00452BB5"/>
    <w:rsid w:val="0046138A"/>
    <w:rsid w:val="00463A30"/>
    <w:rsid w:val="00465C58"/>
    <w:rsid w:val="00475B58"/>
    <w:rsid w:val="00493C19"/>
    <w:rsid w:val="0049609A"/>
    <w:rsid w:val="004B15F7"/>
    <w:rsid w:val="004E6C8B"/>
    <w:rsid w:val="004F0D78"/>
    <w:rsid w:val="004F7EB4"/>
    <w:rsid w:val="0053047B"/>
    <w:rsid w:val="00553AEE"/>
    <w:rsid w:val="00583140"/>
    <w:rsid w:val="005924BD"/>
    <w:rsid w:val="00593B3B"/>
    <w:rsid w:val="005979BE"/>
    <w:rsid w:val="005A30C8"/>
    <w:rsid w:val="005A699C"/>
    <w:rsid w:val="005B2101"/>
    <w:rsid w:val="005D5B94"/>
    <w:rsid w:val="005E2134"/>
    <w:rsid w:val="005F1A5F"/>
    <w:rsid w:val="00605296"/>
    <w:rsid w:val="0060725A"/>
    <w:rsid w:val="00614F41"/>
    <w:rsid w:val="0061762B"/>
    <w:rsid w:val="0063577D"/>
    <w:rsid w:val="00637E70"/>
    <w:rsid w:val="0066758C"/>
    <w:rsid w:val="00692F82"/>
    <w:rsid w:val="00694C18"/>
    <w:rsid w:val="006A1016"/>
    <w:rsid w:val="006A5392"/>
    <w:rsid w:val="006B69AB"/>
    <w:rsid w:val="006D279D"/>
    <w:rsid w:val="006E57E5"/>
    <w:rsid w:val="006F18E4"/>
    <w:rsid w:val="006F70A4"/>
    <w:rsid w:val="007065E4"/>
    <w:rsid w:val="0071134E"/>
    <w:rsid w:val="007132C9"/>
    <w:rsid w:val="007317C0"/>
    <w:rsid w:val="00733A75"/>
    <w:rsid w:val="00775590"/>
    <w:rsid w:val="00785F23"/>
    <w:rsid w:val="007C469E"/>
    <w:rsid w:val="007C6713"/>
    <w:rsid w:val="007D2B53"/>
    <w:rsid w:val="007D48E3"/>
    <w:rsid w:val="0081009F"/>
    <w:rsid w:val="00810F87"/>
    <w:rsid w:val="0081614E"/>
    <w:rsid w:val="00831423"/>
    <w:rsid w:val="00831DF3"/>
    <w:rsid w:val="00834C72"/>
    <w:rsid w:val="008353D0"/>
    <w:rsid w:val="008648F9"/>
    <w:rsid w:val="00873E76"/>
    <w:rsid w:val="008949F6"/>
    <w:rsid w:val="0089591A"/>
    <w:rsid w:val="008A33C2"/>
    <w:rsid w:val="008A444F"/>
    <w:rsid w:val="008B576F"/>
    <w:rsid w:val="008B7EF0"/>
    <w:rsid w:val="008E213B"/>
    <w:rsid w:val="008E79D2"/>
    <w:rsid w:val="0091269F"/>
    <w:rsid w:val="00925D9C"/>
    <w:rsid w:val="00930E55"/>
    <w:rsid w:val="00944C61"/>
    <w:rsid w:val="0096144A"/>
    <w:rsid w:val="00972471"/>
    <w:rsid w:val="0097794C"/>
    <w:rsid w:val="009862E0"/>
    <w:rsid w:val="009A0B50"/>
    <w:rsid w:val="009B1F03"/>
    <w:rsid w:val="009B65FC"/>
    <w:rsid w:val="009D3AE1"/>
    <w:rsid w:val="009E1C09"/>
    <w:rsid w:val="009E2D4C"/>
    <w:rsid w:val="009E6F64"/>
    <w:rsid w:val="00A00CC5"/>
    <w:rsid w:val="00A055DD"/>
    <w:rsid w:val="00A124B7"/>
    <w:rsid w:val="00A26548"/>
    <w:rsid w:val="00A4119A"/>
    <w:rsid w:val="00A418DA"/>
    <w:rsid w:val="00A452AF"/>
    <w:rsid w:val="00A66668"/>
    <w:rsid w:val="00A71F2B"/>
    <w:rsid w:val="00A841D0"/>
    <w:rsid w:val="00A855C7"/>
    <w:rsid w:val="00A90928"/>
    <w:rsid w:val="00AB3071"/>
    <w:rsid w:val="00AB526F"/>
    <w:rsid w:val="00AC048C"/>
    <w:rsid w:val="00AC1A5C"/>
    <w:rsid w:val="00AC6DA3"/>
    <w:rsid w:val="00AF00C6"/>
    <w:rsid w:val="00B0550F"/>
    <w:rsid w:val="00B15438"/>
    <w:rsid w:val="00B55904"/>
    <w:rsid w:val="00B62757"/>
    <w:rsid w:val="00B76C12"/>
    <w:rsid w:val="00BC4720"/>
    <w:rsid w:val="00BC79C5"/>
    <w:rsid w:val="00BD36C2"/>
    <w:rsid w:val="00BE7B5B"/>
    <w:rsid w:val="00BF69A1"/>
    <w:rsid w:val="00C038C5"/>
    <w:rsid w:val="00C05989"/>
    <w:rsid w:val="00C16995"/>
    <w:rsid w:val="00C223AD"/>
    <w:rsid w:val="00C24BE6"/>
    <w:rsid w:val="00C54684"/>
    <w:rsid w:val="00C7544C"/>
    <w:rsid w:val="00C84309"/>
    <w:rsid w:val="00C86C28"/>
    <w:rsid w:val="00CA3CEA"/>
    <w:rsid w:val="00CA4447"/>
    <w:rsid w:val="00CB25E6"/>
    <w:rsid w:val="00CB679F"/>
    <w:rsid w:val="00CC3A29"/>
    <w:rsid w:val="00CE6601"/>
    <w:rsid w:val="00CF14C2"/>
    <w:rsid w:val="00CF29A4"/>
    <w:rsid w:val="00D049AC"/>
    <w:rsid w:val="00D04E1C"/>
    <w:rsid w:val="00D059C4"/>
    <w:rsid w:val="00D11DD9"/>
    <w:rsid w:val="00D447E1"/>
    <w:rsid w:val="00D46658"/>
    <w:rsid w:val="00D62F0B"/>
    <w:rsid w:val="00D670CC"/>
    <w:rsid w:val="00D8048C"/>
    <w:rsid w:val="00DA7C94"/>
    <w:rsid w:val="00DD441B"/>
    <w:rsid w:val="00DE03D0"/>
    <w:rsid w:val="00DE3125"/>
    <w:rsid w:val="00E02870"/>
    <w:rsid w:val="00E03CBB"/>
    <w:rsid w:val="00E254FD"/>
    <w:rsid w:val="00E25E3D"/>
    <w:rsid w:val="00E6022D"/>
    <w:rsid w:val="00E60A76"/>
    <w:rsid w:val="00EC16AF"/>
    <w:rsid w:val="00ED6080"/>
    <w:rsid w:val="00EE1395"/>
    <w:rsid w:val="00EE6CA9"/>
    <w:rsid w:val="00EF4829"/>
    <w:rsid w:val="00F13A13"/>
    <w:rsid w:val="00F24E5B"/>
    <w:rsid w:val="00F4409E"/>
    <w:rsid w:val="00F9253C"/>
    <w:rsid w:val="00F954C6"/>
    <w:rsid w:val="00FB6D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463332"/>
  <w15:chartTrackingRefBased/>
  <w15:docId w15:val="{7AF787C3-8926-49EF-A882-A0612CBDC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pPr>
    <w:rPr>
      <w:kern w:val="2"/>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D049AC"/>
    <w:rPr>
      <w:rFonts w:ascii="Courier New" w:hAnsi="Courier New" w:cs="Courier New"/>
      <w:sz w:val="20"/>
      <w:szCs w:val="20"/>
    </w:rPr>
  </w:style>
  <w:style w:type="character" w:customStyle="1" w:styleId="eudoraheader">
    <w:name w:val="eudoraheader"/>
    <w:basedOn w:val="DefaultParagraphFont"/>
    <w:rsid w:val="00283AE7"/>
  </w:style>
  <w:style w:type="paragraph" w:styleId="Footer">
    <w:name w:val="footer"/>
    <w:basedOn w:val="Normal"/>
    <w:rsid w:val="00637E70"/>
    <w:pPr>
      <w:tabs>
        <w:tab w:val="center" w:pos="4320"/>
        <w:tab w:val="right" w:pos="8640"/>
      </w:tabs>
    </w:pPr>
  </w:style>
  <w:style w:type="character" w:styleId="PageNumber">
    <w:name w:val="page number"/>
    <w:basedOn w:val="DefaultParagraphFont"/>
    <w:rsid w:val="00637E70"/>
  </w:style>
  <w:style w:type="table" w:styleId="TableGrid">
    <w:name w:val="Table Grid"/>
    <w:basedOn w:val="TableNormal"/>
    <w:rsid w:val="00C223AD"/>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1">
    <w:name w:val="Table Classic 1"/>
    <w:basedOn w:val="TableNormal"/>
    <w:rsid w:val="00C223AD"/>
    <w:pPr>
      <w:widowControl w:val="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Header">
    <w:name w:val="header"/>
    <w:basedOn w:val="Normal"/>
    <w:link w:val="HeaderChar"/>
    <w:rsid w:val="00605296"/>
    <w:pPr>
      <w:tabs>
        <w:tab w:val="center" w:pos="4320"/>
        <w:tab w:val="right" w:pos="8640"/>
      </w:tabs>
    </w:pPr>
  </w:style>
  <w:style w:type="character" w:customStyle="1" w:styleId="HeaderChar">
    <w:name w:val="Header Char"/>
    <w:link w:val="Header"/>
    <w:rsid w:val="00605296"/>
    <w:rPr>
      <w:kern w:val="2"/>
      <w:sz w:val="24"/>
      <w:szCs w:val="24"/>
      <w:lang w:eastAsia="zh-TW"/>
    </w:rPr>
  </w:style>
  <w:style w:type="paragraph" w:styleId="BodyTextIndent">
    <w:name w:val="Body Text Indent"/>
    <w:basedOn w:val="Normal"/>
    <w:link w:val="BodyTextIndentChar"/>
    <w:rsid w:val="004229D9"/>
    <w:pPr>
      <w:widowControl/>
      <w:tabs>
        <w:tab w:val="left" w:pos="720"/>
      </w:tabs>
      <w:ind w:left="720" w:hanging="720"/>
    </w:pPr>
    <w:rPr>
      <w:rFonts w:ascii="Arial" w:eastAsia="Times New Roman" w:hAnsi="Arial"/>
      <w:kern w:val="0"/>
      <w:szCs w:val="20"/>
      <w:lang w:val="x-none" w:eastAsia="x-none"/>
    </w:rPr>
  </w:style>
  <w:style w:type="character" w:customStyle="1" w:styleId="BodyTextIndentChar">
    <w:name w:val="Body Text Indent Char"/>
    <w:link w:val="BodyTextIndent"/>
    <w:rsid w:val="004229D9"/>
    <w:rPr>
      <w:rFonts w:ascii="Arial" w:eastAsia="Times New Roman" w:hAnsi="Arial"/>
      <w:sz w:val="24"/>
      <w:lang w:val="x-none" w:eastAsia="x-none"/>
    </w:rPr>
  </w:style>
  <w:style w:type="paragraph" w:styleId="ListParagraph">
    <w:name w:val="List Paragraph"/>
    <w:basedOn w:val="Normal"/>
    <w:uiPriority w:val="34"/>
    <w:qFormat/>
    <w:rsid w:val="00B76C12"/>
    <w:pPr>
      <w:ind w:left="720"/>
    </w:pPr>
  </w:style>
  <w:style w:type="paragraph" w:customStyle="1" w:styleId="eaplnm">
    <w:name w:val="eap_ln.m"/>
    <w:basedOn w:val="Normal"/>
    <w:rsid w:val="007D48E3"/>
    <w:pPr>
      <w:tabs>
        <w:tab w:val="left" w:pos="360"/>
        <w:tab w:val="left" w:pos="600"/>
      </w:tabs>
      <w:autoSpaceDE w:val="0"/>
      <w:autoSpaceDN w:val="0"/>
      <w:adjustRightInd w:val="0"/>
      <w:spacing w:before="60" w:line="220" w:lineRule="atLeast"/>
      <w:ind w:left="360" w:hanging="360"/>
      <w:textAlignment w:val="center"/>
    </w:pPr>
    <w:rPr>
      <w:rFonts w:ascii="Palatino-Roman" w:eastAsia="Times New Roman" w:hAnsi="Palatino-Roman"/>
      <w:color w:val="000000"/>
      <w:kern w:val="0"/>
      <w:sz w:val="18"/>
      <w:szCs w:val="18"/>
      <w:lang w:eastAsia="en-US"/>
    </w:rPr>
  </w:style>
  <w:style w:type="character" w:customStyle="1" w:styleId="bold">
    <w:name w:val="bold"/>
    <w:rsid w:val="007D48E3"/>
    <w:rPr>
      <w:b/>
      <w:bCs/>
      <w:color w:val="000000"/>
      <w:w w:val="100"/>
    </w:rPr>
  </w:style>
  <w:style w:type="character" w:styleId="PlaceholderText">
    <w:name w:val="Placeholder Text"/>
    <w:basedOn w:val="DefaultParagraphFont"/>
    <w:uiPriority w:val="99"/>
    <w:semiHidden/>
    <w:rsid w:val="002D781E"/>
    <w:rPr>
      <w:color w:val="808080"/>
    </w:rPr>
  </w:style>
  <w:style w:type="paragraph" w:customStyle="1" w:styleId="MTDisplayEquation">
    <w:name w:val="MTDisplayEquation"/>
    <w:basedOn w:val="Normal"/>
    <w:next w:val="Normal"/>
    <w:uiPriority w:val="99"/>
    <w:rsid w:val="00831423"/>
    <w:pPr>
      <w:autoSpaceDE w:val="0"/>
      <w:autoSpaceDN w:val="0"/>
      <w:adjustRightInd w:val="0"/>
    </w:pPr>
    <w:rPr>
      <w:rFonts w:eastAsiaTheme="minorEastAsia"/>
      <w:kern w:val="0"/>
      <w:sz w:val="20"/>
      <w:szCs w:val="20"/>
      <w:lang w:eastAsia="en-US"/>
    </w:rPr>
  </w:style>
  <w:style w:type="paragraph" w:styleId="BodyTextIndent2">
    <w:name w:val="Body Text Indent 2"/>
    <w:basedOn w:val="Normal"/>
    <w:link w:val="BodyTextIndent2Char"/>
    <w:rsid w:val="00D46658"/>
    <w:pPr>
      <w:spacing w:after="120" w:line="480" w:lineRule="auto"/>
      <w:ind w:left="283"/>
    </w:pPr>
  </w:style>
  <w:style w:type="character" w:customStyle="1" w:styleId="BodyTextIndent2Char">
    <w:name w:val="Body Text Indent 2 Char"/>
    <w:basedOn w:val="DefaultParagraphFont"/>
    <w:link w:val="BodyTextIndent2"/>
    <w:rsid w:val="00D46658"/>
    <w:rPr>
      <w:kern w:val="2"/>
      <w:sz w:val="24"/>
      <w:szCs w:val="24"/>
      <w:lang w:eastAsia="zh-TW"/>
    </w:rPr>
  </w:style>
  <w:style w:type="paragraph" w:styleId="BlockText">
    <w:name w:val="Block Text"/>
    <w:basedOn w:val="Normal"/>
    <w:rsid w:val="00D46658"/>
    <w:pPr>
      <w:widowControl/>
      <w:tabs>
        <w:tab w:val="left" w:pos="540"/>
      </w:tabs>
      <w:ind w:left="900" w:right="-180" w:hanging="900"/>
    </w:pPr>
    <w:rPr>
      <w:rFonts w:ascii="Times" w:eastAsia="MS Mincho" w:hAnsi="Times"/>
      <w:kern w:val="0"/>
      <w:szCs w:val="20"/>
      <w:lang w:eastAsia="en-US"/>
    </w:rPr>
  </w:style>
  <w:style w:type="paragraph" w:styleId="BodyTextIndent3">
    <w:name w:val="Body Text Indent 3"/>
    <w:basedOn w:val="Normal"/>
    <w:link w:val="BodyTextIndent3Char"/>
    <w:rsid w:val="005B2101"/>
    <w:pPr>
      <w:spacing w:after="120"/>
      <w:ind w:left="283"/>
    </w:pPr>
    <w:rPr>
      <w:sz w:val="16"/>
      <w:szCs w:val="16"/>
    </w:rPr>
  </w:style>
  <w:style w:type="character" w:customStyle="1" w:styleId="BodyTextIndent3Char">
    <w:name w:val="Body Text Indent 3 Char"/>
    <w:basedOn w:val="DefaultParagraphFont"/>
    <w:link w:val="BodyTextIndent3"/>
    <w:rsid w:val="005B2101"/>
    <w:rPr>
      <w:kern w:val="2"/>
      <w:sz w:val="16"/>
      <w:szCs w:val="16"/>
      <w:lang w:eastAsia="zh-TW"/>
    </w:rPr>
  </w:style>
  <w:style w:type="paragraph" w:styleId="BodyText">
    <w:name w:val="Body Text"/>
    <w:basedOn w:val="Normal"/>
    <w:link w:val="BodyTextChar"/>
    <w:unhideWhenUsed/>
    <w:rsid w:val="001214CE"/>
    <w:pPr>
      <w:autoSpaceDE w:val="0"/>
      <w:autoSpaceDN w:val="0"/>
      <w:adjustRightInd w:val="0"/>
      <w:spacing w:after="120"/>
    </w:pPr>
    <w:rPr>
      <w:rFonts w:ascii="Courier" w:eastAsia="Times New Roman" w:hAnsi="Courier"/>
      <w:kern w:val="0"/>
      <w:sz w:val="20"/>
      <w:lang w:eastAsia="en-US"/>
    </w:rPr>
  </w:style>
  <w:style w:type="character" w:customStyle="1" w:styleId="BodyTextChar">
    <w:name w:val="Body Text Char"/>
    <w:basedOn w:val="DefaultParagraphFont"/>
    <w:link w:val="BodyText"/>
    <w:rsid w:val="001214CE"/>
    <w:rPr>
      <w:rFonts w:ascii="Courier" w:eastAsia="Times New Roman" w:hAnsi="Courier"/>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855754">
      <w:bodyDiv w:val="1"/>
      <w:marLeft w:val="0"/>
      <w:marRight w:val="0"/>
      <w:marTop w:val="0"/>
      <w:marBottom w:val="0"/>
      <w:divBdr>
        <w:top w:val="none" w:sz="0" w:space="0" w:color="auto"/>
        <w:left w:val="none" w:sz="0" w:space="0" w:color="auto"/>
        <w:bottom w:val="none" w:sz="0" w:space="0" w:color="auto"/>
        <w:right w:val="none" w:sz="0" w:space="0" w:color="auto"/>
      </w:divBdr>
    </w:div>
    <w:div w:id="498228948">
      <w:bodyDiv w:val="1"/>
      <w:marLeft w:val="0"/>
      <w:marRight w:val="0"/>
      <w:marTop w:val="0"/>
      <w:marBottom w:val="0"/>
      <w:divBdr>
        <w:top w:val="none" w:sz="0" w:space="0" w:color="auto"/>
        <w:left w:val="none" w:sz="0" w:space="0" w:color="auto"/>
        <w:bottom w:val="none" w:sz="0" w:space="0" w:color="auto"/>
        <w:right w:val="none" w:sz="0" w:space="0" w:color="auto"/>
      </w:divBdr>
    </w:div>
    <w:div w:id="512769137">
      <w:bodyDiv w:val="1"/>
      <w:marLeft w:val="0"/>
      <w:marRight w:val="0"/>
      <w:marTop w:val="0"/>
      <w:marBottom w:val="0"/>
      <w:divBdr>
        <w:top w:val="none" w:sz="0" w:space="0" w:color="auto"/>
        <w:left w:val="none" w:sz="0" w:space="0" w:color="auto"/>
        <w:bottom w:val="none" w:sz="0" w:space="0" w:color="auto"/>
        <w:right w:val="none" w:sz="0" w:space="0" w:color="auto"/>
      </w:divBdr>
    </w:div>
    <w:div w:id="1157963814">
      <w:bodyDiv w:val="1"/>
      <w:marLeft w:val="0"/>
      <w:marRight w:val="0"/>
      <w:marTop w:val="0"/>
      <w:marBottom w:val="0"/>
      <w:divBdr>
        <w:top w:val="none" w:sz="0" w:space="0" w:color="auto"/>
        <w:left w:val="none" w:sz="0" w:space="0" w:color="auto"/>
        <w:bottom w:val="none" w:sz="0" w:space="0" w:color="auto"/>
        <w:right w:val="none" w:sz="0" w:space="0" w:color="auto"/>
      </w:divBdr>
    </w:div>
    <w:div w:id="1696538083">
      <w:bodyDiv w:val="1"/>
      <w:marLeft w:val="0"/>
      <w:marRight w:val="0"/>
      <w:marTop w:val="0"/>
      <w:marBottom w:val="0"/>
      <w:divBdr>
        <w:top w:val="none" w:sz="0" w:space="0" w:color="auto"/>
        <w:left w:val="none" w:sz="0" w:space="0" w:color="auto"/>
        <w:bottom w:val="none" w:sz="0" w:space="0" w:color="auto"/>
        <w:right w:val="none" w:sz="0" w:space="0" w:color="auto"/>
      </w:divBdr>
    </w:div>
    <w:div w:id="1877113218">
      <w:bodyDiv w:val="1"/>
      <w:marLeft w:val="0"/>
      <w:marRight w:val="0"/>
      <w:marTop w:val="0"/>
      <w:marBottom w:val="0"/>
      <w:divBdr>
        <w:top w:val="none" w:sz="0" w:space="0" w:color="auto"/>
        <w:left w:val="none" w:sz="0" w:space="0" w:color="auto"/>
        <w:bottom w:val="none" w:sz="0" w:space="0" w:color="auto"/>
        <w:right w:val="none" w:sz="0" w:space="0" w:color="auto"/>
      </w:divBdr>
    </w:div>
    <w:div w:id="2089032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3</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MS4221  Statistics for Economics and Finance</vt:lpstr>
    </vt:vector>
  </TitlesOfParts>
  <Company>City University of Hong Kong</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MS4221  Statistics for Economics and Finance</dc:title>
  <dc:subject/>
  <dc:creator>Administrator</dc:creator>
  <cp:keywords/>
  <dc:description/>
  <cp:lastModifiedBy>UIC</cp:lastModifiedBy>
  <cp:revision>85</cp:revision>
  <dcterms:created xsi:type="dcterms:W3CDTF">2014-02-03T15:00:00Z</dcterms:created>
  <dcterms:modified xsi:type="dcterms:W3CDTF">2022-09-03T07:14:00Z</dcterms:modified>
</cp:coreProperties>
</file>