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DEB2" w14:textId="58FCB078" w:rsidR="004E0C1C" w:rsidRPr="004950DB" w:rsidRDefault="00B76FC0" w:rsidP="004950DB">
      <w:pPr>
        <w:spacing w:line="276" w:lineRule="auto"/>
        <w:jc w:val="center"/>
        <w:rPr>
          <w:rFonts w:ascii="Abadi" w:hAnsi="Abadi"/>
          <w:b/>
          <w:bCs/>
          <w:sz w:val="22"/>
          <w:szCs w:val="22"/>
        </w:rPr>
      </w:pPr>
      <w:r>
        <w:rPr>
          <w:rFonts w:ascii="Abadi" w:hAnsi="Abadi"/>
          <w:b/>
          <w:bCs/>
          <w:sz w:val="22"/>
          <w:szCs w:val="22"/>
        </w:rPr>
        <w:t>Análisis descriptivo de los datos</w:t>
      </w:r>
    </w:p>
    <w:p w14:paraId="3B0194BC" w14:textId="03DDE72D" w:rsidR="00587D9E" w:rsidRPr="00EF64E3" w:rsidRDefault="00587D9E" w:rsidP="00B35CF1">
      <w:pPr>
        <w:spacing w:line="276" w:lineRule="auto"/>
        <w:rPr>
          <w:rFonts w:ascii="Abadi" w:hAnsi="Abadi"/>
          <w:sz w:val="20"/>
          <w:szCs w:val="20"/>
        </w:rPr>
      </w:pPr>
      <w:r w:rsidRPr="00EF64E3">
        <w:rPr>
          <w:rFonts w:ascii="Abadi" w:hAnsi="Abadi"/>
          <w:sz w:val="20"/>
          <w:szCs w:val="20"/>
        </w:rPr>
        <w:t xml:space="preserve">En este </w:t>
      </w:r>
      <w:r w:rsidR="00B76FC0">
        <w:rPr>
          <w:rFonts w:ascii="Abadi" w:hAnsi="Abadi"/>
          <w:sz w:val="20"/>
          <w:szCs w:val="20"/>
        </w:rPr>
        <w:t>documento</w:t>
      </w:r>
      <w:r w:rsidRPr="00EF64E3">
        <w:rPr>
          <w:rFonts w:ascii="Abadi" w:hAnsi="Abadi"/>
          <w:sz w:val="20"/>
          <w:szCs w:val="20"/>
        </w:rPr>
        <w:t xml:space="preserve"> se realiza un análisis descriptivo de la situación de la empresa 519 CONDOR con respecto a los trabajos realizados </w:t>
      </w:r>
      <w:r w:rsidR="009D47CC" w:rsidRPr="00EF64E3">
        <w:rPr>
          <w:rFonts w:ascii="Abadi" w:hAnsi="Abadi"/>
          <w:sz w:val="20"/>
          <w:szCs w:val="20"/>
        </w:rPr>
        <w:t>para las</w:t>
      </w:r>
      <w:r w:rsidRPr="00EF64E3">
        <w:rPr>
          <w:rFonts w:ascii="Abadi" w:hAnsi="Abadi"/>
          <w:sz w:val="20"/>
          <w:szCs w:val="20"/>
        </w:rPr>
        <w:t xml:space="preserve"> Empresas Colaboradoras (EC) </w:t>
      </w:r>
      <w:r w:rsidR="00FE4E42" w:rsidRPr="00EF64E3">
        <w:rPr>
          <w:rFonts w:ascii="Abadi" w:hAnsi="Abadi"/>
          <w:sz w:val="20"/>
          <w:szCs w:val="20"/>
        </w:rPr>
        <w:t>Elencor, Atelco y Zener que colaboran con</w:t>
      </w:r>
      <w:r w:rsidRPr="00EF64E3">
        <w:rPr>
          <w:rFonts w:ascii="Abadi" w:hAnsi="Abadi"/>
          <w:sz w:val="20"/>
          <w:szCs w:val="20"/>
        </w:rPr>
        <w:t xml:space="preserve"> Telefónica S.A. desde 2019 hasta la actualidad </w:t>
      </w:r>
      <w:r w:rsidR="00690443" w:rsidRPr="00EF64E3">
        <w:rPr>
          <w:rFonts w:ascii="Abadi" w:hAnsi="Abadi"/>
          <w:sz w:val="20"/>
          <w:szCs w:val="20"/>
        </w:rPr>
        <w:t>en relación con el</w:t>
      </w:r>
      <w:r w:rsidRPr="00EF64E3">
        <w:rPr>
          <w:rFonts w:ascii="Abadi" w:hAnsi="Abadi"/>
          <w:sz w:val="20"/>
          <w:szCs w:val="20"/>
        </w:rPr>
        <w:t xml:space="preserve"> proyecto de despliegue de la fibra optica FTTH en España. </w:t>
      </w:r>
    </w:p>
    <w:p w14:paraId="060C5F91" w14:textId="21F1F6CA" w:rsidR="00690443" w:rsidRPr="00EF64E3" w:rsidRDefault="00690443" w:rsidP="00B35CF1">
      <w:pPr>
        <w:spacing w:line="276" w:lineRule="auto"/>
        <w:rPr>
          <w:rFonts w:ascii="Abadi" w:hAnsi="Abadi"/>
          <w:sz w:val="20"/>
          <w:szCs w:val="20"/>
        </w:rPr>
      </w:pPr>
      <w:r w:rsidRPr="00EF64E3">
        <w:rPr>
          <w:rFonts w:ascii="Abadi" w:hAnsi="Abadi"/>
          <w:sz w:val="20"/>
          <w:szCs w:val="20"/>
        </w:rPr>
        <w:t>*Para facilitar el análisis de los datos se ha obtado por realizarlo por puntos (medida utilizada por telefónica), los cuales se deben multiplicar por 10,7 € para realizar los cálculos en Euros.</w:t>
      </w:r>
    </w:p>
    <w:p w14:paraId="56439105" w14:textId="504F3AB7" w:rsidR="00690443" w:rsidRPr="00EF64E3" w:rsidRDefault="00690443" w:rsidP="00B35CF1">
      <w:pPr>
        <w:spacing w:after="0" w:line="276" w:lineRule="auto"/>
        <w:rPr>
          <w:rFonts w:ascii="Abadi" w:hAnsi="Abadi"/>
          <w:b/>
          <w:bCs/>
          <w:sz w:val="20"/>
          <w:szCs w:val="20"/>
        </w:rPr>
      </w:pPr>
      <w:r w:rsidRPr="00EF64E3">
        <w:rPr>
          <w:rFonts w:ascii="Abadi" w:hAnsi="Abadi"/>
          <w:b/>
          <w:bCs/>
          <w:sz w:val="20"/>
          <w:szCs w:val="20"/>
        </w:rPr>
        <w:t xml:space="preserve">1. </w:t>
      </w:r>
      <w:r w:rsidR="00E8390B" w:rsidRPr="00EF64E3">
        <w:rPr>
          <w:rFonts w:ascii="Abadi" w:hAnsi="Abadi"/>
          <w:b/>
          <w:bCs/>
          <w:sz w:val="20"/>
          <w:szCs w:val="20"/>
        </w:rPr>
        <w:t>Analisis de los Puntos Totales</w:t>
      </w:r>
    </w:p>
    <w:p w14:paraId="1E620B8F" w14:textId="77777777" w:rsidR="00DE73F9" w:rsidRPr="00EF64E3" w:rsidRDefault="00DE73F9" w:rsidP="00B35CF1">
      <w:pPr>
        <w:spacing w:after="0" w:line="276" w:lineRule="auto"/>
        <w:rPr>
          <w:rFonts w:ascii="Abadi" w:hAnsi="Abadi"/>
          <w:sz w:val="20"/>
          <w:szCs w:val="20"/>
        </w:rPr>
      </w:pPr>
    </w:p>
    <w:p w14:paraId="15996A95" w14:textId="321D0553" w:rsidR="00590D8A" w:rsidRPr="00EF64E3" w:rsidRDefault="00875F91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hAnsi="Abadi"/>
          <w:sz w:val="20"/>
          <w:szCs w:val="20"/>
        </w:rPr>
        <w:t xml:space="preserve">Tras analizar los Puntos </w:t>
      </w:r>
      <w:r w:rsidR="007739E4" w:rsidRPr="00EF64E3">
        <w:rPr>
          <w:rFonts w:ascii="Abadi" w:hAnsi="Abadi"/>
          <w:sz w:val="20"/>
          <w:szCs w:val="20"/>
        </w:rPr>
        <w:t xml:space="preserve">Totales </w:t>
      </w:r>
      <w:r w:rsidR="007739E4" w:rsidRPr="00EF64E3">
        <w:rPr>
          <w:rFonts w:ascii="Abadi" w:hAnsi="Abadi"/>
          <w:b/>
          <w:bCs/>
          <w:sz w:val="20"/>
          <w:szCs w:val="20"/>
        </w:rPr>
        <w:t>2.757.336</w:t>
      </w:r>
      <w:r w:rsidR="007739E4" w:rsidRPr="00EF64E3">
        <w:rPr>
          <w:rFonts w:ascii="Abadi" w:hAnsi="Abadi"/>
          <w:sz w:val="20"/>
          <w:szCs w:val="20"/>
        </w:rPr>
        <w:t xml:space="preserve"> </w:t>
      </w:r>
      <w:r w:rsidR="00E8390B" w:rsidRPr="00EF64E3">
        <w:rPr>
          <w:rFonts w:ascii="Abadi" w:hAnsi="Abadi"/>
          <w:sz w:val="20"/>
          <w:szCs w:val="20"/>
        </w:rPr>
        <w:t xml:space="preserve">(Puntos estimados por </w:t>
      </w:r>
      <w:r w:rsidR="00590D8A" w:rsidRPr="00EF64E3">
        <w:rPr>
          <w:rFonts w:ascii="Abadi" w:hAnsi="Abadi"/>
          <w:sz w:val="20"/>
          <w:szCs w:val="20"/>
        </w:rPr>
        <w:t>Actuaciones</w:t>
      </w:r>
      <w:r w:rsidR="00E8390B" w:rsidRPr="00EF64E3">
        <w:rPr>
          <w:rFonts w:ascii="Abadi" w:hAnsi="Abadi"/>
          <w:sz w:val="20"/>
          <w:szCs w:val="20"/>
        </w:rPr>
        <w:t xml:space="preserve">), asignados para su Ejecución. </w:t>
      </w:r>
    </w:p>
    <w:p w14:paraId="7541F5D8" w14:textId="3BF0172C" w:rsidR="00A71083" w:rsidRPr="00EF64E3" w:rsidRDefault="00E8390B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hAnsi="Abadi"/>
          <w:sz w:val="20"/>
          <w:szCs w:val="20"/>
        </w:rPr>
        <w:t xml:space="preserve">Podemos </w:t>
      </w:r>
      <w:r w:rsidR="00590D8A" w:rsidRPr="00EF64E3">
        <w:rPr>
          <w:rFonts w:ascii="Abadi" w:hAnsi="Abadi"/>
          <w:sz w:val="20"/>
          <w:szCs w:val="20"/>
        </w:rPr>
        <w:t>observar</w:t>
      </w:r>
      <w:r w:rsidRPr="00EF64E3">
        <w:rPr>
          <w:rFonts w:ascii="Abadi" w:hAnsi="Abadi"/>
          <w:sz w:val="20"/>
          <w:szCs w:val="20"/>
        </w:rPr>
        <w:t xml:space="preserve"> que </w:t>
      </w:r>
      <w:r w:rsidRPr="00EF64E3">
        <w:rPr>
          <w:rFonts w:ascii="Abadi" w:hAnsi="Abadi"/>
          <w:b/>
          <w:bCs/>
          <w:sz w:val="20"/>
          <w:szCs w:val="20"/>
        </w:rPr>
        <w:t>2.626.925</w:t>
      </w:r>
      <w:r w:rsidR="005E25FA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lo cual implica el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EF64E3">
        <w:rPr>
          <w:rFonts w:ascii="Abadi" w:hAnsi="Abadi"/>
          <w:b/>
          <w:bCs/>
          <w:sz w:val="20"/>
          <w:szCs w:val="20"/>
        </w:rPr>
        <w:t>95</w:t>
      </w:r>
      <w:r w:rsidR="005E25FA" w:rsidRPr="00EF64E3">
        <w:rPr>
          <w:rFonts w:ascii="Abadi" w:hAnsi="Abadi"/>
          <w:b/>
          <w:bCs/>
          <w:sz w:val="20"/>
          <w:szCs w:val="20"/>
        </w:rPr>
        <w:t>,</w:t>
      </w:r>
      <w:r w:rsidRPr="00EF64E3">
        <w:rPr>
          <w:rFonts w:ascii="Abadi" w:hAnsi="Abadi"/>
          <w:b/>
          <w:bCs/>
          <w:sz w:val="20"/>
          <w:szCs w:val="20"/>
        </w:rPr>
        <w:t>27%</w:t>
      </w:r>
      <w:r w:rsidRPr="00EF64E3">
        <w:rPr>
          <w:rFonts w:ascii="Abadi" w:hAnsi="Abadi"/>
          <w:sz w:val="20"/>
          <w:szCs w:val="20"/>
        </w:rPr>
        <w:t xml:space="preserve"> se focalizan en la Empresa Colaboradora Elenor y estos se concentran </w:t>
      </w:r>
      <w:r w:rsidR="00A71083" w:rsidRPr="00EF64E3">
        <w:rPr>
          <w:rFonts w:ascii="Abadi" w:hAnsi="Abadi"/>
          <w:sz w:val="20"/>
          <w:szCs w:val="20"/>
        </w:rPr>
        <w:t>las</w:t>
      </w:r>
      <w:r w:rsidRPr="00EF64E3">
        <w:rPr>
          <w:rFonts w:ascii="Abadi" w:hAnsi="Abadi"/>
          <w:sz w:val="20"/>
          <w:szCs w:val="20"/>
        </w:rPr>
        <w:t xml:space="preserve"> Partidas de Celador en Asturias </w:t>
      </w:r>
      <w:r w:rsidR="00590D8A" w:rsidRPr="00EF64E3">
        <w:rPr>
          <w:rFonts w:ascii="Abadi" w:hAnsi="Abadi"/>
          <w:sz w:val="20"/>
          <w:szCs w:val="20"/>
        </w:rPr>
        <w:t xml:space="preserve">con </w:t>
      </w:r>
      <w:r w:rsidR="005E25FA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1.362.910</w:t>
      </w:r>
      <w:r w:rsidR="00590D8A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de un total </w:t>
      </w:r>
      <w:r w:rsidR="00590D8A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1.546.338</w:t>
      </w:r>
      <w:r w:rsidR="00590D8A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puntos</w:t>
      </w:r>
      <w:r w:rsidR="005E25FA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y</w:t>
      </w:r>
      <w:r w:rsidR="00590D8A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la Partida de Celador en</w:t>
      </w:r>
      <w:r w:rsidR="005E25FA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Burgos </w:t>
      </w:r>
      <w:r w:rsidR="00590D8A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con </w:t>
      </w:r>
      <w:r w:rsidR="005E25FA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950.085</w:t>
      </w:r>
      <w:r w:rsidR="00590D8A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de un total de </w:t>
      </w:r>
      <w:r w:rsidR="00590D8A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</w:t>
      </w:r>
      <w:r w:rsidR="001149A7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.</w:t>
      </w:r>
      <w:r w:rsidR="00590D8A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068.</w:t>
      </w:r>
      <w:r w:rsidR="001149A7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139</w:t>
      </w:r>
      <w:r w:rsidR="001149A7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662D7C49" w14:textId="77777777" w:rsidR="00A71083" w:rsidRPr="00EF64E3" w:rsidRDefault="00A71083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496CDB57" w14:textId="21B8B329" w:rsidR="00590D8A" w:rsidRPr="00EF64E3" w:rsidRDefault="00A71083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En el análisis temporal de los Puntos Totales observamos que e</w:t>
      </w:r>
      <w:r w:rsidR="00C91E8F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l 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año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2023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sobresale con respecto a los otros años con un total de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1.492.192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, los cuales</w:t>
      </w:r>
      <w:r w:rsidR="00590D8A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="00590D8A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1.423.208</w:t>
      </w:r>
      <w:r w:rsidR="00590D8A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="00B35CF1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pertenecen a</w:t>
      </w:r>
      <w:r w:rsidR="00590D8A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Elecnor, </w:t>
      </w:r>
      <w:r w:rsidR="00590D8A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68.078</w:t>
      </w:r>
      <w:r w:rsidR="00590D8A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Atelco y </w:t>
      </w:r>
      <w:r w:rsidR="00590D8A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907</w:t>
      </w:r>
      <w:r w:rsidR="00590D8A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Zener.</w:t>
      </w:r>
    </w:p>
    <w:p w14:paraId="32DF188E" w14:textId="78ADE632" w:rsidR="00590D8A" w:rsidRPr="00EF64E3" w:rsidRDefault="00590D8A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3698535B" w14:textId="77777777" w:rsidR="00590D8A" w:rsidRPr="00EF64E3" w:rsidRDefault="00590D8A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4B940270" w14:textId="2BE5074D" w:rsidR="001149A7" w:rsidRPr="00EF64E3" w:rsidRDefault="007739E4" w:rsidP="00B35CF1">
      <w:pPr>
        <w:spacing w:after="0" w:line="276" w:lineRule="auto"/>
        <w:rPr>
          <w:rFonts w:ascii="Abadi" w:hAnsi="Abadi"/>
          <w:b/>
          <w:bCs/>
          <w:sz w:val="20"/>
          <w:szCs w:val="20"/>
        </w:rPr>
      </w:pPr>
      <w:r w:rsidRPr="00EF64E3">
        <w:rPr>
          <w:rFonts w:ascii="Abadi" w:hAnsi="Abadi"/>
          <w:b/>
          <w:bCs/>
          <w:sz w:val="20"/>
          <w:szCs w:val="20"/>
        </w:rPr>
        <w:t>2</w:t>
      </w:r>
      <w:r w:rsidR="001149A7" w:rsidRPr="00EF64E3">
        <w:rPr>
          <w:rFonts w:ascii="Abadi" w:hAnsi="Abadi"/>
          <w:b/>
          <w:bCs/>
          <w:sz w:val="20"/>
          <w:szCs w:val="20"/>
        </w:rPr>
        <w:t>. Analisis de los Puntos Ejecutados</w:t>
      </w:r>
      <w:r w:rsidRPr="00EF64E3">
        <w:rPr>
          <w:rFonts w:ascii="Abadi" w:hAnsi="Abadi"/>
          <w:b/>
          <w:bCs/>
          <w:sz w:val="20"/>
          <w:szCs w:val="20"/>
        </w:rPr>
        <w:t xml:space="preserve"> </w:t>
      </w:r>
    </w:p>
    <w:p w14:paraId="7DF16E2F" w14:textId="77777777" w:rsidR="00DE73F9" w:rsidRPr="00EF64E3" w:rsidRDefault="00DE73F9" w:rsidP="00B35CF1">
      <w:pPr>
        <w:spacing w:after="0" w:line="276" w:lineRule="auto"/>
        <w:rPr>
          <w:rFonts w:ascii="Abadi" w:hAnsi="Abadi"/>
          <w:sz w:val="20"/>
          <w:szCs w:val="20"/>
        </w:rPr>
      </w:pPr>
    </w:p>
    <w:p w14:paraId="5188801B" w14:textId="19C03657" w:rsidR="007739E4" w:rsidRPr="00EF64E3" w:rsidRDefault="007739E4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hAnsi="Abadi"/>
          <w:sz w:val="20"/>
          <w:szCs w:val="20"/>
        </w:rPr>
        <w:t xml:space="preserve">De los Puntos Totales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2.757.336</w:t>
      </w:r>
      <w:r w:rsidRPr="00EF64E3">
        <w:rPr>
          <w:rFonts w:ascii="Abadi" w:hAnsi="Abadi"/>
          <w:b/>
          <w:bCs/>
          <w:sz w:val="20"/>
          <w:szCs w:val="20"/>
        </w:rPr>
        <w:t xml:space="preserve"> </w:t>
      </w:r>
      <w:r w:rsidRPr="00EF64E3">
        <w:rPr>
          <w:rFonts w:ascii="Abadi" w:hAnsi="Abadi"/>
          <w:sz w:val="20"/>
          <w:szCs w:val="20"/>
        </w:rPr>
        <w:t>se han Ejecutado</w:t>
      </w:r>
      <w:r w:rsidRPr="00EF64E3">
        <w:rPr>
          <w:rFonts w:ascii="Abadi" w:hAnsi="Abadi"/>
          <w:b/>
          <w:bCs/>
          <w:sz w:val="20"/>
          <w:szCs w:val="20"/>
        </w:rPr>
        <w:t xml:space="preserve">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843.154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, lo que indica que se ha construido el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30.6%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de los Puntos Totales, teniendo en cuenta que el resto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1.914.182</w:t>
      </w:r>
      <w:r w:rsidR="00B54C4B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="00B54C4B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aún no se han ejecutado</w:t>
      </w:r>
      <w:r w:rsidR="00DE73F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, estos los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estudiaremos en el</w:t>
      </w:r>
      <w:r w:rsidR="00DE73F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siguiente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apartado. </w:t>
      </w:r>
    </w:p>
    <w:p w14:paraId="08FB062E" w14:textId="77777777" w:rsidR="003611C2" w:rsidRPr="00EF64E3" w:rsidRDefault="003611C2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59E4EC1C" w14:textId="10C2BC58" w:rsidR="003611C2" w:rsidRPr="00EF64E3" w:rsidRDefault="003611C2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Tomando como referencia los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843.154, 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podemos indicar que de los trabajos ejecutados el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85.7%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, es decir,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722.548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son aquellos realizados para la EC Elecnor, un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13,2%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Atelco y un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1,1%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Zener.</w:t>
      </w:r>
    </w:p>
    <w:p w14:paraId="26E4419C" w14:textId="77777777" w:rsidR="008771FA" w:rsidRPr="00EF64E3" w:rsidRDefault="008771FA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39F5F8E6" w14:textId="75F25CD2" w:rsidR="008771FA" w:rsidRPr="00EF64E3" w:rsidRDefault="008771FA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Con respecto al análisis temporal, </w:t>
      </w:r>
      <w:r w:rsidR="00393F47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el més </w:t>
      </w:r>
      <w:r w:rsidR="00DE73F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donde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se han Ejecutado</w:t>
      </w:r>
      <w:r w:rsidR="00393F47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más puntos </w:t>
      </w:r>
      <w:r w:rsidR="00393F47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260.185 </w:t>
      </w:r>
      <w:r w:rsidR="00393F47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es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="00393F47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en 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el año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2023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, </w:t>
      </w:r>
      <w:r w:rsidR="00393F47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seguido del año </w:t>
      </w:r>
      <w:r w:rsidR="00393F47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2021</w:t>
      </w:r>
      <w:r w:rsidR="00393F47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que se Ejecutaron </w:t>
      </w:r>
      <w:r w:rsidR="00393F47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223.740</w:t>
      </w:r>
      <w:r w:rsidR="00393F47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. </w:t>
      </w:r>
    </w:p>
    <w:p w14:paraId="5FDDDF04" w14:textId="26447E8B" w:rsidR="008771FA" w:rsidRPr="00EF64E3" w:rsidRDefault="008771FA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19397A7B" w14:textId="77777777" w:rsidR="00B54C4B" w:rsidRPr="00EF64E3" w:rsidRDefault="00B54C4B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1B3A3DE3" w14:textId="4147C7C7" w:rsidR="00B54C4B" w:rsidRPr="00EF64E3" w:rsidRDefault="00DE73F9" w:rsidP="00B35CF1">
      <w:pPr>
        <w:spacing w:after="0" w:line="276" w:lineRule="auto"/>
        <w:rPr>
          <w:rFonts w:ascii="Abadi" w:hAnsi="Abadi"/>
          <w:b/>
          <w:bCs/>
          <w:sz w:val="20"/>
          <w:szCs w:val="20"/>
        </w:rPr>
      </w:pPr>
      <w:r w:rsidRPr="00EF64E3">
        <w:rPr>
          <w:rFonts w:ascii="Abadi" w:hAnsi="Abadi"/>
          <w:b/>
          <w:bCs/>
          <w:sz w:val="20"/>
          <w:szCs w:val="20"/>
        </w:rPr>
        <w:t>3</w:t>
      </w:r>
      <w:r w:rsidR="00B54C4B" w:rsidRPr="00EF64E3">
        <w:rPr>
          <w:rFonts w:ascii="Abadi" w:hAnsi="Abadi"/>
          <w:b/>
          <w:bCs/>
          <w:sz w:val="20"/>
          <w:szCs w:val="20"/>
        </w:rPr>
        <w:t>. Analisis de los Puntos Pendientes de Ejecutar</w:t>
      </w:r>
    </w:p>
    <w:p w14:paraId="0999CB6C" w14:textId="77777777" w:rsidR="00DE73F9" w:rsidRPr="00EF64E3" w:rsidRDefault="00DE73F9" w:rsidP="00B35CF1">
      <w:pPr>
        <w:spacing w:after="0" w:line="276" w:lineRule="auto"/>
        <w:rPr>
          <w:rFonts w:ascii="Abadi" w:hAnsi="Abadi"/>
          <w:sz w:val="20"/>
          <w:szCs w:val="20"/>
        </w:rPr>
      </w:pPr>
    </w:p>
    <w:p w14:paraId="594A876D" w14:textId="3C68AFEE" w:rsidR="00B54C4B" w:rsidRPr="00EF64E3" w:rsidRDefault="00B54C4B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hAnsi="Abadi"/>
          <w:sz w:val="20"/>
          <w:szCs w:val="20"/>
        </w:rPr>
        <w:t xml:space="preserve">De los Puntos Totales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2.757.336</w:t>
      </w:r>
      <w:r w:rsidRPr="00EF64E3">
        <w:rPr>
          <w:rFonts w:ascii="Abadi" w:hAnsi="Abadi"/>
          <w:b/>
          <w:bCs/>
          <w:sz w:val="20"/>
          <w:szCs w:val="20"/>
        </w:rPr>
        <w:t xml:space="preserve"> </w:t>
      </w:r>
      <w:r w:rsidRPr="00EF64E3">
        <w:rPr>
          <w:rFonts w:ascii="Abadi" w:hAnsi="Abadi"/>
          <w:sz w:val="20"/>
          <w:szCs w:val="20"/>
        </w:rPr>
        <w:t>aun no</w:t>
      </w:r>
      <w:r w:rsidRPr="00EF64E3">
        <w:rPr>
          <w:rFonts w:ascii="Abadi" w:hAnsi="Abadi"/>
          <w:b/>
          <w:bCs/>
          <w:sz w:val="20"/>
          <w:szCs w:val="20"/>
        </w:rPr>
        <w:t xml:space="preserve"> </w:t>
      </w:r>
      <w:r w:rsidRPr="00EF64E3">
        <w:rPr>
          <w:rFonts w:ascii="Abadi" w:hAnsi="Abadi"/>
          <w:sz w:val="20"/>
          <w:szCs w:val="20"/>
        </w:rPr>
        <w:t>se han Ejecutado</w:t>
      </w:r>
      <w:r w:rsidRPr="00EF64E3">
        <w:rPr>
          <w:rFonts w:ascii="Abadi" w:hAnsi="Abadi"/>
          <w:b/>
          <w:bCs/>
          <w:sz w:val="20"/>
          <w:szCs w:val="20"/>
        </w:rPr>
        <w:t xml:space="preserve">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1.914.182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, lo que indica que aún no se ha construido el 69,4% de los Puntos Totales, que estudiaremos en el apartado de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Estado de Actuaciones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los motivos por los cuales se </w:t>
      </w:r>
      <w:r w:rsidR="00DB424E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puede haber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producido</w:t>
      </w:r>
      <w:r w:rsidR="00DE73F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2E8B0901" w14:textId="77777777" w:rsidR="00B54C4B" w:rsidRPr="00EF64E3" w:rsidRDefault="00B54C4B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15971A05" w14:textId="761ABAA2" w:rsidR="00DB424E" w:rsidRPr="00EF64E3" w:rsidRDefault="00DB424E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Tomando como referencia los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1.914.182, 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podemos indicar que de los trabajos no ejecutados </w:t>
      </w:r>
      <w:r w:rsidR="00DE73F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que ascienden al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99,5%</w:t>
      </w:r>
    </w:p>
    <w:p w14:paraId="3E029F8C" w14:textId="15486202" w:rsidR="00DB424E" w:rsidRPr="00EF64E3" w:rsidRDefault="00DB424E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es decir,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1.904.377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son aquellos trabajos no realizados para la EC Elecnor, y el res</w:t>
      </w:r>
      <w:r w:rsidR="00E36A4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t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o de Atelco y Zener.</w:t>
      </w:r>
    </w:p>
    <w:p w14:paraId="44D8BA03" w14:textId="77777777" w:rsidR="00DB424E" w:rsidRPr="00EF64E3" w:rsidRDefault="00DB424E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1E6157CD" w14:textId="5ED14254" w:rsidR="00B54C4B" w:rsidRPr="00EF64E3" w:rsidRDefault="00B54C4B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Cabe destacar qué, en el año 2021 se se obtiene un resultado de </w:t>
      </w:r>
      <w:r w:rsidRPr="00EF64E3">
        <w:rPr>
          <w:rFonts w:ascii="Abadi" w:eastAsia="Times New Roman" w:hAnsi="Abadi" w:cs="Times New Roman"/>
          <w:color w:val="FF0000"/>
          <w:kern w:val="0"/>
          <w:sz w:val="20"/>
          <w:szCs w:val="20"/>
          <w:lang w:eastAsia="es-ES"/>
          <w14:ligatures w14:val="none"/>
        </w:rPr>
        <w:t xml:space="preserve">-38.466,62 </w:t>
      </w:r>
      <w:r w:rsidRPr="00EF64E3">
        <w:rPr>
          <w:rFonts w:ascii="Abadi" w:eastAsia="Times New Roman" w:hAnsi="Abadi" w:cs="Times New Roman"/>
          <w:kern w:val="0"/>
          <w:sz w:val="20"/>
          <w:szCs w:val="20"/>
          <w:lang w:eastAsia="es-ES"/>
          <w14:ligatures w14:val="none"/>
        </w:rPr>
        <w:t>puntos,</w:t>
      </w:r>
      <w:r w:rsidRPr="00EF64E3">
        <w:rPr>
          <w:rFonts w:ascii="Abadi" w:eastAsia="Times New Roman" w:hAnsi="Abadi" w:cs="Times New Roman"/>
          <w:color w:val="FF0000"/>
          <w:kern w:val="0"/>
          <w:sz w:val="20"/>
          <w:szCs w:val="20"/>
          <w:lang w:eastAsia="es-ES"/>
          <w14:ligatures w14:val="none"/>
        </w:rPr>
        <w:t xml:space="preserve"> 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que podría ser un indicador, </w:t>
      </w:r>
      <w:r w:rsidR="00DB424E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por varios motivos, desde la no cumplimentación correcta de las bases de datos hasta la posible reducción de los puntos por diversos motivos</w:t>
      </w:r>
      <w:r w:rsidR="00DE73F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que focalizaremos más adelante</w:t>
      </w:r>
      <w:r w:rsidR="00393F47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. </w:t>
      </w:r>
    </w:p>
    <w:p w14:paraId="2DA2F6A1" w14:textId="77777777" w:rsidR="00B54C4B" w:rsidRPr="00EF64E3" w:rsidRDefault="00B54C4B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1AF12660" w14:textId="2CA0FB04" w:rsidR="008771FA" w:rsidRPr="00EF64E3" w:rsidRDefault="008771FA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557532E7" w14:textId="6A073F52" w:rsidR="008771FA" w:rsidRPr="00EF64E3" w:rsidRDefault="00DE73F9" w:rsidP="00B35CF1">
      <w:pPr>
        <w:spacing w:after="0" w:line="276" w:lineRule="auto"/>
        <w:rPr>
          <w:rFonts w:ascii="Abadi" w:hAnsi="Abadi"/>
          <w:b/>
          <w:bCs/>
          <w:sz w:val="20"/>
          <w:szCs w:val="20"/>
        </w:rPr>
      </w:pPr>
      <w:r w:rsidRPr="00EF64E3">
        <w:rPr>
          <w:rFonts w:ascii="Abadi" w:hAnsi="Abadi"/>
          <w:b/>
          <w:bCs/>
          <w:sz w:val="20"/>
          <w:szCs w:val="20"/>
        </w:rPr>
        <w:t>4</w:t>
      </w:r>
      <w:r w:rsidR="008771FA" w:rsidRPr="00EF64E3">
        <w:rPr>
          <w:rFonts w:ascii="Abadi" w:hAnsi="Abadi"/>
          <w:b/>
          <w:bCs/>
          <w:sz w:val="20"/>
          <w:szCs w:val="20"/>
        </w:rPr>
        <w:t>. Analisis de los Puntos Cobrados</w:t>
      </w:r>
    </w:p>
    <w:p w14:paraId="4BCE1C14" w14:textId="77777777" w:rsidR="00DE73F9" w:rsidRPr="00EF64E3" w:rsidRDefault="00DE73F9" w:rsidP="00B35CF1">
      <w:pPr>
        <w:spacing w:after="0" w:line="276" w:lineRule="auto"/>
        <w:rPr>
          <w:rFonts w:ascii="Abadi" w:hAnsi="Abadi"/>
          <w:sz w:val="20"/>
          <w:szCs w:val="20"/>
        </w:rPr>
      </w:pPr>
    </w:p>
    <w:p w14:paraId="2A2F97EC" w14:textId="3D1805C8" w:rsidR="000B4654" w:rsidRPr="00EF64E3" w:rsidRDefault="000B4654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hAnsi="Abadi"/>
          <w:sz w:val="20"/>
          <w:szCs w:val="20"/>
        </w:rPr>
        <w:t xml:space="preserve">De los Puntos Totales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2.757.336</w:t>
      </w:r>
      <w:r w:rsidRPr="00EF64E3">
        <w:rPr>
          <w:rFonts w:ascii="Abadi" w:hAnsi="Abadi"/>
          <w:b/>
          <w:bCs/>
          <w:sz w:val="20"/>
          <w:szCs w:val="20"/>
        </w:rPr>
        <w:t xml:space="preserve"> </w:t>
      </w:r>
      <w:r w:rsidRPr="00EF64E3">
        <w:rPr>
          <w:rFonts w:ascii="Abadi" w:hAnsi="Abadi"/>
          <w:sz w:val="20"/>
          <w:szCs w:val="20"/>
        </w:rPr>
        <w:t>se han Cobrado</w:t>
      </w:r>
      <w:r w:rsidRPr="00EF64E3">
        <w:rPr>
          <w:rFonts w:ascii="Abadi" w:hAnsi="Abadi"/>
          <w:b/>
          <w:bCs/>
          <w:sz w:val="20"/>
          <w:szCs w:val="20"/>
        </w:rPr>
        <w:t xml:space="preserve">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843.080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, lo que indica que se han cobrado el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30,6%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de los Puntos Totales.</w:t>
      </w:r>
    </w:p>
    <w:p w14:paraId="3F68952C" w14:textId="77777777" w:rsidR="000B4654" w:rsidRPr="00EF64E3" w:rsidRDefault="000B4654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2E9797EE" w14:textId="42D73D76" w:rsidR="00965829" w:rsidRPr="00EF64E3" w:rsidRDefault="000C4939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Debemos tener en cuenta que hasta que las actuaciones no aparecen como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CERRADAS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en su estado pueden ir sufriendo unas variaciones en puntos, esto implica </w:t>
      </w:r>
      <w:r w:rsidR="000B4654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que,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="0096582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aunque se hayan ejecutado </w:t>
      </w:r>
      <w:r w:rsidR="00965829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843.154</w:t>
      </w:r>
      <w:r w:rsidR="0096582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, no tiene porqué cobrarse estos puntos, en este caso se indican como cobrado </w:t>
      </w:r>
      <w:r w:rsidR="00965829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843.080</w:t>
      </w:r>
      <w:r w:rsidR="0096582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, con una reduccion de </w:t>
      </w:r>
      <w:r w:rsidR="00965829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74</w:t>
      </w:r>
      <w:r w:rsidR="0096582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puntos, pero estos puntos </w:t>
      </w:r>
      <w:r w:rsidR="000B4654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que se indícan como cobrados </w:t>
      </w:r>
      <w:r w:rsidR="0096582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no s</w:t>
      </w:r>
      <w:r w:rsidR="000B4654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on definitivos, como refiero más abajo.</w:t>
      </w:r>
    </w:p>
    <w:p w14:paraId="3EA30ED5" w14:textId="4125A4AE" w:rsidR="00965829" w:rsidRPr="00EF64E3" w:rsidRDefault="00965829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3596EC00" w14:textId="45B11232" w:rsidR="00965829" w:rsidRPr="00EF64E3" w:rsidRDefault="000B4654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A</w:t>
      </w:r>
      <w:r w:rsidR="0096582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unque aparezcan </w:t>
      </w:r>
      <w:r w:rsidR="00965829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843.080</w:t>
      </w:r>
      <w:r w:rsidR="0096582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cobrados solamente son </w:t>
      </w:r>
      <w:r w:rsidR="00965829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517.525</w:t>
      </w:r>
      <w:r w:rsidR="0096582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los puntos que aparacen con actuaciones en estado </w:t>
      </w:r>
      <w:r w:rsidR="00965829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CERRADO</w:t>
      </w:r>
      <w:r w:rsidR="0096582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y son estos los definitivamente cobrados, el resto </w:t>
      </w:r>
      <w:r w:rsidR="00965829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325.555</w:t>
      </w:r>
      <w:r w:rsidR="0096582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, Telefónica tiene hasta 4 años para auditar, revisar y reclamar los importes incorrectos.</w:t>
      </w:r>
    </w:p>
    <w:p w14:paraId="3AD66AAF" w14:textId="622DC29F" w:rsidR="00965829" w:rsidRPr="00EF64E3" w:rsidRDefault="00965829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5C0A949B" w14:textId="5873F316" w:rsidR="00965829" w:rsidRPr="00EF64E3" w:rsidRDefault="00965829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40143717" w14:textId="77777777" w:rsidR="00DE73F9" w:rsidRPr="00EF64E3" w:rsidRDefault="00DE73F9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171D54A2" w14:textId="1A1647AD" w:rsidR="00965829" w:rsidRPr="00EF64E3" w:rsidRDefault="00DE73F9" w:rsidP="00B35CF1">
      <w:pPr>
        <w:spacing w:after="0" w:line="276" w:lineRule="auto"/>
        <w:rPr>
          <w:rFonts w:ascii="Abadi" w:hAnsi="Abadi"/>
          <w:b/>
          <w:bCs/>
          <w:sz w:val="20"/>
          <w:szCs w:val="20"/>
        </w:rPr>
      </w:pPr>
      <w:r w:rsidRPr="00EF64E3">
        <w:rPr>
          <w:rFonts w:ascii="Abadi" w:hAnsi="Abadi"/>
          <w:b/>
          <w:bCs/>
          <w:sz w:val="20"/>
          <w:szCs w:val="20"/>
        </w:rPr>
        <w:lastRenderedPageBreak/>
        <w:t>5</w:t>
      </w:r>
      <w:r w:rsidR="00965829" w:rsidRPr="00EF64E3">
        <w:rPr>
          <w:rFonts w:ascii="Abadi" w:hAnsi="Abadi"/>
          <w:b/>
          <w:bCs/>
          <w:sz w:val="20"/>
          <w:szCs w:val="20"/>
        </w:rPr>
        <w:t>. An</w:t>
      </w:r>
      <w:r w:rsidR="00EF64E3" w:rsidRPr="00EF64E3">
        <w:rPr>
          <w:rFonts w:ascii="Abadi" w:hAnsi="Abadi"/>
          <w:b/>
          <w:bCs/>
          <w:sz w:val="20"/>
          <w:szCs w:val="20"/>
        </w:rPr>
        <w:t>á</w:t>
      </w:r>
      <w:r w:rsidR="00965829" w:rsidRPr="00EF64E3">
        <w:rPr>
          <w:rFonts w:ascii="Abadi" w:hAnsi="Abadi"/>
          <w:b/>
          <w:bCs/>
          <w:sz w:val="20"/>
          <w:szCs w:val="20"/>
        </w:rPr>
        <w:t>lisis de los Puntos Pendientes de</w:t>
      </w:r>
      <w:r w:rsidR="000B4654" w:rsidRPr="00EF64E3">
        <w:rPr>
          <w:rFonts w:ascii="Abadi" w:hAnsi="Abadi"/>
          <w:b/>
          <w:bCs/>
          <w:sz w:val="20"/>
          <w:szCs w:val="20"/>
        </w:rPr>
        <w:t xml:space="preserve"> </w:t>
      </w:r>
      <w:r w:rsidR="00965829" w:rsidRPr="00EF64E3">
        <w:rPr>
          <w:rFonts w:ascii="Abadi" w:hAnsi="Abadi"/>
          <w:b/>
          <w:bCs/>
          <w:sz w:val="20"/>
          <w:szCs w:val="20"/>
        </w:rPr>
        <w:t>Cobrar</w:t>
      </w:r>
    </w:p>
    <w:p w14:paraId="1F85E910" w14:textId="77777777" w:rsidR="00DE73F9" w:rsidRPr="00EF64E3" w:rsidRDefault="00DE73F9" w:rsidP="00B35CF1">
      <w:pPr>
        <w:spacing w:after="0" w:line="276" w:lineRule="auto"/>
        <w:rPr>
          <w:rFonts w:ascii="Abadi" w:hAnsi="Abadi"/>
          <w:sz w:val="20"/>
          <w:szCs w:val="20"/>
        </w:rPr>
      </w:pPr>
    </w:p>
    <w:p w14:paraId="57E325BF" w14:textId="61C3A48F" w:rsidR="000B4654" w:rsidRPr="00EF64E3" w:rsidRDefault="000B4654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hAnsi="Abadi"/>
          <w:sz w:val="20"/>
          <w:szCs w:val="20"/>
        </w:rPr>
        <w:t xml:space="preserve">De los Puntos Totales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2.757.336</w:t>
      </w:r>
      <w:r w:rsidRPr="00EF64E3">
        <w:rPr>
          <w:rFonts w:ascii="Abadi" w:hAnsi="Abadi"/>
          <w:b/>
          <w:bCs/>
          <w:sz w:val="20"/>
          <w:szCs w:val="20"/>
        </w:rPr>
        <w:t xml:space="preserve"> </w:t>
      </w:r>
      <w:r w:rsidRPr="00EF64E3">
        <w:rPr>
          <w:rFonts w:ascii="Abadi" w:hAnsi="Abadi"/>
          <w:sz w:val="20"/>
          <w:szCs w:val="20"/>
        </w:rPr>
        <w:t>quedan como pendiente de Cobro</w:t>
      </w:r>
      <w:r w:rsidRPr="00EF64E3">
        <w:rPr>
          <w:rFonts w:ascii="Abadi" w:hAnsi="Abadi"/>
          <w:b/>
          <w:bCs/>
          <w:sz w:val="20"/>
          <w:szCs w:val="20"/>
        </w:rPr>
        <w:t xml:space="preserve">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1.914.256</w:t>
      </w:r>
      <w:r w:rsidR="00393F47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, es decir, 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el </w:t>
      </w:r>
      <w:r w:rsidR="00393F47"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69,4%</w:t>
      </w:r>
      <w:r w:rsidR="00E21179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.</w:t>
      </w:r>
    </w:p>
    <w:p w14:paraId="61223AF8" w14:textId="77777777" w:rsidR="00393F47" w:rsidRPr="00EF64E3" w:rsidRDefault="00393F47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228CFB79" w14:textId="4360979D" w:rsidR="00E36A49" w:rsidRPr="00EF64E3" w:rsidRDefault="00E36A49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Tomando como referencia los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1.914.256, 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podemos indicar que, de los puntos pendientes de cobrar,</w:t>
      </w:r>
      <w:r w:rsidRPr="00EF64E3">
        <w:rPr>
          <w:rFonts w:ascii="Abadi" w:hAnsi="Abadi"/>
          <w:color w:val="000000"/>
          <w:sz w:val="20"/>
          <w:szCs w:val="20"/>
        </w:rPr>
        <w:t xml:space="preserve">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1.899.581</w:t>
      </w:r>
      <w:r w:rsidR="00DE73F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el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99,2%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, son aquellos puntos no cobrados de la EC Elecnor, y el resto de Atelco y Zener.</w:t>
      </w:r>
    </w:p>
    <w:p w14:paraId="02AD8C0D" w14:textId="77777777" w:rsidR="00965829" w:rsidRPr="00EF64E3" w:rsidRDefault="00965829" w:rsidP="00B35CF1">
      <w:pPr>
        <w:spacing w:after="0" w:line="276" w:lineRule="auto"/>
        <w:rPr>
          <w:rFonts w:ascii="Abadi" w:hAnsi="Abadi"/>
          <w:sz w:val="20"/>
          <w:szCs w:val="20"/>
        </w:rPr>
      </w:pPr>
    </w:p>
    <w:p w14:paraId="14A05ED7" w14:textId="76DE32F9" w:rsidR="00FE4E42" w:rsidRPr="00EF64E3" w:rsidRDefault="00FE4E42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Aunque aparezcan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1.914.256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como pendiente de cobro debemos tener en cuenta que estos datos no son definitivos, puesto que puden fluctuar depend</w:t>
      </w:r>
      <w:r w:rsidR="00DE73F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iendo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del estado de la actuación</w:t>
      </w:r>
      <w:r w:rsidR="00DE73F9"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, de las auditorias y de diversos motivos.</w:t>
      </w:r>
    </w:p>
    <w:p w14:paraId="0909360D" w14:textId="1977B6CB" w:rsidR="00965829" w:rsidRPr="00EF64E3" w:rsidRDefault="00965829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01F7DC4F" w14:textId="77777777" w:rsidR="00EF64E3" w:rsidRPr="00EF64E3" w:rsidRDefault="00EF64E3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1F64ABCE" w14:textId="7F42BFFC" w:rsidR="00EF64E3" w:rsidRPr="00EF64E3" w:rsidRDefault="00EF64E3" w:rsidP="00EF64E3">
      <w:pPr>
        <w:spacing w:after="0" w:line="276" w:lineRule="auto"/>
        <w:rPr>
          <w:rFonts w:ascii="Abadi" w:hAnsi="Abadi"/>
          <w:b/>
          <w:bCs/>
          <w:sz w:val="20"/>
          <w:szCs w:val="20"/>
        </w:rPr>
      </w:pPr>
      <w:r w:rsidRPr="00EF64E3">
        <w:rPr>
          <w:rFonts w:ascii="Abadi" w:hAnsi="Abadi"/>
          <w:b/>
          <w:bCs/>
          <w:sz w:val="20"/>
          <w:szCs w:val="20"/>
        </w:rPr>
        <w:t>6. Análisis de los Puntos Asignados por Partidas (Celador, Permisos y Diseño)</w:t>
      </w:r>
    </w:p>
    <w:p w14:paraId="694EC01B" w14:textId="741FAF36" w:rsidR="008771FA" w:rsidRPr="00586D18" w:rsidRDefault="008771FA" w:rsidP="00B35CF1">
      <w:pPr>
        <w:spacing w:after="0" w:line="276" w:lineRule="auto"/>
        <w:rPr>
          <w:rFonts w:ascii="Abadi" w:hAnsi="Abadi"/>
          <w:sz w:val="20"/>
          <w:szCs w:val="20"/>
        </w:rPr>
      </w:pPr>
    </w:p>
    <w:p w14:paraId="599853C5" w14:textId="58760D80" w:rsidR="00EF64E3" w:rsidRPr="00EF64E3" w:rsidRDefault="00EF64E3" w:rsidP="00EF64E3">
      <w:pPr>
        <w:spacing w:after="0" w:line="240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En este Análisis queda reflejado que el </w:t>
      </w: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88,0%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, </w:t>
      </w:r>
      <w:r w:rsidRPr="00886BE2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2.425.347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, de los </w:t>
      </w:r>
      <w:r w:rsidR="00886BE2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P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untos </w:t>
      </w:r>
      <w:r w:rsidR="00886BE2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Totales 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son adjudicados a los trabajos de Celador, </w:t>
      </w:r>
      <w:r w:rsidRPr="00886BE2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3,9%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, </w:t>
      </w:r>
      <w:r w:rsidRPr="00886BE2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108.533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a Permisos y </w:t>
      </w:r>
      <w:r w:rsidRPr="00886BE2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8,1%</w:t>
      </w:r>
      <w:r w:rsidR="00886BE2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,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  <w:r w:rsidRPr="00886BE2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223.456</w:t>
      </w: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a Diseño.</w:t>
      </w:r>
    </w:p>
    <w:p w14:paraId="238D57A7" w14:textId="77777777" w:rsidR="00EF64E3" w:rsidRPr="00EF64E3" w:rsidRDefault="00EF64E3" w:rsidP="00EF64E3">
      <w:pPr>
        <w:spacing w:after="0" w:line="240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2465E9CA" w14:textId="5BA50D8F" w:rsidR="00200E54" w:rsidRPr="00200E54" w:rsidRDefault="00200E54" w:rsidP="00200E54">
      <w:pPr>
        <w:spacing w:after="0" w:line="240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Si analizamos los puntos de cada EC podemos obsevar que Elecnor tiene asignados </w:t>
      </w:r>
      <w:r w:rsidRPr="00200E54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2.626.925</w:t>
      </w:r>
      <w:r w:rsidRPr="00200E54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, Atelco </w:t>
      </w:r>
      <w:r w:rsidRPr="00200E54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118.310</w:t>
      </w:r>
      <w:r w:rsidRPr="00200E54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y Zene</w:t>
      </w:r>
      <w:r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r</w:t>
      </w:r>
      <w:r w:rsidRPr="00200E54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1F24A72F" w14:textId="75382CAA" w:rsidR="00200E54" w:rsidRDefault="00200E54" w:rsidP="00200E54">
      <w:pPr>
        <w:spacing w:after="0" w:line="240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200E54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12.101</w:t>
      </w:r>
      <w:r w:rsidRPr="00200E54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, tambien </w:t>
      </w:r>
      <w:r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nos </w:t>
      </w:r>
      <w:r w:rsidRPr="00200E54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indica que Elecnor </w:t>
      </w:r>
      <w:r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(Asturias</w:t>
      </w:r>
      <w:r w:rsidRPr="00200E54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con </w:t>
      </w:r>
      <w:r w:rsidRPr="00200E54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1.362.910</w:t>
      </w:r>
      <w:r w:rsidRPr="00200E54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y Burgos con </w:t>
      </w:r>
      <w:r w:rsidRPr="00200E54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>950.085</w:t>
      </w:r>
      <w:r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)</w:t>
      </w:r>
      <w:r w:rsidRPr="00200E54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>, destacan sobre el resto de EC.</w:t>
      </w:r>
    </w:p>
    <w:p w14:paraId="00A4938E" w14:textId="77777777" w:rsidR="00586D18" w:rsidRDefault="00586D18" w:rsidP="00200E54">
      <w:pPr>
        <w:spacing w:after="0" w:line="240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2E204BBD" w14:textId="77777777" w:rsidR="00586D18" w:rsidRPr="00200E54" w:rsidRDefault="00586D18" w:rsidP="00200E54">
      <w:pPr>
        <w:spacing w:after="0" w:line="240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19E0D8F8" w14:textId="318CD7D5" w:rsidR="00586D18" w:rsidRDefault="00586D18" w:rsidP="00586D18">
      <w:pPr>
        <w:spacing w:after="0" w:line="276" w:lineRule="auto"/>
        <w:rPr>
          <w:rFonts w:ascii="Abadi" w:hAnsi="Abadi"/>
          <w:b/>
          <w:bCs/>
          <w:sz w:val="20"/>
          <w:szCs w:val="20"/>
        </w:rPr>
      </w:pPr>
      <w:r>
        <w:rPr>
          <w:rFonts w:ascii="Abadi" w:hAnsi="Abadi"/>
          <w:b/>
          <w:bCs/>
          <w:sz w:val="20"/>
          <w:szCs w:val="20"/>
        </w:rPr>
        <w:t>7</w:t>
      </w:r>
      <w:r w:rsidRPr="00EF64E3">
        <w:rPr>
          <w:rFonts w:ascii="Abadi" w:hAnsi="Abadi"/>
          <w:b/>
          <w:bCs/>
          <w:sz w:val="20"/>
          <w:szCs w:val="20"/>
        </w:rPr>
        <w:t>. Análisis de l</w:t>
      </w:r>
      <w:r>
        <w:rPr>
          <w:rFonts w:ascii="Abadi" w:hAnsi="Abadi"/>
          <w:b/>
          <w:bCs/>
          <w:sz w:val="20"/>
          <w:szCs w:val="20"/>
        </w:rPr>
        <w:t>as Actuaciones Asignadas por EC</w:t>
      </w:r>
      <w:r w:rsidRPr="00EF64E3">
        <w:rPr>
          <w:rFonts w:ascii="Abadi" w:hAnsi="Abadi"/>
          <w:b/>
          <w:bCs/>
          <w:sz w:val="20"/>
          <w:szCs w:val="20"/>
        </w:rPr>
        <w:t xml:space="preserve"> </w:t>
      </w:r>
    </w:p>
    <w:p w14:paraId="690F2B39" w14:textId="77777777" w:rsidR="00586D18" w:rsidRDefault="00586D18" w:rsidP="00586D18">
      <w:pPr>
        <w:spacing w:after="0" w:line="276" w:lineRule="auto"/>
        <w:rPr>
          <w:rFonts w:ascii="Abadi" w:hAnsi="Abadi"/>
          <w:b/>
          <w:bCs/>
          <w:sz w:val="20"/>
          <w:szCs w:val="20"/>
        </w:rPr>
      </w:pPr>
    </w:p>
    <w:p w14:paraId="5A60BD30" w14:textId="42428F93" w:rsidR="00C77708" w:rsidRDefault="00586D18" w:rsidP="00C7770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  <w:r w:rsidRPr="00C77708">
        <w:rPr>
          <w:rFonts w:ascii="Abadi" w:hAnsi="Abadi"/>
          <w:sz w:val="20"/>
          <w:szCs w:val="20"/>
        </w:rPr>
        <w:t xml:space="preserve">El número de Actuaciones Totales son </w:t>
      </w:r>
      <w:r w:rsidRPr="00C77708">
        <w:rPr>
          <w:rFonts w:ascii="Abadi" w:hAnsi="Abadi"/>
          <w:b/>
          <w:bCs/>
          <w:sz w:val="20"/>
          <w:szCs w:val="20"/>
        </w:rPr>
        <w:t>3088</w:t>
      </w:r>
      <w:r w:rsidRPr="00C77708">
        <w:rPr>
          <w:rFonts w:ascii="Abadi" w:hAnsi="Abadi"/>
          <w:sz w:val="20"/>
          <w:szCs w:val="20"/>
        </w:rPr>
        <w:t xml:space="preserve">, de las cuales </w:t>
      </w:r>
      <w:r w:rsidR="00C77708" w:rsidRPr="00C77708">
        <w:rPr>
          <w:rFonts w:ascii="Abadi" w:hAnsi="Abadi"/>
          <w:sz w:val="20"/>
          <w:szCs w:val="20"/>
        </w:rPr>
        <w:t>se reparten</w:t>
      </w:r>
      <w:r w:rsidR="00C77708">
        <w:rPr>
          <w:rFonts w:ascii="Abadi" w:hAnsi="Abadi"/>
          <w:sz w:val="20"/>
          <w:szCs w:val="20"/>
        </w:rPr>
        <w:t xml:space="preserve"> </w:t>
      </w:r>
      <w:r w:rsidR="00C77708" w:rsidRPr="00C77708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1942</w:t>
      </w:r>
      <w:r w:rsidR="00C7770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Elecnor, </w:t>
      </w:r>
      <w:r w:rsidR="00C77708" w:rsidRPr="00C77708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s-ES"/>
          <w14:ligatures w14:val="none"/>
        </w:rPr>
        <w:t>882</w:t>
      </w:r>
      <w:r w:rsidR="00C77708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  <w:t xml:space="preserve"> Zener y 264 Atelco. </w:t>
      </w:r>
    </w:p>
    <w:p w14:paraId="2D5B5CF5" w14:textId="07E5C24C" w:rsidR="00C77708" w:rsidRDefault="00C77708" w:rsidP="00C7770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</w:p>
    <w:p w14:paraId="7DB84ECE" w14:textId="3784F8FD" w:rsidR="00C77708" w:rsidRPr="00C77708" w:rsidRDefault="00C77708" w:rsidP="00C77708">
      <w:pPr>
        <w:spacing w:after="0" w:line="240" w:lineRule="auto"/>
        <w:rPr>
          <w:rFonts w:ascii="Abadi" w:hAnsi="Abadi"/>
          <w:sz w:val="20"/>
          <w:szCs w:val="20"/>
        </w:rPr>
      </w:pPr>
      <w:r w:rsidRPr="00C77708">
        <w:rPr>
          <w:rFonts w:ascii="Abadi" w:hAnsi="Abadi"/>
          <w:sz w:val="20"/>
          <w:szCs w:val="20"/>
        </w:rPr>
        <w:t xml:space="preserve">Destacando las </w:t>
      </w:r>
      <w:r w:rsidRPr="00C77708">
        <w:rPr>
          <w:rFonts w:ascii="Abadi" w:hAnsi="Abadi"/>
          <w:b/>
          <w:bCs/>
          <w:sz w:val="20"/>
          <w:szCs w:val="20"/>
        </w:rPr>
        <w:t>1389</w:t>
      </w:r>
      <w:r w:rsidRPr="00C77708">
        <w:rPr>
          <w:rFonts w:ascii="Abadi" w:hAnsi="Abadi"/>
          <w:sz w:val="20"/>
          <w:szCs w:val="20"/>
        </w:rPr>
        <w:t xml:space="preserve"> actuaciones de Elecnor en la provincia de Burgos y </w:t>
      </w:r>
      <w:r w:rsidRPr="00C77708">
        <w:rPr>
          <w:rFonts w:ascii="Abadi" w:hAnsi="Abadi"/>
          <w:b/>
          <w:bCs/>
          <w:sz w:val="20"/>
          <w:szCs w:val="20"/>
        </w:rPr>
        <w:t>848</w:t>
      </w:r>
      <w:r w:rsidRPr="00C77708">
        <w:rPr>
          <w:rFonts w:ascii="Abadi" w:hAnsi="Abadi"/>
          <w:sz w:val="20"/>
          <w:szCs w:val="20"/>
        </w:rPr>
        <w:t xml:space="preserve"> actuaciones de Zener en la provincia de Asturias. </w:t>
      </w:r>
    </w:p>
    <w:p w14:paraId="269B4BE8" w14:textId="0DB00E86" w:rsidR="00C77708" w:rsidRDefault="00C77708" w:rsidP="00C7770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</w:p>
    <w:p w14:paraId="7BCAE8C9" w14:textId="77777777" w:rsidR="00D851B8" w:rsidRPr="00C77708" w:rsidRDefault="00D851B8" w:rsidP="00C77708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</w:p>
    <w:p w14:paraId="7403533B" w14:textId="7AF5DFFF" w:rsidR="00D851B8" w:rsidRPr="00D851B8" w:rsidRDefault="00D851B8" w:rsidP="00D851B8">
      <w:pPr>
        <w:spacing w:after="0" w:line="276" w:lineRule="auto"/>
        <w:rPr>
          <w:rFonts w:ascii="Abadi" w:hAnsi="Abadi"/>
          <w:b/>
          <w:bCs/>
          <w:sz w:val="20"/>
          <w:szCs w:val="20"/>
        </w:rPr>
      </w:pPr>
      <w:r w:rsidRPr="00D851B8">
        <w:rPr>
          <w:rFonts w:ascii="Abadi" w:hAnsi="Abadi"/>
          <w:b/>
          <w:bCs/>
          <w:sz w:val="20"/>
          <w:szCs w:val="20"/>
        </w:rPr>
        <w:t xml:space="preserve">8. Estado de las Actuaciones Asignadas </w:t>
      </w:r>
    </w:p>
    <w:p w14:paraId="4ABAC614" w14:textId="3EB6D56B" w:rsidR="00586D18" w:rsidRPr="00D851B8" w:rsidRDefault="00586D18" w:rsidP="00C77708">
      <w:pPr>
        <w:spacing w:after="0" w:line="240" w:lineRule="auto"/>
        <w:rPr>
          <w:rFonts w:ascii="Abadi" w:hAnsi="Abadi"/>
          <w:sz w:val="20"/>
          <w:szCs w:val="20"/>
        </w:rPr>
      </w:pPr>
    </w:p>
    <w:p w14:paraId="3B28EB1C" w14:textId="23F0F615" w:rsidR="00D851B8" w:rsidRPr="00D77637" w:rsidRDefault="00D851B8" w:rsidP="00C77708">
      <w:pPr>
        <w:spacing w:after="0" w:line="240" w:lineRule="auto"/>
        <w:rPr>
          <w:rFonts w:ascii="Abadi" w:hAnsi="Abadi"/>
          <w:sz w:val="20"/>
          <w:szCs w:val="20"/>
        </w:rPr>
      </w:pPr>
      <w:r w:rsidRPr="00D77637">
        <w:rPr>
          <w:rFonts w:ascii="Abadi" w:hAnsi="Abadi"/>
          <w:sz w:val="20"/>
          <w:szCs w:val="20"/>
        </w:rPr>
        <w:t xml:space="preserve">Del número de Actuaciones Totales </w:t>
      </w:r>
      <w:r w:rsidRPr="00D77637">
        <w:rPr>
          <w:rFonts w:ascii="Abadi" w:hAnsi="Abadi"/>
          <w:b/>
          <w:bCs/>
          <w:sz w:val="20"/>
          <w:szCs w:val="20"/>
        </w:rPr>
        <w:t>3088</w:t>
      </w:r>
      <w:r w:rsidRPr="00D77637">
        <w:rPr>
          <w:rFonts w:ascii="Abadi" w:hAnsi="Abadi"/>
          <w:sz w:val="20"/>
          <w:szCs w:val="20"/>
        </w:rPr>
        <w:t xml:space="preserve"> destacamos que </w:t>
      </w:r>
      <w:r w:rsidRPr="00D77637">
        <w:rPr>
          <w:rFonts w:ascii="Abadi" w:hAnsi="Abadi"/>
          <w:b/>
          <w:bCs/>
          <w:sz w:val="20"/>
          <w:szCs w:val="20"/>
        </w:rPr>
        <w:t>1907</w:t>
      </w:r>
      <w:r w:rsidRPr="00D77637">
        <w:rPr>
          <w:rFonts w:ascii="Abadi" w:hAnsi="Abadi"/>
          <w:sz w:val="20"/>
          <w:szCs w:val="20"/>
        </w:rPr>
        <w:t xml:space="preserve"> están CERRADAS, </w:t>
      </w:r>
      <w:r w:rsidRPr="00D77637">
        <w:rPr>
          <w:rFonts w:ascii="Abadi" w:hAnsi="Abadi"/>
          <w:b/>
          <w:bCs/>
          <w:sz w:val="20"/>
          <w:szCs w:val="20"/>
        </w:rPr>
        <w:t>480</w:t>
      </w:r>
      <w:r w:rsidRPr="00D77637">
        <w:rPr>
          <w:rFonts w:ascii="Abadi" w:hAnsi="Abadi"/>
          <w:sz w:val="20"/>
          <w:szCs w:val="20"/>
        </w:rPr>
        <w:t xml:space="preserve"> Finalizadas,</w:t>
      </w:r>
      <w:r w:rsidRPr="00D77637">
        <w:rPr>
          <w:rFonts w:ascii="Abadi" w:hAnsi="Abadi"/>
          <w:b/>
          <w:bCs/>
          <w:sz w:val="20"/>
          <w:szCs w:val="20"/>
        </w:rPr>
        <w:t>19</w:t>
      </w:r>
      <w:r w:rsidRPr="00D77637">
        <w:rPr>
          <w:rFonts w:ascii="Abadi" w:hAnsi="Abadi"/>
          <w:sz w:val="20"/>
          <w:szCs w:val="20"/>
        </w:rPr>
        <w:t xml:space="preserve"> Dispuestas, </w:t>
      </w:r>
      <w:r w:rsidRPr="00D77637">
        <w:rPr>
          <w:rFonts w:ascii="Abadi" w:hAnsi="Abadi"/>
          <w:b/>
          <w:bCs/>
          <w:sz w:val="20"/>
          <w:szCs w:val="20"/>
        </w:rPr>
        <w:t>258</w:t>
      </w:r>
      <w:r w:rsidRPr="00D77637">
        <w:rPr>
          <w:rFonts w:ascii="Abadi" w:hAnsi="Abadi"/>
          <w:sz w:val="20"/>
          <w:szCs w:val="20"/>
        </w:rPr>
        <w:t xml:space="preserve"> Anuladas, </w:t>
      </w:r>
      <w:r w:rsidRPr="00D77637">
        <w:rPr>
          <w:rFonts w:ascii="Abadi" w:hAnsi="Abadi"/>
          <w:b/>
          <w:bCs/>
          <w:sz w:val="20"/>
          <w:szCs w:val="20"/>
        </w:rPr>
        <w:t>295</w:t>
      </w:r>
      <w:r w:rsidRPr="00D77637">
        <w:rPr>
          <w:rFonts w:ascii="Abadi" w:hAnsi="Abadi"/>
          <w:sz w:val="20"/>
          <w:szCs w:val="20"/>
        </w:rPr>
        <w:t xml:space="preserve"> Paradas y </w:t>
      </w:r>
      <w:r w:rsidRPr="00D77637">
        <w:rPr>
          <w:rFonts w:ascii="Abadi" w:hAnsi="Abadi"/>
          <w:b/>
          <w:bCs/>
          <w:sz w:val="20"/>
          <w:szCs w:val="20"/>
        </w:rPr>
        <w:t>129</w:t>
      </w:r>
      <w:r w:rsidRPr="00D77637">
        <w:rPr>
          <w:rFonts w:ascii="Abadi" w:hAnsi="Abadi"/>
          <w:sz w:val="20"/>
          <w:szCs w:val="20"/>
        </w:rPr>
        <w:t xml:space="preserve"> En Trabajos.  Estos datos nos indican que </w:t>
      </w:r>
      <w:r w:rsidRPr="00D77637">
        <w:rPr>
          <w:rFonts w:ascii="Abadi" w:hAnsi="Abadi"/>
          <w:b/>
          <w:bCs/>
          <w:sz w:val="20"/>
          <w:szCs w:val="20"/>
        </w:rPr>
        <w:t>424</w:t>
      </w:r>
      <w:r w:rsidRPr="00D77637">
        <w:rPr>
          <w:rFonts w:ascii="Abadi" w:hAnsi="Abadi"/>
          <w:sz w:val="20"/>
          <w:szCs w:val="20"/>
        </w:rPr>
        <w:t xml:space="preserve"> entre Paradas y En Trabajos son susceptibles de </w:t>
      </w:r>
      <w:r w:rsidR="00D77637">
        <w:rPr>
          <w:rFonts w:ascii="Abadi" w:hAnsi="Abadi"/>
          <w:sz w:val="20"/>
          <w:szCs w:val="20"/>
        </w:rPr>
        <w:t>Ejecutarlas</w:t>
      </w:r>
      <w:r w:rsidRPr="00D77637">
        <w:rPr>
          <w:rFonts w:ascii="Abadi" w:hAnsi="Abadi"/>
          <w:sz w:val="20"/>
          <w:szCs w:val="20"/>
        </w:rPr>
        <w:t xml:space="preserve"> y pasarlas a Dispuestas.  </w:t>
      </w:r>
    </w:p>
    <w:p w14:paraId="4CEA9C17" w14:textId="77777777" w:rsidR="00D851B8" w:rsidRPr="00D77637" w:rsidRDefault="00D851B8" w:rsidP="00C77708">
      <w:pPr>
        <w:spacing w:after="0" w:line="240" w:lineRule="auto"/>
        <w:rPr>
          <w:rFonts w:ascii="Abadi" w:hAnsi="Abadi"/>
          <w:sz w:val="20"/>
          <w:szCs w:val="20"/>
        </w:rPr>
      </w:pPr>
    </w:p>
    <w:p w14:paraId="5C0F60A6" w14:textId="69D468BF" w:rsidR="00D851B8" w:rsidRPr="00D77637" w:rsidRDefault="00D851B8" w:rsidP="00C77708">
      <w:pPr>
        <w:spacing w:after="0" w:line="240" w:lineRule="auto"/>
        <w:rPr>
          <w:rFonts w:ascii="Abadi" w:hAnsi="Abadi"/>
          <w:sz w:val="20"/>
          <w:szCs w:val="20"/>
        </w:rPr>
      </w:pPr>
      <w:r w:rsidRPr="00D77637">
        <w:rPr>
          <w:rFonts w:ascii="Abadi" w:hAnsi="Abadi"/>
          <w:sz w:val="20"/>
          <w:szCs w:val="20"/>
        </w:rPr>
        <w:t>Analizando número de actuaciones Paradas, de las</w:t>
      </w:r>
      <w:r w:rsidR="00D77637">
        <w:rPr>
          <w:rFonts w:ascii="Abadi" w:hAnsi="Abadi"/>
          <w:sz w:val="20"/>
          <w:szCs w:val="20"/>
        </w:rPr>
        <w:t xml:space="preserve"> </w:t>
      </w:r>
      <w:r w:rsidR="00D77637" w:rsidRPr="00D77637">
        <w:rPr>
          <w:rFonts w:ascii="Abadi" w:hAnsi="Abadi"/>
          <w:b/>
          <w:bCs/>
          <w:sz w:val="20"/>
          <w:szCs w:val="20"/>
        </w:rPr>
        <w:t>295</w:t>
      </w:r>
      <w:r w:rsidRPr="00D77637">
        <w:rPr>
          <w:rFonts w:ascii="Abadi" w:hAnsi="Abadi"/>
          <w:sz w:val="20"/>
          <w:szCs w:val="20"/>
        </w:rPr>
        <w:t xml:space="preserve"> son significativamente destacables las </w:t>
      </w:r>
      <w:r w:rsidRPr="00D77637">
        <w:rPr>
          <w:rFonts w:ascii="Abadi" w:hAnsi="Abadi"/>
          <w:b/>
          <w:bCs/>
          <w:sz w:val="20"/>
          <w:szCs w:val="20"/>
        </w:rPr>
        <w:t>135</w:t>
      </w:r>
      <w:r w:rsidRPr="00D77637">
        <w:rPr>
          <w:rFonts w:ascii="Abadi" w:hAnsi="Abadi"/>
          <w:sz w:val="20"/>
          <w:szCs w:val="20"/>
        </w:rPr>
        <w:t xml:space="preserve"> de Elecnor Asturias, </w:t>
      </w:r>
      <w:r w:rsidRPr="00D77637">
        <w:rPr>
          <w:rFonts w:ascii="Abadi" w:hAnsi="Abadi"/>
          <w:b/>
          <w:bCs/>
          <w:sz w:val="20"/>
          <w:szCs w:val="20"/>
        </w:rPr>
        <w:t>85</w:t>
      </w:r>
      <w:r w:rsidRPr="00D77637">
        <w:rPr>
          <w:rFonts w:ascii="Abadi" w:hAnsi="Abadi"/>
          <w:sz w:val="20"/>
          <w:szCs w:val="20"/>
        </w:rPr>
        <w:t xml:space="preserve"> </w:t>
      </w:r>
      <w:r w:rsidR="00D77637" w:rsidRPr="00D77637">
        <w:rPr>
          <w:rFonts w:ascii="Abadi" w:hAnsi="Abadi"/>
          <w:sz w:val="20"/>
          <w:szCs w:val="20"/>
        </w:rPr>
        <w:t xml:space="preserve">Atelco León y </w:t>
      </w:r>
      <w:r w:rsidR="00D77637" w:rsidRPr="00D77637">
        <w:rPr>
          <w:rFonts w:ascii="Abadi" w:hAnsi="Abadi"/>
          <w:b/>
          <w:bCs/>
          <w:sz w:val="20"/>
          <w:szCs w:val="20"/>
        </w:rPr>
        <w:t>63</w:t>
      </w:r>
      <w:r w:rsidR="00D77637" w:rsidRPr="00D77637">
        <w:rPr>
          <w:rFonts w:ascii="Abadi" w:hAnsi="Abadi"/>
          <w:sz w:val="20"/>
          <w:szCs w:val="20"/>
        </w:rPr>
        <w:t xml:space="preserve"> de Elecnor Burgos, teniendo en cuenta que estas actuaciones se podrán ejecutar a largo plazo, debido a que Telefónica ha Parado temporalmente el despliegue de FTTH. También de las </w:t>
      </w:r>
      <w:r w:rsidR="00D77637" w:rsidRPr="00D77637">
        <w:rPr>
          <w:rFonts w:ascii="Abadi" w:hAnsi="Abadi"/>
          <w:b/>
          <w:bCs/>
          <w:sz w:val="20"/>
          <w:szCs w:val="20"/>
        </w:rPr>
        <w:t>129</w:t>
      </w:r>
      <w:r w:rsidR="00D77637" w:rsidRPr="00D77637">
        <w:rPr>
          <w:rFonts w:ascii="Abadi" w:hAnsi="Abadi"/>
          <w:sz w:val="20"/>
          <w:szCs w:val="20"/>
        </w:rPr>
        <w:t xml:space="preserve"> En Trabajos, destacamos </w:t>
      </w:r>
      <w:r w:rsidR="00D77637" w:rsidRPr="00D77637">
        <w:rPr>
          <w:rFonts w:ascii="Abadi" w:hAnsi="Abadi"/>
          <w:b/>
          <w:bCs/>
          <w:sz w:val="20"/>
          <w:szCs w:val="20"/>
        </w:rPr>
        <w:t>103</w:t>
      </w:r>
      <w:r w:rsidR="00D77637" w:rsidRPr="00D77637">
        <w:rPr>
          <w:rFonts w:ascii="Abadi" w:hAnsi="Abadi"/>
          <w:sz w:val="20"/>
          <w:szCs w:val="20"/>
        </w:rPr>
        <w:t xml:space="preserve"> en Zener Asturias (Este proyecto en particular no se basa en despliegue, si no en replanteos de SUC) </w:t>
      </w:r>
      <w:r w:rsidR="00D77637">
        <w:rPr>
          <w:rFonts w:ascii="Abadi" w:hAnsi="Abadi"/>
          <w:sz w:val="20"/>
          <w:szCs w:val="20"/>
        </w:rPr>
        <w:t xml:space="preserve">por </w:t>
      </w:r>
      <w:r w:rsidR="00D77637" w:rsidRPr="00D77637">
        <w:rPr>
          <w:rFonts w:ascii="Abadi" w:hAnsi="Abadi"/>
          <w:sz w:val="20"/>
          <w:szCs w:val="20"/>
        </w:rPr>
        <w:t>lo cual podremos continuarlos hasta su ejecución</w:t>
      </w:r>
      <w:r w:rsidR="00D77637">
        <w:rPr>
          <w:rFonts w:ascii="Abadi" w:hAnsi="Abadi"/>
          <w:sz w:val="20"/>
          <w:szCs w:val="20"/>
        </w:rPr>
        <w:t xml:space="preserve"> y paso a Dispuesta.</w:t>
      </w:r>
    </w:p>
    <w:p w14:paraId="66E21271" w14:textId="2D62EAFE" w:rsidR="00586D18" w:rsidRPr="00586D18" w:rsidRDefault="00586D18" w:rsidP="00586D18">
      <w:pPr>
        <w:spacing w:after="0" w:line="276" w:lineRule="auto"/>
        <w:rPr>
          <w:rFonts w:ascii="Abadi" w:hAnsi="Abadi"/>
          <w:sz w:val="20"/>
          <w:szCs w:val="20"/>
        </w:rPr>
      </w:pPr>
    </w:p>
    <w:p w14:paraId="1C1AA5DA" w14:textId="046C8E58" w:rsidR="00200E54" w:rsidRPr="00200E54" w:rsidRDefault="00200E54" w:rsidP="00200E54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</w:p>
    <w:p w14:paraId="3B7CB8AE" w14:textId="33982579" w:rsidR="00200E54" w:rsidRPr="00200E54" w:rsidRDefault="00200E54" w:rsidP="00200E54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</w:p>
    <w:p w14:paraId="7E687A15" w14:textId="4B99AEA1" w:rsidR="00EF64E3" w:rsidRPr="00EF64E3" w:rsidRDefault="00EF64E3" w:rsidP="00EF64E3">
      <w:pPr>
        <w:spacing w:after="0" w:line="240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3DE6F506" w14:textId="77777777" w:rsidR="00EF64E3" w:rsidRPr="00EF64E3" w:rsidRDefault="00EF64E3" w:rsidP="00EF64E3">
      <w:pPr>
        <w:spacing w:after="0" w:line="240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7B6A03AD" w14:textId="6A1C43B2" w:rsidR="00EF64E3" w:rsidRPr="00EF64E3" w:rsidRDefault="00EF64E3" w:rsidP="00EF64E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</w:p>
    <w:p w14:paraId="10404680" w14:textId="59A09B18" w:rsidR="00EF64E3" w:rsidRPr="00EF64E3" w:rsidRDefault="00EF64E3" w:rsidP="00EF64E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</w:p>
    <w:p w14:paraId="665F5315" w14:textId="537A9021" w:rsidR="00EF64E3" w:rsidRPr="00EF64E3" w:rsidRDefault="00EF64E3" w:rsidP="00EF64E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ES"/>
          <w14:ligatures w14:val="none"/>
        </w:rPr>
      </w:pPr>
    </w:p>
    <w:p w14:paraId="3AE9321B" w14:textId="346C6F83" w:rsidR="00EF64E3" w:rsidRPr="00EF64E3" w:rsidRDefault="00EF64E3" w:rsidP="00EF64E3">
      <w:pPr>
        <w:spacing w:after="0" w:line="240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097130B" w14:textId="046B4FF6" w:rsidR="008771FA" w:rsidRPr="00EF64E3" w:rsidRDefault="008771FA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06606563" w14:textId="2B1BA36A" w:rsidR="003611C2" w:rsidRPr="00EF64E3" w:rsidRDefault="003611C2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0B1DA101" w14:textId="021C7F79" w:rsidR="003611C2" w:rsidRPr="00EF64E3" w:rsidRDefault="003611C2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37390F3A" w14:textId="09B4AC8B" w:rsidR="003611C2" w:rsidRPr="00EF64E3" w:rsidRDefault="003611C2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3AE2B98" w14:textId="0CB8ACD0" w:rsidR="001149A7" w:rsidRPr="00EF64E3" w:rsidRDefault="007739E4" w:rsidP="00B35CF1">
      <w:pPr>
        <w:spacing w:after="0" w:line="276" w:lineRule="auto"/>
        <w:rPr>
          <w:rFonts w:ascii="Abadi" w:hAnsi="Abadi"/>
          <w:sz w:val="20"/>
          <w:szCs w:val="20"/>
        </w:rPr>
      </w:pPr>
      <w:r w:rsidRPr="00EF64E3">
        <w:rPr>
          <w:rFonts w:ascii="Abadi" w:hAnsi="Abadi"/>
          <w:b/>
          <w:bCs/>
          <w:sz w:val="20"/>
          <w:szCs w:val="20"/>
        </w:rPr>
        <w:t xml:space="preserve">  </w:t>
      </w:r>
    </w:p>
    <w:p w14:paraId="430CB5AC" w14:textId="747B8BE6" w:rsidR="00A71083" w:rsidRPr="00EF64E3" w:rsidRDefault="00A71083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27DF9DDD" w14:textId="6BA6F687" w:rsidR="005E25FA" w:rsidRPr="00EF64E3" w:rsidRDefault="00A71083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0982D66A" w14:textId="0DDD6F4F" w:rsidR="005E25FA" w:rsidRPr="00EF64E3" w:rsidRDefault="005E25FA" w:rsidP="00B35CF1">
      <w:pPr>
        <w:spacing w:after="0" w:line="276" w:lineRule="auto"/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</w:pPr>
      <w:r w:rsidRPr="00EF64E3">
        <w:rPr>
          <w:rFonts w:ascii="Abadi" w:eastAsia="Times New Roman" w:hAnsi="Abadi" w:cs="Times New Roman"/>
          <w:b/>
          <w:bCs/>
          <w:color w:val="000000"/>
          <w:kern w:val="0"/>
          <w:sz w:val="20"/>
          <w:szCs w:val="20"/>
          <w:lang w:eastAsia="es-ES"/>
          <w14:ligatures w14:val="none"/>
        </w:rPr>
        <w:t xml:space="preserve"> </w:t>
      </w:r>
    </w:p>
    <w:p w14:paraId="2222797E" w14:textId="362B5B98" w:rsidR="00875F91" w:rsidRPr="00EF64E3" w:rsidRDefault="00875F91" w:rsidP="00B35CF1">
      <w:pPr>
        <w:spacing w:after="0" w:line="276" w:lineRule="auto"/>
        <w:rPr>
          <w:rFonts w:ascii="Abadi" w:eastAsia="Times New Roman" w:hAnsi="Abadi" w:cs="Times New Roman"/>
          <w:color w:val="000000"/>
          <w:kern w:val="0"/>
          <w:sz w:val="20"/>
          <w:szCs w:val="20"/>
          <w:lang w:eastAsia="es-ES"/>
          <w14:ligatures w14:val="none"/>
        </w:rPr>
      </w:pPr>
    </w:p>
    <w:p w14:paraId="38F5019A" w14:textId="77777777" w:rsidR="00875F91" w:rsidRPr="00EF64E3" w:rsidRDefault="00875F91" w:rsidP="00B35CF1">
      <w:pPr>
        <w:spacing w:line="276" w:lineRule="auto"/>
        <w:rPr>
          <w:rFonts w:ascii="Abadi" w:hAnsi="Abadi"/>
          <w:sz w:val="20"/>
          <w:szCs w:val="20"/>
        </w:rPr>
      </w:pPr>
    </w:p>
    <w:p w14:paraId="667383F1" w14:textId="77777777" w:rsidR="00875F91" w:rsidRPr="00EF64E3" w:rsidRDefault="00875F91" w:rsidP="00B35CF1">
      <w:pPr>
        <w:spacing w:line="276" w:lineRule="auto"/>
        <w:rPr>
          <w:rFonts w:ascii="Abadi" w:hAnsi="Abadi"/>
          <w:sz w:val="20"/>
          <w:szCs w:val="20"/>
        </w:rPr>
      </w:pPr>
    </w:p>
    <w:sectPr w:rsidR="00875F91" w:rsidRPr="00EF64E3" w:rsidSect="00587D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9E"/>
    <w:rsid w:val="000B4654"/>
    <w:rsid w:val="000C4939"/>
    <w:rsid w:val="001149A7"/>
    <w:rsid w:val="00200E54"/>
    <w:rsid w:val="003611C2"/>
    <w:rsid w:val="00393F47"/>
    <w:rsid w:val="004622DF"/>
    <w:rsid w:val="004950DB"/>
    <w:rsid w:val="004E0C1C"/>
    <w:rsid w:val="00586D18"/>
    <w:rsid w:val="00587D9E"/>
    <w:rsid w:val="00590D8A"/>
    <w:rsid w:val="005E25FA"/>
    <w:rsid w:val="00690443"/>
    <w:rsid w:val="007739E4"/>
    <w:rsid w:val="00875F91"/>
    <w:rsid w:val="008771FA"/>
    <w:rsid w:val="00886BE2"/>
    <w:rsid w:val="00965829"/>
    <w:rsid w:val="009D47CC"/>
    <w:rsid w:val="00A71083"/>
    <w:rsid w:val="00B35CF1"/>
    <w:rsid w:val="00B54C4B"/>
    <w:rsid w:val="00B76FC0"/>
    <w:rsid w:val="00C77708"/>
    <w:rsid w:val="00C91E8F"/>
    <w:rsid w:val="00D4518E"/>
    <w:rsid w:val="00D77637"/>
    <w:rsid w:val="00D851B8"/>
    <w:rsid w:val="00DB424E"/>
    <w:rsid w:val="00DE73F9"/>
    <w:rsid w:val="00E13EE4"/>
    <w:rsid w:val="00E21179"/>
    <w:rsid w:val="00E36A49"/>
    <w:rsid w:val="00E8390B"/>
    <w:rsid w:val="00EF64E3"/>
    <w:rsid w:val="00FE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F6C92"/>
  <w15:chartTrackingRefBased/>
  <w15:docId w15:val="{2899867F-ED93-44B4-B13E-F984DBA0B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ind w:left="284" w:firstLine="14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left="0" w:firstLine="0"/>
    </w:pPr>
  </w:style>
  <w:style w:type="paragraph" w:styleId="Ttulo1">
    <w:name w:val="heading 1"/>
    <w:basedOn w:val="Normal"/>
    <w:next w:val="Normal"/>
    <w:link w:val="Ttulo1Car"/>
    <w:uiPriority w:val="9"/>
    <w:qFormat/>
    <w:rsid w:val="0058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D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D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D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D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D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D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D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D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D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D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2</Pages>
  <Words>870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Miguel Luque Gonzalez</dc:creator>
  <cp:keywords/>
  <dc:description/>
  <cp:lastModifiedBy>Francisco Miguel Luque Gonzalez</cp:lastModifiedBy>
  <cp:revision>17</cp:revision>
  <dcterms:created xsi:type="dcterms:W3CDTF">2026-01-22T07:18:00Z</dcterms:created>
  <dcterms:modified xsi:type="dcterms:W3CDTF">2026-01-22T14:10:00Z</dcterms:modified>
</cp:coreProperties>
</file>