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DC7" w:rsidRDefault="00DD7DC7" w:rsidP="00DD7DC7">
      <w:r>
        <w:rPr>
          <w:rFonts w:hint="eastAsia"/>
        </w:rPr>
        <w:t>主题：地下铁</w:t>
      </w:r>
    </w:p>
    <w:p w:rsidR="00DD7DC7" w:rsidRDefault="00DD7DC7" w:rsidP="00DD7DC7">
      <w:r>
        <w:rPr>
          <w:rFonts w:hint="eastAsia"/>
        </w:rPr>
        <w:t>题型：表格</w:t>
      </w:r>
    </w:p>
    <w:p w:rsidR="00E51B5A" w:rsidRDefault="00DD7DC7" w:rsidP="00DD7DC7">
      <w:r>
        <w:t>The table below gives information about the underground railway systems in six cities.</w:t>
      </w:r>
    </w:p>
    <w:p w:rsidR="004F5D74" w:rsidRDefault="00DD7DC7" w:rsidP="00DD7DC7">
      <w:pPr>
        <w:rPr>
          <w:rFonts w:ascii="微软雅黑" w:eastAsia="微软雅黑" w:hAnsi="微软雅黑" w:cs="Tahoma"/>
          <w:color w:val="444444"/>
          <w:sz w:val="21"/>
          <w:szCs w:val="21"/>
          <w:shd w:val="clear" w:color="auto" w:fill="FFFFFF"/>
        </w:rPr>
      </w:pPr>
      <w:r>
        <w:rPr>
          <w:noProof/>
        </w:rPr>
        <w:drawing>
          <wp:inline distT="0" distB="0" distL="0" distR="0" wp14:anchorId="07A79678" wp14:editId="44C0CF49">
            <wp:extent cx="5561330" cy="2420620"/>
            <wp:effectExtent l="0" t="0" r="1270" b="0"/>
            <wp:docPr id="1" name="图片 1" descr="http://attachment.tpooo.com/forum/201606/03/112138vwadhbbulpz1hl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ttachment.tpooo.com/forum/201606/03/112138vwadhbbulpz1hlu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330" cy="2420620"/>
                    </a:xfrm>
                    <a:prstGeom prst="rect">
                      <a:avLst/>
                    </a:prstGeom>
                    <a:noFill/>
                    <a:ln>
                      <a:noFill/>
                    </a:ln>
                  </pic:spPr>
                </pic:pic>
              </a:graphicData>
            </a:graphic>
          </wp:inline>
        </w:drawing>
      </w:r>
      <w:r>
        <w:rPr>
          <w:rFonts w:ascii="微软雅黑" w:eastAsia="微软雅黑" w:hAnsi="微软雅黑" w:cs="Tahoma"/>
          <w:color w:val="444444"/>
          <w:sz w:val="21"/>
          <w:szCs w:val="21"/>
          <w:shd w:val="clear" w:color="auto" w:fill="FFFFFF"/>
        </w:rPr>
        <w:br/>
      </w:r>
    </w:p>
    <w:p w:rsidR="004F5D74" w:rsidRDefault="004F5D74">
      <w:pPr>
        <w:rPr>
          <w:rFonts w:ascii="微软雅黑" w:eastAsia="微软雅黑" w:hAnsi="微软雅黑" w:cs="Tahoma"/>
          <w:color w:val="444444"/>
          <w:sz w:val="21"/>
          <w:szCs w:val="21"/>
          <w:shd w:val="clear" w:color="auto" w:fill="FFFFFF"/>
        </w:rPr>
      </w:pPr>
      <w:r>
        <w:rPr>
          <w:rFonts w:ascii="微软雅黑" w:eastAsia="微软雅黑" w:hAnsi="微软雅黑" w:cs="Tahoma"/>
          <w:color w:val="444444"/>
          <w:sz w:val="21"/>
          <w:szCs w:val="21"/>
          <w:shd w:val="clear" w:color="auto" w:fill="FFFFFF"/>
        </w:rPr>
        <w:br w:type="page"/>
      </w:r>
    </w:p>
    <w:p w:rsidR="004F5D74" w:rsidRDefault="004F5D74" w:rsidP="00DD7DC7">
      <w:pPr>
        <w:rPr>
          <w:rFonts w:ascii="微软雅黑" w:eastAsia="微软雅黑" w:hAnsi="微软雅黑" w:cs="Tahoma" w:hint="eastAsia"/>
          <w:color w:val="444444"/>
          <w:sz w:val="21"/>
          <w:szCs w:val="21"/>
          <w:shd w:val="clear" w:color="auto" w:fill="FFFFFF"/>
        </w:rPr>
      </w:pPr>
      <w:r>
        <w:rPr>
          <w:rFonts w:ascii="微软雅黑" w:eastAsia="微软雅黑" w:hAnsi="微软雅黑" w:cs="Tahoma"/>
          <w:color w:val="444444"/>
          <w:sz w:val="21"/>
          <w:szCs w:val="21"/>
          <w:shd w:val="clear" w:color="auto" w:fill="FFFFFF"/>
        </w:rPr>
        <w:lastRenderedPageBreak/>
        <w:t>范文</w:t>
      </w:r>
      <w:r>
        <w:rPr>
          <w:rFonts w:ascii="微软雅黑" w:eastAsia="微软雅黑" w:hAnsi="微软雅黑" w:cs="Tahoma" w:hint="eastAsia"/>
          <w:color w:val="444444"/>
          <w:sz w:val="21"/>
          <w:szCs w:val="21"/>
          <w:shd w:val="clear" w:color="auto" w:fill="FFFFFF"/>
        </w:rPr>
        <w:t>：</w:t>
      </w:r>
    </w:p>
    <w:p w:rsidR="00DD7DC7" w:rsidRDefault="00DD7DC7" w:rsidP="00DD7DC7">
      <w:pPr>
        <w:rPr>
          <w:rFonts w:ascii="微软雅黑" w:eastAsia="微软雅黑" w:hAnsi="微软雅黑" w:cs="Tahoma"/>
          <w:color w:val="444444"/>
          <w:sz w:val="21"/>
          <w:szCs w:val="21"/>
          <w:shd w:val="clear" w:color="auto" w:fill="FFFFFF"/>
        </w:rPr>
      </w:pPr>
      <w:bookmarkStart w:id="0" w:name="_GoBack"/>
      <w:bookmarkEnd w:id="0"/>
      <w:r>
        <w:rPr>
          <w:rFonts w:ascii="微软雅黑" w:eastAsia="微软雅黑" w:hAnsi="微软雅黑" w:cs="Tahoma"/>
          <w:color w:val="444444"/>
          <w:sz w:val="21"/>
          <w:szCs w:val="21"/>
          <w:shd w:val="clear" w:color="auto" w:fill="FFFFFF"/>
        </w:rPr>
        <w:t>The table shows data about the underground rail networks in six major cities.</w:t>
      </w:r>
      <w:r>
        <w:rPr>
          <w:rFonts w:ascii="微软雅黑" w:eastAsia="微软雅黑" w:hAnsi="微软雅黑" w:cs="Tahoma"/>
          <w:color w:val="444444"/>
          <w:sz w:val="21"/>
          <w:szCs w:val="21"/>
          <w:shd w:val="clear" w:color="auto" w:fill="FFFFFF"/>
        </w:rPr>
        <w:br/>
      </w:r>
      <w:r>
        <w:rPr>
          <w:rFonts w:ascii="微软雅黑" w:eastAsia="微软雅黑" w:hAnsi="微软雅黑" w:cs="Tahoma"/>
          <w:color w:val="444444"/>
          <w:sz w:val="21"/>
          <w:szCs w:val="21"/>
          <w:shd w:val="clear" w:color="auto" w:fill="FFFFFF"/>
        </w:rPr>
        <w:br/>
        <w:t>The table compares the six networks in terms of their age, size and the number of people who use them each year. It is clear that the three oldest underground systems are larger and serve significantly more passengers than the newer systems.</w:t>
      </w:r>
    </w:p>
    <w:p w:rsidR="00DD7DC7" w:rsidRDefault="00DD7DC7" w:rsidP="00DD7DC7">
      <w:r>
        <w:rPr>
          <w:rFonts w:ascii="Tahoma" w:hAnsi="Tahoma" w:cs="Tahoma"/>
          <w:color w:val="444444"/>
          <w:sz w:val="36"/>
          <w:szCs w:val="36"/>
        </w:rPr>
        <w:br/>
      </w:r>
      <w:r>
        <w:rPr>
          <w:rFonts w:ascii="微软雅黑" w:eastAsia="微软雅黑" w:hAnsi="微软雅黑"/>
          <w:color w:val="444444"/>
          <w:sz w:val="21"/>
          <w:szCs w:val="21"/>
          <w:shd w:val="clear" w:color="auto" w:fill="FFFFFF"/>
        </w:rPr>
        <w:t xml:space="preserve">The London underground is the oldest system, having opened in 1863. It is also the largest system, with 394 </w:t>
      </w:r>
      <w:proofErr w:type="spellStart"/>
      <w:r>
        <w:rPr>
          <w:rFonts w:ascii="微软雅黑" w:eastAsia="微软雅黑" w:hAnsi="微软雅黑"/>
          <w:color w:val="444444"/>
          <w:sz w:val="21"/>
          <w:szCs w:val="21"/>
          <w:shd w:val="clear" w:color="auto" w:fill="FFFFFF"/>
        </w:rPr>
        <w:t>kilometres</w:t>
      </w:r>
      <w:proofErr w:type="spellEnd"/>
      <w:r>
        <w:rPr>
          <w:rFonts w:ascii="微软雅黑" w:eastAsia="微软雅黑" w:hAnsi="微软雅黑"/>
          <w:color w:val="444444"/>
          <w:sz w:val="21"/>
          <w:szCs w:val="21"/>
          <w:shd w:val="clear" w:color="auto" w:fill="FFFFFF"/>
        </w:rPr>
        <w:t xml:space="preserve"> of route. The second largest system, in Paris, is only about half the size of the London underground, with 199 </w:t>
      </w:r>
      <w:proofErr w:type="spellStart"/>
      <w:r>
        <w:rPr>
          <w:rFonts w:ascii="微软雅黑" w:eastAsia="微软雅黑" w:hAnsi="微软雅黑"/>
          <w:color w:val="444444"/>
          <w:sz w:val="21"/>
          <w:szCs w:val="21"/>
          <w:shd w:val="clear" w:color="auto" w:fill="FFFFFF"/>
        </w:rPr>
        <w:t>kilometres</w:t>
      </w:r>
      <w:proofErr w:type="spellEnd"/>
      <w:r>
        <w:rPr>
          <w:rFonts w:ascii="微软雅黑" w:eastAsia="微软雅黑" w:hAnsi="微软雅黑"/>
          <w:color w:val="444444"/>
          <w:sz w:val="21"/>
          <w:szCs w:val="21"/>
          <w:shd w:val="clear" w:color="auto" w:fill="FFFFFF"/>
        </w:rPr>
        <w:t xml:space="preserve"> of route. However, it serves more people per year. While only third in terms of size, the Tokyo system is easily the most used, with 1927 million passengers per year.</w:t>
      </w:r>
      <w:r>
        <w:rPr>
          <w:rFonts w:ascii="微软雅黑" w:eastAsia="微软雅黑" w:hAnsi="微软雅黑"/>
          <w:color w:val="444444"/>
          <w:sz w:val="21"/>
          <w:szCs w:val="21"/>
          <w:shd w:val="clear" w:color="auto" w:fill="FFFFFF"/>
        </w:rPr>
        <w:br/>
      </w:r>
      <w:r>
        <w:rPr>
          <w:rFonts w:ascii="微软雅黑" w:eastAsia="微软雅黑" w:hAnsi="微软雅黑"/>
          <w:color w:val="444444"/>
          <w:sz w:val="21"/>
          <w:szCs w:val="21"/>
          <w:shd w:val="clear" w:color="auto" w:fill="FFFFFF"/>
        </w:rPr>
        <w:br/>
        <w:t xml:space="preserve">Of the three newer networks, the Washington DC underground is the most extensive, with 126 </w:t>
      </w:r>
      <w:proofErr w:type="spellStart"/>
      <w:r>
        <w:rPr>
          <w:rFonts w:ascii="微软雅黑" w:eastAsia="微软雅黑" w:hAnsi="微软雅黑"/>
          <w:color w:val="444444"/>
          <w:sz w:val="21"/>
          <w:szCs w:val="21"/>
          <w:shd w:val="clear" w:color="auto" w:fill="FFFFFF"/>
        </w:rPr>
        <w:t>kilometres</w:t>
      </w:r>
      <w:proofErr w:type="spellEnd"/>
      <w:r>
        <w:rPr>
          <w:rFonts w:ascii="微软雅黑" w:eastAsia="微软雅黑" w:hAnsi="微软雅黑"/>
          <w:color w:val="444444"/>
          <w:sz w:val="21"/>
          <w:szCs w:val="21"/>
          <w:shd w:val="clear" w:color="auto" w:fill="FFFFFF"/>
        </w:rPr>
        <w:t xml:space="preserve"> of route, compared to only 11 </w:t>
      </w:r>
      <w:proofErr w:type="spellStart"/>
      <w:r>
        <w:rPr>
          <w:rFonts w:ascii="微软雅黑" w:eastAsia="微软雅黑" w:hAnsi="微软雅黑"/>
          <w:color w:val="444444"/>
          <w:sz w:val="21"/>
          <w:szCs w:val="21"/>
          <w:shd w:val="clear" w:color="auto" w:fill="FFFFFF"/>
        </w:rPr>
        <w:t>kilometres</w:t>
      </w:r>
      <w:proofErr w:type="spellEnd"/>
      <w:r>
        <w:rPr>
          <w:rFonts w:ascii="微软雅黑" w:eastAsia="微软雅黑" w:hAnsi="微软雅黑"/>
          <w:color w:val="444444"/>
          <w:sz w:val="21"/>
          <w:szCs w:val="21"/>
          <w:shd w:val="clear" w:color="auto" w:fill="FFFFFF"/>
        </w:rPr>
        <w:t xml:space="preserve"> and 28 </w:t>
      </w:r>
      <w:proofErr w:type="spellStart"/>
      <w:r>
        <w:rPr>
          <w:rFonts w:ascii="微软雅黑" w:eastAsia="微软雅黑" w:hAnsi="微软雅黑"/>
          <w:color w:val="444444"/>
          <w:sz w:val="21"/>
          <w:szCs w:val="21"/>
          <w:shd w:val="clear" w:color="auto" w:fill="FFFFFF"/>
        </w:rPr>
        <w:t>kilometres</w:t>
      </w:r>
      <w:proofErr w:type="spellEnd"/>
      <w:r>
        <w:rPr>
          <w:rFonts w:ascii="微软雅黑" w:eastAsia="微软雅黑" w:hAnsi="微软雅黑"/>
          <w:color w:val="444444"/>
          <w:sz w:val="21"/>
          <w:szCs w:val="21"/>
          <w:shd w:val="clear" w:color="auto" w:fill="FFFFFF"/>
        </w:rPr>
        <w:t xml:space="preserve"> for the Kyoto and Los Angeles systems. The Los Angeles network is the newest, having opened in 2001, while the Kyoto network is the smallest and serves only 45 million passengers per year.</w:t>
      </w:r>
    </w:p>
    <w:sectPr w:rsidR="00DD7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603"/>
    <w:rsid w:val="004F5D74"/>
    <w:rsid w:val="00942603"/>
    <w:rsid w:val="00DD7DC7"/>
    <w:rsid w:val="00E5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7DC7"/>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DD7DC7"/>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7DC7"/>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DD7DC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2016-07-16T14:24:00Z</dcterms:created>
  <dcterms:modified xsi:type="dcterms:W3CDTF">2016-07-16T14:42:00Z</dcterms:modified>
</cp:coreProperties>
</file>