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SimSun"/>
          <w:b/>
          <w:sz w:val="32"/>
        </w:rPr>
        <w:t>Project Service Agreement</w:t>
        <w:br/>
      </w:r>
      <w:r>
        <w:rPr>
          <w:rFonts w:ascii="Times New Roman" w:hAnsi="Times New Roman" w:eastAsia="SimSun"/>
          <w:b/>
          <w:sz w:val="32"/>
        </w:rPr>
        <w:t>项目服务协议</w:t>
      </w:r>
    </w:p>
    <w:p>
      <w:pPr>
        <w:spacing w:after="120"/>
      </w:pPr>
      <w:r>
        <w:rPr>
          <w:rFonts w:ascii="Times New Roman" w:hAnsi="Times New Roman" w:eastAsia="SimSun"/>
          <w:b w:val="0"/>
          <w:sz w:val="21"/>
        </w:rPr>
        <w:t>Contract No.: ____________________</w:t>
        <w:br/>
      </w:r>
      <w:r>
        <w:rPr>
          <w:rFonts w:ascii="Times New Roman" w:hAnsi="Times New Roman" w:eastAsia="SimSun"/>
          <w:b w:val="0"/>
          <w:sz w:val="21"/>
        </w:rPr>
        <w:t>合同编号：____________________</w:t>
      </w:r>
    </w:p>
    <w:p/>
    <w:p>
      <w:pPr>
        <w:spacing w:after="40"/>
      </w:pPr>
      <w:r>
        <w:rPr>
          <w:rFonts w:ascii="Times New Roman" w:hAnsi="Times New Roman" w:eastAsia="SimSun"/>
          <w:b w:val="0"/>
          <w:sz w:val="21"/>
        </w:rPr>
        <w:t>Party A: Treasury Wine Estates (Shanghai) Trading Co., Ltd. (hereinafter referred to as “Party A” or “TWE”)</w:t>
        <w:br/>
      </w:r>
      <w:r>
        <w:rPr>
          <w:rFonts w:ascii="Times New Roman" w:hAnsi="Times New Roman" w:eastAsia="SimSun"/>
          <w:b w:val="0"/>
          <w:sz w:val="21"/>
        </w:rPr>
        <w:t>甲方：易富（上海）贸易有限公司（以下简称“甲方”或“TWE”）</w:t>
      </w:r>
    </w:p>
    <w:p>
      <w:pPr>
        <w:spacing w:after="40"/>
      </w:pPr>
      <w:r>
        <w:rPr>
          <w:rFonts w:ascii="Times New Roman" w:hAnsi="Times New Roman" w:eastAsia="SimSun"/>
          <w:b w:val="0"/>
          <w:sz w:val="21"/>
        </w:rPr>
        <w:t>Legal Representative: Wu Mingfeng</w:t>
        <w:br/>
      </w:r>
      <w:r>
        <w:rPr>
          <w:rFonts w:ascii="Times New Roman" w:hAnsi="Times New Roman" w:eastAsia="SimSun"/>
          <w:b w:val="0"/>
          <w:sz w:val="21"/>
        </w:rPr>
        <w:t>法定代表人：吴明峰</w:t>
      </w:r>
    </w:p>
    <w:p>
      <w:pPr>
        <w:spacing w:after="160"/>
      </w:pPr>
      <w:r>
        <w:rPr>
          <w:rFonts w:ascii="Times New Roman" w:hAnsi="Times New Roman" w:eastAsia="SimSun"/>
          <w:b w:val="0"/>
          <w:sz w:val="21"/>
        </w:rPr>
        <w:t>Address: Rooms 2601A, 2608–2610, Building 5, No. 150 Hubin Road, Huangpu District, Shanghai</w:t>
        <w:br/>
      </w:r>
      <w:r>
        <w:rPr>
          <w:rFonts w:ascii="Times New Roman" w:hAnsi="Times New Roman" w:eastAsia="SimSun"/>
          <w:b w:val="0"/>
          <w:sz w:val="21"/>
        </w:rPr>
        <w:t>地址：上海市黄浦区湖滨路150号5号楼2601A、2608–2610室</w:t>
      </w:r>
    </w:p>
    <w:p>
      <w:pPr>
        <w:spacing w:after="40"/>
      </w:pPr>
      <w:r>
        <w:rPr>
          <w:rFonts w:ascii="Times New Roman" w:hAnsi="Times New Roman" w:eastAsia="SimSun"/>
          <w:b w:val="0"/>
          <w:sz w:val="21"/>
        </w:rPr>
        <w:t>Party B: Ningxia Yimeng Culture and Art Communication Co., Ltd. (hereinafter referred to as “Party B” or “Yimeng”)</w:t>
        <w:br/>
      </w:r>
      <w:r>
        <w:rPr>
          <w:rFonts w:ascii="Times New Roman" w:hAnsi="Times New Roman" w:eastAsia="SimSun"/>
          <w:b w:val="0"/>
          <w:sz w:val="21"/>
        </w:rPr>
        <w:t>乙方：宁夏艺盟文化艺术传播有限公司（以下简称“乙方”或“艺盟”）</w:t>
      </w:r>
    </w:p>
    <w:p>
      <w:pPr>
        <w:spacing w:after="40"/>
      </w:pPr>
      <w:r>
        <w:rPr>
          <w:rFonts w:ascii="Times New Roman" w:hAnsi="Times New Roman" w:eastAsia="SimSun"/>
          <w:b w:val="0"/>
          <w:sz w:val="21"/>
        </w:rPr>
        <w:t>Legal Representative: Li Jian</w:t>
        <w:br/>
      </w:r>
      <w:r>
        <w:rPr>
          <w:rFonts w:ascii="Times New Roman" w:hAnsi="Times New Roman" w:eastAsia="SimSun"/>
          <w:b w:val="0"/>
          <w:sz w:val="21"/>
        </w:rPr>
        <w:t>法定代表人：李剑</w:t>
      </w:r>
    </w:p>
    <w:p>
      <w:pPr>
        <w:spacing w:after="160"/>
      </w:pPr>
      <w:r>
        <w:rPr>
          <w:rFonts w:ascii="Times New Roman" w:hAnsi="Times New Roman" w:eastAsia="SimSun"/>
          <w:b w:val="0"/>
          <w:sz w:val="21"/>
        </w:rPr>
        <w:t>Address: Room 1101, Building 6, Phase II, Yinchuan IBI Incubation Center, No. 490 Ning’an Street, Jinfeng District, Yinchuan City, the Ningxia Hui Autonomous Region</w:t>
        <w:br/>
      </w:r>
      <w:r>
        <w:rPr>
          <w:rFonts w:ascii="Times New Roman" w:hAnsi="Times New Roman" w:eastAsia="SimSun"/>
          <w:b w:val="0"/>
          <w:sz w:val="21"/>
        </w:rPr>
        <w:t>地址：宁夏回族自治区银川市金凤区宁安大街490号银川IBI育成中心二期6号楼1101室</w:t>
      </w:r>
    </w:p>
    <w:p>
      <w:pPr>
        <w:spacing w:before="240" w:after="80"/>
      </w:pPr>
      <w:r>
        <w:rPr>
          <w:rFonts w:ascii="Times New Roman" w:hAnsi="Times New Roman" w:eastAsia="SimSun"/>
          <w:b/>
          <w:sz w:val="24"/>
        </w:rPr>
        <w:t>Recitals  /  前言</w:t>
      </w:r>
    </w:p>
    <w:p>
      <w:pPr>
        <w:spacing w:after="120"/>
      </w:pPr>
      <w:r>
        <w:rPr>
          <w:rFonts w:ascii="Times New Roman" w:hAnsi="Times New Roman" w:eastAsia="SimSun"/>
          <w:b w:val="0"/>
          <w:sz w:val="21"/>
        </w:rPr>
        <w:t>WHEREAS, Party A, as a premium global wine company, has long been committed to supporting corporate social responsibility initiatives that promote sustainable development, community engagement, and public welfare, and, as part of the Penfolds EVERMORE sustainability platform, is committed to supporting local heritage, culture, and craftsmanship in its winemaking regions, including Ningxia, China;</w:t>
        <w:br/>
      </w:r>
      <w:r>
        <w:rPr>
          <w:rFonts w:ascii="Times New Roman" w:hAnsi="Times New Roman" w:eastAsia="SimSun"/>
          <w:b w:val="0"/>
          <w:sz w:val="21"/>
        </w:rPr>
        <w:t>鉴于，甲方作为全球知名葡萄酒企业，长期致力于支持推动可持续发展、社区参与及公益事业的企业社会责任项目，并作为奔富（Penfolds）EVERMORE可持续发展平台的一部分，致力于支持其酿酒产区（包括中国宁夏）当地的遗产、文化与手工艺；</w:t>
      </w:r>
    </w:p>
    <w:p>
      <w:pPr>
        <w:spacing w:after="120"/>
      </w:pPr>
      <w:r>
        <w:rPr>
          <w:rFonts w:ascii="Times New Roman" w:hAnsi="Times New Roman" w:eastAsia="SimSun"/>
          <w:b w:val="0"/>
          <w:sz w:val="21"/>
        </w:rPr>
        <w:t>WHEREAS, Party B is a culture and art enterprise established in 2009 and located in Jinfeng District, Yinchuan City, the Ningxia Hui Autonomous Region, focusing on the organization of cultural and artistic exchange activities, conference and exhibition services, and consulting and planning services; and Ms. Fu Zhao’e (“Master Fu”), a major shareholder of Party B, is a national-level representative inheritor of the papercutting project under China’s Intangible Cultural Heritage, one of Ningxia’s first generation of Masters of Folk Arts and Crafts, and a recipient of the UNESCO title of “Chinese Folk Arts and Crafts Master,” whose papercutting studio operates through Party B;</w:t>
        <w:br/>
      </w:r>
      <w:r>
        <w:rPr>
          <w:rFonts w:ascii="Times New Roman" w:hAnsi="Times New Roman" w:eastAsia="SimSun"/>
          <w:b w:val="0"/>
          <w:sz w:val="21"/>
        </w:rPr>
        <w:t>鉴于，乙方是一家成立于2009年、位于宁夏回族自治区银川市金凤区的文化艺术企业，专注于组织文化艺术交流活动、会议及展览服务以及咨询策划服务；乙方大股东伏兆娥女士（“伏大师”）系国家级非物质文化遗产剪纸项目代表性传承人、宁夏首届民间工艺美术大师，并获联合国教科文组织“中国民间工艺美术家”称号，其剪纸工作室依托乙方运营；</w:t>
      </w:r>
    </w:p>
    <w:p>
      <w:pPr>
        <w:spacing w:after="120"/>
      </w:pPr>
      <w:r>
        <w:rPr>
          <w:rFonts w:ascii="Times New Roman" w:hAnsi="Times New Roman" w:eastAsia="SimSun"/>
          <w:b w:val="0"/>
          <w:sz w:val="21"/>
        </w:rPr>
        <w:t>WHEREAS, the Parties wish to collaborate to carry out a service-based public welfare project aimed at supporting the preservation and promotion of the intangible cultural heritage art of Ningxia papercutting and benefiting the local community (hereinafter referred to as the “Project”), with TWE paying service fees and Party B undertaking the implementation of the Project in accordance with the terms and conditions set out in this Agreement;</w:t>
        <w:br/>
      </w:r>
      <w:r>
        <w:rPr>
          <w:rFonts w:ascii="Times New Roman" w:hAnsi="Times New Roman" w:eastAsia="SimSun"/>
          <w:b w:val="0"/>
          <w:sz w:val="21"/>
        </w:rPr>
        <w:t>鉴于，双方希望通过合作开展一项基于服务的公益项目，旨在支持宁夏剪纸非物质文化遗产艺术的保护与传承并惠及当地社区（以下简称“项目”），由TWE支付服务费，乙方依据本协议之条款和条件负责实施该项目；</w:t>
      </w:r>
    </w:p>
    <w:p>
      <w:pPr>
        <w:spacing w:after="120"/>
      </w:pPr>
      <w:r>
        <w:rPr>
          <w:rFonts w:ascii="Times New Roman" w:hAnsi="Times New Roman" w:eastAsia="SimSun"/>
          <w:b w:val="0"/>
          <w:sz w:val="21"/>
        </w:rPr>
        <w:t>NOW, THEREFORE, in consideration of the mutual covenants and promises contained herein, the Parties agree as follows (the “Agreement”):</w:t>
        <w:br/>
      </w:r>
      <w:r>
        <w:rPr>
          <w:rFonts w:ascii="Times New Roman" w:hAnsi="Times New Roman" w:eastAsia="SimSun"/>
          <w:b w:val="0"/>
          <w:sz w:val="21"/>
        </w:rPr>
        <w:t>现基于本协议所载明之约定，双方协商一致如下（以下简称“本协议”）：</w:t>
      </w:r>
    </w:p>
    <w:p>
      <w:pPr>
        <w:spacing w:before="240" w:after="80"/>
      </w:pPr>
      <w:r>
        <w:rPr>
          <w:rFonts w:ascii="Times New Roman" w:hAnsi="Times New Roman" w:eastAsia="SimSun"/>
          <w:b/>
          <w:sz w:val="24"/>
        </w:rPr>
        <w:t>1. Scope and Standards of Services  /  服务内容与标准</w:t>
      </w:r>
    </w:p>
    <w:p>
      <w:pPr>
        <w:spacing w:after="120"/>
      </w:pPr>
      <w:r>
        <w:rPr>
          <w:rFonts w:ascii="Times New Roman" w:hAnsi="Times New Roman" w:eastAsia="SimSun"/>
          <w:b w:val="0"/>
          <w:sz w:val="21"/>
        </w:rPr>
        <w:t>1.1  Party B shall, in accordance with the terms of this Agreement, provide project management and implementation services for the Project (hereinafter referred to as the “Services”), which is designed to support the preservation and promotion of the intangible cultural heritage art of Ningxia papercutting and to benefit local communities and students in and around Yinchuan, Ningxia. Core components of the Project include, but are not limited to: (i) the production and donation of Ningxia papercutting material kits and teaching materials; (ii) a series of papercutting intangible cultural heritage preservation workshops for local school children and residents; and (iii) Master Fu’s participation in media engagement, the hosting of delegation visits, and the creation of new papercutting artworks in support of the cooperation. The Services to be provided by Party B shall cover the overall design, organization, and execution of the Project, delivered to TWE as a complete project management and execution package.</w:t>
        <w:br/>
      </w:r>
      <w:r>
        <w:rPr>
          <w:rFonts w:ascii="Times New Roman" w:hAnsi="Times New Roman" w:eastAsia="SimSun"/>
          <w:b w:val="0"/>
          <w:sz w:val="21"/>
        </w:rPr>
        <w:t>1.1  乙方应按照本协议条款，提供本项目的管理与执行服务（以下简称“服务”）。该项目旨在支持宁夏剪纸非物质文化遗产艺术的保护与传承，并惠及宁夏银川及周边的社区居民与学生。项目核心内容包括但不限于：（一）制作并捐赠宁夏剪纸材料包及教材；（二）面向当地在校学童及居民举办系列剪纸非物质文化遗产保护工作坊；（三）伏大师参与媒体宣传、接待访问团并为本次合作创作全新剪纸艺术作品。乙方提供的服务涵盖上述项目的整体设计、统筹与执行，并作为完整的项目执行方案交付TWE。</w:t>
      </w:r>
    </w:p>
    <w:p>
      <w:pPr>
        <w:spacing w:after="120"/>
      </w:pPr>
      <w:r>
        <w:rPr>
          <w:rFonts w:ascii="Times New Roman" w:hAnsi="Times New Roman" w:eastAsia="SimSun"/>
          <w:b w:val="0"/>
          <w:sz w:val="21"/>
        </w:rPr>
        <w:t>1.2  The term of the Project shall commence on the date of the first payment made by TWE to Party B under this Agreement and shall continue until 31 December 2026, by which date all Services shall be completed (the “Term”), unless otherwise extended by written agreement of the Parties.</w:t>
        <w:br/>
      </w:r>
      <w:r>
        <w:rPr>
          <w:rFonts w:ascii="Times New Roman" w:hAnsi="Times New Roman" w:eastAsia="SimSun"/>
          <w:b w:val="0"/>
          <w:sz w:val="21"/>
        </w:rPr>
        <w:t>1.2  项目期限自TWE依据本协议向乙方支付首笔款项之日起，至2026年12月31日止，所有服务均应于该日前完成（“期限”），但经双方书面约定延长的除外。</w:t>
      </w:r>
    </w:p>
    <w:p>
      <w:pPr>
        <w:spacing w:before="160" w:after="40"/>
      </w:pPr>
      <w:r>
        <w:rPr>
          <w:rFonts w:ascii="Times New Roman" w:hAnsi="Times New Roman" w:eastAsia="SimSun"/>
          <w:b/>
          <w:sz w:val="22"/>
        </w:rPr>
        <w:t>Service Content  /  服务内容</w:t>
      </w:r>
    </w:p>
    <w:p>
      <w:pPr>
        <w:spacing w:after="120"/>
      </w:pPr>
      <w:r>
        <w:rPr>
          <w:rFonts w:ascii="Times New Roman" w:hAnsi="Times New Roman" w:eastAsia="SimSun"/>
          <w:b w:val="0"/>
          <w:sz w:val="21"/>
        </w:rPr>
        <w:t>1.3  Party B shall provide the following services [the specific content and budget of which are detailed in Annex I – Service Plan and Budget to this Agreement]:</w:t>
        <w:br/>
      </w:r>
      <w:r>
        <w:rPr>
          <w:rFonts w:ascii="Times New Roman" w:hAnsi="Times New Roman" w:eastAsia="SimSun"/>
          <w:b w:val="0"/>
          <w:sz w:val="21"/>
        </w:rPr>
        <w:t>1.3  乙方将提供以下服务，具体内容及预算见本协议附件I – 服务计划和预算：</w:t>
      </w:r>
    </w:p>
    <w:p>
      <w:pPr>
        <w:spacing w:after="120"/>
      </w:pPr>
      <w:r>
        <w:rPr>
          <w:rFonts w:ascii="Times New Roman" w:hAnsi="Times New Roman" w:eastAsia="SimSun"/>
          <w:b w:val="0"/>
          <w:sz w:val="21"/>
        </w:rPr>
        <w:t>1.3.1  Material Kits and Teaching Materials: Party B shall produce and supply 1,000 sets of Ningxia papercutting material kits and accompanying teaching materials, for donation to communities and students in and around Yinchuan, Ningxia.</w:t>
        <w:br/>
      </w:r>
      <w:r>
        <w:rPr>
          <w:rFonts w:ascii="Times New Roman" w:hAnsi="Times New Roman" w:eastAsia="SimSun"/>
          <w:b w:val="0"/>
          <w:sz w:val="21"/>
        </w:rPr>
        <w:t>1.3.1  材料包与教材：乙方应制作并提供1,000份宁夏剪纸材料包及配套教材，用于向宁夏银川及周边的社区人士与学生捐赠。</w:t>
      </w:r>
    </w:p>
    <w:p>
      <w:pPr>
        <w:spacing w:after="120"/>
      </w:pPr>
      <w:r>
        <w:rPr>
          <w:rFonts w:ascii="Times New Roman" w:hAnsi="Times New Roman" w:eastAsia="SimSun"/>
          <w:b w:val="0"/>
          <w:sz w:val="21"/>
        </w:rPr>
        <w:t>1.3.2  Papercutting Workshops: Party B shall host no fewer than six (6) Ningxia Papercutting Intangible Cultural Heritage Preservation Workshops, attracting no fewer than 1,000 local school children and residents in Ningxia, with the participants of each workshop to be determined through mutual discussion between the Parties. This series of workshops shall be completed before the end of the 2026 calendar year. Party B shall provide all papercutting toolkits and materials required to host the workshops and shall bear the associated logistics costs. Promotion of TWE’s wines and products is not required at the workshop venues.</w:t>
        <w:br/>
      </w:r>
      <w:r>
        <w:rPr>
          <w:rFonts w:ascii="Times New Roman" w:hAnsi="Times New Roman" w:eastAsia="SimSun"/>
          <w:b w:val="0"/>
          <w:sz w:val="21"/>
        </w:rPr>
        <w:t>1.3.2  剪纸工作坊：乙方应举办不少于六（6）场宁夏剪纸非物质文化遗产保护工作坊，吸引不少于1,000名宁夏当地在校学童和居民参与，每场工作坊的参与者由双方协商确定。该系列工作坊应在2026日历年年底前完成。乙方应提供举办工作坊所需的全部剪纸工具包及材料，并承担相关物流费用。工作坊活动现场无需推广TWE的葡萄酒及产品。</w:t>
      </w:r>
    </w:p>
    <w:p>
      <w:pPr>
        <w:spacing w:after="120"/>
      </w:pPr>
      <w:r>
        <w:rPr>
          <w:rFonts w:ascii="Times New Roman" w:hAnsi="Times New Roman" w:eastAsia="SimSun"/>
          <w:b w:val="0"/>
          <w:sz w:val="21"/>
        </w:rPr>
        <w:t>1.3.3  Photography, Video, and Surveys: Party B shall provide professionally shot, high-definition photographs and videos for each workshop, which TWE may use for news and social media sharing as needed. Party B shall also conduct a survey among the participants of each workshop, covering: (i) the improvement in knowledge and understanding of intangible cultural heritage; (ii) the improvement in knowledge and understanding of Ningxia papercutting; (iii) the enhancement of Ningxia papercutting skills; and (iv) the increase in interest in helping to preserve intangible cultural heritage, to serve as internal reference metrics for TWE.</w:t>
        <w:br/>
      </w:r>
      <w:r>
        <w:rPr>
          <w:rFonts w:ascii="Times New Roman" w:hAnsi="Times New Roman" w:eastAsia="SimSun"/>
          <w:b w:val="0"/>
          <w:sz w:val="21"/>
        </w:rPr>
        <w:t>1.3.3  摄影、视频与问卷调查：乙方应为每场工作坊提供专业拍摄的高清照片和视频，以便TWE根据需要用于新闻和社交媒体分享。乙方还应向每场工作坊的参与者开展问卷调查，内容涵盖：（一）对非物质文化遗产知识与理解的提升；（二）对宁夏剪纸知识与理解的提升；（三）宁夏剪纸技能的提升；及（四）对助力保护非物质文化遗产兴趣的提升，以供TWE作为项目的内部参考指标。</w:t>
      </w:r>
    </w:p>
    <w:p>
      <w:pPr>
        <w:spacing w:after="120"/>
      </w:pPr>
      <w:r>
        <w:rPr>
          <w:rFonts w:ascii="Times New Roman" w:hAnsi="Times New Roman" w:eastAsia="SimSun"/>
          <w:b w:val="0"/>
          <w:sz w:val="21"/>
        </w:rPr>
        <w:t>1.3.4  Media Shoot: Master Fu shall participate in one (1) photo and video shoot organized by TWE, during which she will speak about the cooperation with TWE in jointly supporting the preservation of the intangible cultural heritage art of Ningxia papercutting. This shoot shall be completed by the end of 2026. TWE holds the perpetual right to use the photos and videos acquired during the shoot across all global channels for news, social media, and promotional marketing.</w:t>
        <w:br/>
      </w:r>
      <w:r>
        <w:rPr>
          <w:rFonts w:ascii="Times New Roman" w:hAnsi="Times New Roman" w:eastAsia="SimSun"/>
          <w:b w:val="0"/>
          <w:sz w:val="21"/>
        </w:rPr>
        <w:t>1.3.4  媒体拍摄：伏大师应参与一（1）场由TWE组织的照片与视频拍摄，并在拍摄中谈论与TWE的合作，共同支持宁夏剪纸非物质文化遗产艺术的保护。该拍摄应在2026年年底前完成。TWE对拍摄中所获取的照片与视频享有永久使用权，可用于全球所有渠道的新闻、社交媒体及宣传营销。</w:t>
      </w:r>
    </w:p>
    <w:p>
      <w:pPr>
        <w:spacing w:after="120"/>
      </w:pPr>
      <w:r>
        <w:rPr>
          <w:rFonts w:ascii="Times New Roman" w:hAnsi="Times New Roman" w:eastAsia="SimSun"/>
          <w:b w:val="0"/>
          <w:sz w:val="21"/>
        </w:rPr>
        <w:t>1.3.5  Media Interviews: Master Fu shall participate in and cooperate with two to three (2–3) media interview sessions, reaching up to ten (10) media outlets (including television, online, and traditional media) jointly coordinated and invited by the Parties, to explain the cooperation with TWE and the joint support for preserving the intangible cultural heritage art of Ningxia papercutting. These media interviews shall be completed by the end of 2026.</w:t>
        <w:br/>
      </w:r>
      <w:r>
        <w:rPr>
          <w:rFonts w:ascii="Times New Roman" w:hAnsi="Times New Roman" w:eastAsia="SimSun"/>
          <w:b w:val="0"/>
          <w:sz w:val="21"/>
        </w:rPr>
        <w:t>1.3.5  媒体采访：伏大师应参与并配合二至三（2–3）次媒体采访，面向由双方共同协商邀请的至多十（10）家媒体（包含电视、线上与传统媒体），讲解与TWE的合作及共同支持宁夏剪纸非物质文化遗产艺术保护的情况。该等媒体采访应在2026年年底前完成。</w:t>
      </w:r>
    </w:p>
    <w:p>
      <w:pPr>
        <w:spacing w:after="120"/>
      </w:pPr>
      <w:r>
        <w:rPr>
          <w:rFonts w:ascii="Times New Roman" w:hAnsi="Times New Roman" w:eastAsia="SimSun"/>
          <w:b w:val="0"/>
          <w:sz w:val="21"/>
        </w:rPr>
        <w:t>1.3.6  Delegation Visits: Party B and Master Fu shall host a total of three (3) visiting delegations consisting of media, students, and wine industry representatives invited by TWE to Ningxia, showcasing the art of Ningxia intangible cultural heritage papercutting and the public welfare cooperation with TWE.</w:t>
        <w:br/>
      </w:r>
      <w:r>
        <w:rPr>
          <w:rFonts w:ascii="Times New Roman" w:hAnsi="Times New Roman" w:eastAsia="SimSun"/>
          <w:b w:val="0"/>
          <w:sz w:val="21"/>
        </w:rPr>
        <w:t>1.3.6  访问团接待：乙方与伏大师应接待共三（3）次由TWE邀请到宁夏参观的媒体、学生与葡萄酒业界访问团，为其展示宁夏非物质文化遗产剪纸艺术以及与TWE的公益合作。</w:t>
      </w:r>
    </w:p>
    <w:p>
      <w:pPr>
        <w:spacing w:after="120"/>
      </w:pPr>
      <w:r>
        <w:rPr>
          <w:rFonts w:ascii="Times New Roman" w:hAnsi="Times New Roman" w:eastAsia="SimSun"/>
          <w:b w:val="0"/>
          <w:sz w:val="21"/>
        </w:rPr>
        <w:t>1.3.7  Artwork Creation: Master Fu shall create three (3) brand-new Ningxia intangible cultural heritage papercutting artworks specifically for this cooperation, to be displayed by TWE at the Penfolds Stone &amp; Moon winery in Ningxia, TWE’s China headquarters in Shanghai, and TWE’s winery in Australia, to promote this collaboration.</w:t>
        <w:br/>
      </w:r>
      <w:r>
        <w:rPr>
          <w:rFonts w:ascii="Times New Roman" w:hAnsi="Times New Roman" w:eastAsia="SimSun"/>
          <w:b w:val="0"/>
          <w:sz w:val="21"/>
        </w:rPr>
        <w:t>1.3.7  作品创作：伏大师应为本次合作创作三（3）款全新的宁夏非物质文化遗产剪纸艺术作品，供TWE于奔富宁夏望月石酒庄、TWE中国区上海总部以及TWE澳洲酒庄展示，以推广本次合作。</w:t>
      </w:r>
    </w:p>
    <w:p>
      <w:pPr>
        <w:spacing w:after="120"/>
      </w:pPr>
      <w:r>
        <w:rPr>
          <w:rFonts w:ascii="Times New Roman" w:hAnsi="Times New Roman" w:eastAsia="SimSun"/>
          <w:b w:val="0"/>
          <w:sz w:val="21"/>
        </w:rPr>
        <w:t>1.4  Use of Service Fees. The Service Fees may be used for any activities related to the papercutting workshops and community market stalls, which may include advertising, materials, the production and development of materials, training, photography, video production, workshop catering, events, and various other workshop expenses.</w:t>
        <w:br/>
      </w:r>
      <w:r>
        <w:rPr>
          <w:rFonts w:ascii="Times New Roman" w:hAnsi="Times New Roman" w:eastAsia="SimSun"/>
          <w:b w:val="0"/>
          <w:sz w:val="21"/>
        </w:rPr>
        <w:t>1.4  服务费的使用。服务费可用于与剪纸工作坊及社区市集摊位相关的任何活动，包括广告、材料、材料的制作与开发、培训、摄影、视频制作、工作坊餐饮、活动以及工作坊的其他各项费用。</w:t>
      </w:r>
    </w:p>
    <w:p>
      <w:pPr>
        <w:spacing w:after="120"/>
      </w:pPr>
      <w:r>
        <w:rPr>
          <w:rFonts w:ascii="Times New Roman" w:hAnsi="Times New Roman" w:eastAsia="SimSun"/>
          <w:b w:val="0"/>
          <w:sz w:val="21"/>
        </w:rPr>
        <w:t>1.5  Personal Performance by Master Fu. Party B shall procure that Ms. Fu Zhao’e personally performs those Services that expressly require her personal participation, including the media shoot, media interviews, delegation visits, and artwork creation set out above.</w:t>
        <w:br/>
      </w:r>
      <w:r>
        <w:rPr>
          <w:rFonts w:ascii="Times New Roman" w:hAnsi="Times New Roman" w:eastAsia="SimSun"/>
          <w:b w:val="0"/>
          <w:sz w:val="21"/>
        </w:rPr>
        <w:t>1.5  伏大师的亲自履行。乙方应促使伏兆娥女士亲自履行上述明确要求其本人参与的服务，包括媒体拍摄、媒体采访、访问团接待及作品创作。</w:t>
      </w:r>
    </w:p>
    <w:p>
      <w:pPr>
        <w:spacing w:before="160" w:after="40"/>
      </w:pPr>
      <w:r>
        <w:rPr>
          <w:rFonts w:ascii="Times New Roman" w:hAnsi="Times New Roman" w:eastAsia="SimSun"/>
          <w:b/>
          <w:sz w:val="22"/>
        </w:rPr>
        <w:t>Regular Reporting and Communication  /  定期报告与沟通</w:t>
      </w:r>
    </w:p>
    <w:p>
      <w:pPr>
        <w:spacing w:after="120"/>
      </w:pPr>
      <w:r>
        <w:rPr>
          <w:rFonts w:ascii="Times New Roman" w:hAnsi="Times New Roman" w:eastAsia="SimSun"/>
          <w:b w:val="0"/>
          <w:sz w:val="21"/>
        </w:rPr>
        <w:t>1.6  Regular check-ins will take place between Party B and TWE throughout the Term. Party B shall submit an interim project update upon completion of the workshop series, and a final project summary and evaluation report within thirty (30) days after the completion of the Project. The final report shall include:</w:t>
        <w:br/>
      </w:r>
      <w:r>
        <w:rPr>
          <w:rFonts w:ascii="Times New Roman" w:hAnsi="Times New Roman" w:eastAsia="SimSun"/>
          <w:b w:val="0"/>
          <w:sz w:val="21"/>
        </w:rPr>
        <w:t>1.6  项目期间，乙方应与TWE定期沟通，汇报项目进展情况。乙方应在工作坊系列活动完成后提交项目中期更新，并在项目结束后30天之内向TWE提交项目总结评估报告。最终报告应包括：</w:t>
      </w:r>
    </w:p>
    <w:p>
      <w:pPr>
        <w:spacing w:after="40"/>
      </w:pPr>
      <w:r>
        <w:rPr>
          <w:rFonts w:ascii="Times New Roman" w:hAnsi="Times New Roman" w:eastAsia="SimSun"/>
          <w:b w:val="0"/>
          <w:sz w:val="21"/>
        </w:rPr>
        <w:t>(a)  a detailed summary of the Project and its outcomes;</w:t>
        <w:br/>
      </w:r>
      <w:r>
        <w:rPr>
          <w:rFonts w:ascii="Times New Roman" w:hAnsi="Times New Roman" w:eastAsia="SimSun"/>
          <w:b w:val="0"/>
          <w:sz w:val="21"/>
        </w:rPr>
        <w:t>（a）项目及其成果的详细总结；</w:t>
      </w:r>
    </w:p>
    <w:p>
      <w:pPr>
        <w:spacing w:after="40"/>
      </w:pPr>
      <w:r>
        <w:rPr>
          <w:rFonts w:ascii="Times New Roman" w:hAnsi="Times New Roman" w:eastAsia="SimSun"/>
          <w:b w:val="0"/>
          <w:sz w:val="21"/>
        </w:rPr>
        <w:t>(b)  for any individual expenditure exceeding RMB 3,000, an itemized list of expenses together with receipts or supporting documents evidencing such expenditures;</w:t>
        <w:br/>
      </w:r>
      <w:r>
        <w:rPr>
          <w:rFonts w:ascii="Times New Roman" w:hAnsi="Times New Roman" w:eastAsia="SimSun"/>
          <w:b w:val="0"/>
          <w:sz w:val="21"/>
        </w:rPr>
        <w:t>（b）对于单项支出超过人民币3,000元的，提供详细的费用明细，并附上相应的发票或其他支出支持文件；</w:t>
      </w:r>
    </w:p>
    <w:p>
      <w:pPr>
        <w:spacing w:after="40"/>
      </w:pPr>
      <w:r>
        <w:rPr>
          <w:rFonts w:ascii="Times New Roman" w:hAnsi="Times New Roman" w:eastAsia="SimSun"/>
          <w:b w:val="0"/>
          <w:sz w:val="21"/>
        </w:rPr>
        <w:t>(c)  data and results demonstrating the outcomes and impacts of the Project, including the participant survey results;</w:t>
        <w:br/>
      </w:r>
      <w:r>
        <w:rPr>
          <w:rFonts w:ascii="Times New Roman" w:hAnsi="Times New Roman" w:eastAsia="SimSun"/>
          <w:b w:val="0"/>
          <w:sz w:val="21"/>
        </w:rPr>
        <w:t>（c）反映项目成果和影响的数据及结果，包括参与者问卷调查结果；</w:t>
      </w:r>
    </w:p>
    <w:p>
      <w:pPr>
        <w:spacing w:after="40"/>
      </w:pPr>
      <w:r>
        <w:rPr>
          <w:rFonts w:ascii="Times New Roman" w:hAnsi="Times New Roman" w:eastAsia="SimSun"/>
          <w:b w:val="0"/>
          <w:sz w:val="21"/>
        </w:rPr>
        <w:t>(d)  confirmation that the Service Fees were spent in accordance with the terms of this Agreement; and</w:t>
        <w:br/>
      </w:r>
      <w:r>
        <w:rPr>
          <w:rFonts w:ascii="Times New Roman" w:hAnsi="Times New Roman" w:eastAsia="SimSun"/>
          <w:b w:val="0"/>
          <w:sz w:val="21"/>
        </w:rPr>
        <w:t>（d）确认服务费用已按照本协议的约定使用；以及</w:t>
      </w:r>
    </w:p>
    <w:p>
      <w:pPr>
        <w:spacing w:after="120"/>
      </w:pPr>
      <w:r>
        <w:rPr>
          <w:rFonts w:ascii="Times New Roman" w:hAnsi="Times New Roman" w:eastAsia="SimSun"/>
          <w:b w:val="0"/>
          <w:sz w:val="21"/>
        </w:rPr>
        <w:t>(e)  any other information reasonably requested by TWE in connection with the Project.</w:t>
        <w:br/>
      </w:r>
      <w:r>
        <w:rPr>
          <w:rFonts w:ascii="Times New Roman" w:hAnsi="Times New Roman" w:eastAsia="SimSun"/>
          <w:b w:val="0"/>
          <w:sz w:val="21"/>
        </w:rPr>
        <w:t>（e）TWE为项目合理要求的其他信息。</w:t>
      </w:r>
    </w:p>
    <w:p>
      <w:pPr>
        <w:spacing w:before="240" w:after="80"/>
      </w:pPr>
      <w:r>
        <w:rPr>
          <w:rFonts w:ascii="Times New Roman" w:hAnsi="Times New Roman" w:eastAsia="SimSun"/>
          <w:b/>
          <w:sz w:val="24"/>
        </w:rPr>
        <w:t>2. Service Fees and Payment  /  服务费与付款</w:t>
      </w:r>
    </w:p>
    <w:p>
      <w:pPr>
        <w:spacing w:after="120"/>
      </w:pPr>
      <w:r>
        <w:rPr>
          <w:rFonts w:ascii="Times New Roman" w:hAnsi="Times New Roman" w:eastAsia="SimSun"/>
          <w:b w:val="0"/>
          <w:sz w:val="21"/>
        </w:rPr>
        <w:t>2.1  The total Service Fees payable under this Agreement shall be RMB 95,000 (ninety-five thousand) (equivalent to approximately AUD 20,000). TWE shall remit the Service Fees to the bank account designated by Party B, in accordance with this Agreement, within thirty (30) days after TWE receives a valid invoice duly issued by Party B. All relevant taxes, transaction fees, and service fees shall be included in, and borne out of, the total Service Fees of RMB 95,000.</w:t>
        <w:br/>
      </w:r>
      <w:r>
        <w:rPr>
          <w:rFonts w:ascii="Times New Roman" w:hAnsi="Times New Roman" w:eastAsia="SimSun"/>
          <w:b w:val="0"/>
          <w:sz w:val="21"/>
        </w:rPr>
        <w:t>2.1  本协议项下应付服务费总额为人民币95,000元（大写：玖万伍仟元整）（折合约澳币20,000元）。TWE将在收到乙方依法开具的有效发票后30天内，按照本协议规定将服务费汇入乙方指定的银行账户。所有相关税费、交易费及服务费均应包含在人民币95,000元的服务费总额中，并从中列支。</w:t>
      </w:r>
    </w:p>
    <w:p>
      <w:pPr>
        <w:spacing w:after="40"/>
      </w:pPr>
      <w:r>
        <w:rPr>
          <w:rFonts w:ascii="Times New Roman" w:hAnsi="Times New Roman" w:eastAsia="SimSun"/>
          <w:b w:val="0"/>
          <w:sz w:val="21"/>
        </w:rPr>
        <w:t>2.2  Party B’s account information is as follows:</w:t>
        <w:br/>
      </w:r>
      <w:r>
        <w:rPr>
          <w:rFonts w:ascii="Times New Roman" w:hAnsi="Times New Roman" w:eastAsia="SimSun"/>
          <w:b w:val="0"/>
          <w:sz w:val="21"/>
        </w:rPr>
        <w:t>2.2  乙方账户信息如下：</w:t>
      </w:r>
    </w:p>
    <w:p>
      <w:pPr>
        <w:spacing w:after="40"/>
      </w:pPr>
      <w:r>
        <w:rPr>
          <w:rFonts w:ascii="Times New Roman" w:hAnsi="Times New Roman" w:eastAsia="SimSun"/>
          <w:b w:val="0"/>
          <w:sz w:val="21"/>
        </w:rPr>
        <w:t>Account Name: Ningxia Yimeng Culture and Art Communication Co., Ltd.</w:t>
        <w:br/>
      </w:r>
      <w:r>
        <w:rPr>
          <w:rFonts w:ascii="Times New Roman" w:hAnsi="Times New Roman" w:eastAsia="SimSun"/>
          <w:b w:val="0"/>
          <w:sz w:val="21"/>
        </w:rPr>
        <w:t>户  名：宁夏艺盟文化艺术传播有限公司</w:t>
      </w:r>
    </w:p>
    <w:p>
      <w:pPr>
        <w:spacing w:after="40"/>
      </w:pPr>
      <w:r>
        <w:rPr>
          <w:rFonts w:ascii="Times New Roman" w:hAnsi="Times New Roman" w:eastAsia="SimSun"/>
          <w:b w:val="0"/>
          <w:sz w:val="21"/>
        </w:rPr>
        <w:t>Bank Name: 【To be provided by Party B】</w:t>
        <w:br/>
      </w:r>
      <w:r>
        <w:rPr>
          <w:rFonts w:ascii="Times New Roman" w:hAnsi="Times New Roman" w:eastAsia="SimSun"/>
          <w:b w:val="0"/>
          <w:sz w:val="21"/>
        </w:rPr>
        <w:t>开户行：【待乙方提供】</w:t>
      </w:r>
    </w:p>
    <w:p>
      <w:pPr>
        <w:spacing w:after="120"/>
      </w:pPr>
      <w:r>
        <w:rPr>
          <w:rFonts w:ascii="Times New Roman" w:hAnsi="Times New Roman" w:eastAsia="SimSun"/>
          <w:b w:val="0"/>
          <w:sz w:val="21"/>
        </w:rPr>
        <w:t>Account Number: 【To be provided by Party B】</w:t>
        <w:br/>
      </w:r>
      <w:r>
        <w:rPr>
          <w:rFonts w:ascii="Times New Roman" w:hAnsi="Times New Roman" w:eastAsia="SimSun"/>
          <w:b w:val="0"/>
          <w:sz w:val="21"/>
        </w:rPr>
        <w:t>账  号：【待乙方提供】</w:t>
      </w:r>
    </w:p>
    <w:p>
      <w:pPr>
        <w:spacing w:after="120"/>
      </w:pPr>
      <w:r>
        <w:rPr>
          <w:rFonts w:ascii="Times New Roman" w:hAnsi="Times New Roman" w:eastAsia="SimSun"/>
          <w:b w:val="0"/>
          <w:sz w:val="21"/>
        </w:rPr>
        <w:t>2.3  TWE is not responsible for any costs exceeding the total agreed Service Fees and has no obligation to provide additional funding or any other products or materials beyond the agreed amount.</w:t>
        <w:br/>
      </w:r>
      <w:r>
        <w:rPr>
          <w:rFonts w:ascii="Times New Roman" w:hAnsi="Times New Roman" w:eastAsia="SimSun"/>
          <w:b w:val="0"/>
          <w:sz w:val="21"/>
        </w:rPr>
        <w:t>2.3  TWE无需承担超出本协议约定服务费用的任何支出，亦无义务提供额外资金或物料。</w:t>
      </w:r>
    </w:p>
    <w:p>
      <w:pPr>
        <w:spacing w:before="240" w:after="80"/>
      </w:pPr>
      <w:r>
        <w:rPr>
          <w:rFonts w:ascii="Times New Roman" w:hAnsi="Times New Roman" w:eastAsia="SimSun"/>
          <w:b/>
          <w:sz w:val="24"/>
        </w:rPr>
        <w:t>3. Rights and Obligations of the Parties  /  各方的权利和义务</w:t>
      </w:r>
    </w:p>
    <w:p>
      <w:pPr>
        <w:spacing w:before="160" w:after="40"/>
      </w:pPr>
      <w:r>
        <w:rPr>
          <w:rFonts w:ascii="Times New Roman" w:hAnsi="Times New Roman" w:eastAsia="SimSun"/>
          <w:b/>
          <w:sz w:val="22"/>
        </w:rPr>
        <w:t>3.1  Rights and Obligations of TWE  /  TWE的权利和义务</w:t>
      </w:r>
    </w:p>
    <w:p>
      <w:pPr>
        <w:spacing w:after="120"/>
      </w:pPr>
      <w:r>
        <w:rPr>
          <w:rFonts w:ascii="Times New Roman" w:hAnsi="Times New Roman" w:eastAsia="SimSun"/>
          <w:b w:val="0"/>
          <w:sz w:val="21"/>
        </w:rPr>
        <w:t>3.1.1  TWE and its Affiliates are entitled to conduct periodic or ad hoc reviews and evaluations regarding the progress, delivery, quality, financial expenditures, and deliverables of the Services. Party B shall actively cooperate and provide necessary assistance, including but not limited to submitting relevant materials and responding to reasonable inquiries raised by TWE and its Affiliates.</w:t>
        <w:br/>
      </w:r>
      <w:r>
        <w:rPr>
          <w:rFonts w:ascii="Times New Roman" w:hAnsi="Times New Roman" w:eastAsia="SimSun"/>
          <w:b w:val="0"/>
          <w:sz w:val="21"/>
        </w:rPr>
        <w:t>3.1.1  TWE及其关联方有权对服务的执行进度、服务提供情况、服务质量、财务支出和可交付成果进行不定期或阶段性回访和评估，乙方应积极配合并提供协助，包括但不限于提交相关资料、答复TWE及其关联方合理提出的问题等。</w:t>
      </w:r>
    </w:p>
    <w:p>
      <w:pPr>
        <w:spacing w:after="120"/>
      </w:pPr>
      <w:r>
        <w:rPr>
          <w:rFonts w:ascii="Times New Roman" w:hAnsi="Times New Roman" w:eastAsia="SimSun"/>
          <w:b w:val="0"/>
          <w:sz w:val="21"/>
        </w:rPr>
        <w:t>3.1.2  TWE and its Affiliates have the right to promote the Project through their own channels, such as WeChat official accounts, LinkedIn, websites and other media platforms. TWE may also publicly disclose information regarding the Project collaboration, including cooperation details, implementation status, and results from reviews and evaluations. TWE will share relevant publicity materials with Party B in advance for their confirmation to ensure mutual understanding of the content. Both Parties shall use their best efforts to ensure that the published content complies with the requirements of local government authorities as well as applicable laws and regulations.</w:t>
        <w:br/>
      </w:r>
      <w:r>
        <w:rPr>
          <w:rFonts w:ascii="Times New Roman" w:hAnsi="Times New Roman" w:eastAsia="SimSun"/>
          <w:b w:val="0"/>
          <w:sz w:val="21"/>
        </w:rPr>
        <w:t>3.1.2  TWE及其关联方可通过其自有渠道（如微信公众号、领英、官方网站及其他媒体平台）进行宣传推广，并有权公开披露项目合作内容、具体执行状况及回访评估结果等信息。TWE将提前与乙方共享相关宣传资料，供乙方确认，以确保双方对内容有共同的了解，且双方应一致努力确保相关发布内容符合当地政府部门以及适用法律法规的要求。</w:t>
      </w:r>
    </w:p>
    <w:p>
      <w:pPr>
        <w:spacing w:after="120"/>
      </w:pPr>
      <w:r>
        <w:rPr>
          <w:rFonts w:ascii="Times New Roman" w:hAnsi="Times New Roman" w:eastAsia="SimSun"/>
          <w:b w:val="0"/>
          <w:sz w:val="21"/>
        </w:rPr>
        <w:t>3.1.3  If, during the Term, Party B faithfully fulfills all its service obligations as stipulated in this Agreement and its annexes, then upon expiration of the Term, ownership of any remaining material kits, teaching materials, and resources shall automatically transfer to Party B.</w:t>
        <w:br/>
      </w:r>
      <w:r>
        <w:rPr>
          <w:rFonts w:ascii="Times New Roman" w:hAnsi="Times New Roman" w:eastAsia="SimSun"/>
          <w:b w:val="0"/>
          <w:sz w:val="21"/>
        </w:rPr>
        <w:t>3.1.3  项目期限内，如果乙方按本协议及附件约定认真履行全部服务义务，合作期届满后，所有剩余材料包、教材及物资的所有权自动归乙方所有。</w:t>
      </w:r>
    </w:p>
    <w:p>
      <w:pPr>
        <w:spacing w:before="160" w:after="40"/>
      </w:pPr>
      <w:r>
        <w:rPr>
          <w:rFonts w:ascii="Times New Roman" w:hAnsi="Times New Roman" w:eastAsia="SimSun"/>
          <w:b/>
          <w:sz w:val="22"/>
        </w:rPr>
        <w:t>3.2  Rights and Obligations of Party B  /  乙方的权利和义务</w:t>
      </w:r>
    </w:p>
    <w:p>
      <w:pPr>
        <w:spacing w:after="120"/>
      </w:pPr>
      <w:r>
        <w:rPr>
          <w:rFonts w:ascii="Times New Roman" w:hAnsi="Times New Roman" w:eastAsia="SimSun"/>
          <w:b w:val="0"/>
          <w:sz w:val="21"/>
        </w:rPr>
        <w:t>3.2.1  Project Planning and Implementation. As the service provider, Party B shall prepare a detailed project plan and budget, as set out in Annex I – Service Plan and Budget of this Agreement, and submit them to TWE for written confirmation. The Project shall be implemented strictly in accordance with the plan confirmed in writing by TWE. If Party B intends to adjust the service plan, it shall submit a written change request no less than ten (10) working days prior to the proposed adjustment. The adjustment may only be implemented upon written approval by TWE.</w:t>
        <w:br/>
      </w:r>
      <w:r>
        <w:rPr>
          <w:rFonts w:ascii="Times New Roman" w:hAnsi="Times New Roman" w:eastAsia="SimSun"/>
          <w:b w:val="0"/>
          <w:sz w:val="21"/>
        </w:rPr>
        <w:t>3.2.1  项目方案与执行。乙方作为服务提供方，应制定详细项目计划与预算并提交TWE书面确认，具体于本协议附件I – 服务计划和预算中列明，并严格按照经TWE书面确认的计划执行。如乙方需调整服务计划，须在拟调整事项实施前最少10个工作日内，以书面形式提交变更申请；经TWE书面同意后方可执行。</w:t>
      </w:r>
    </w:p>
    <w:p>
      <w:pPr>
        <w:spacing w:after="120"/>
      </w:pPr>
      <w:r>
        <w:rPr>
          <w:rFonts w:ascii="Times New Roman" w:hAnsi="Times New Roman" w:eastAsia="SimSun"/>
          <w:b w:val="0"/>
          <w:sz w:val="21"/>
        </w:rPr>
        <w:t>3.2.2  Use of Service Fees. Party B acknowledges and agrees that the Service Fees represent TWE’s support for the Project and shall therefore ensure that all funds are used responsibly, transparently, and solely for the purposes set out in the Service Plan and Budget. If actual expenditure is lower than budgeted, the Service Fees shall be correspondingly adjusted or refunded. The Parties shall mutually agree on the settlement plan within fifteen (15) working days following the conclusion of the Project.</w:t>
        <w:br/>
      </w:r>
      <w:r>
        <w:rPr>
          <w:rFonts w:ascii="Times New Roman" w:hAnsi="Times New Roman" w:eastAsia="SimSun"/>
          <w:b w:val="0"/>
          <w:sz w:val="21"/>
        </w:rPr>
        <w:t>3.2.2  服务费用使用。乙方确认并同意，服务费用体现了TWE对项目的支持，乙方应负责、透明地使用全部款项，并确保仅用于服务计划和预算中所列明的目的。若实际支出低于预算，服务费用应相应调整或退回，双方应在项目结束后15个工作日内协商处理方案。</w:t>
      </w:r>
    </w:p>
    <w:p>
      <w:pPr>
        <w:spacing w:after="120"/>
      </w:pPr>
      <w:r>
        <w:rPr>
          <w:rFonts w:ascii="Times New Roman" w:hAnsi="Times New Roman" w:eastAsia="SimSun"/>
          <w:b w:val="0"/>
          <w:sz w:val="21"/>
        </w:rPr>
        <w:t>3.2.3  Reporting and Cooperation. Party B agrees to share the outcomes of the Project with TWE through milestone updates and at the end of the Project. Party B shall submit regular project progress reports, financial reports, and a final evaluation report in accordance with this Agreement and shall ensure that such reports are true and complete. During any evaluation, audit, or follow-up visit organized by TWE, Party B shall provide the necessary materials, premises, and personnel support.</w:t>
        <w:br/>
      </w:r>
      <w:r>
        <w:rPr>
          <w:rFonts w:ascii="Times New Roman" w:hAnsi="Times New Roman" w:eastAsia="SimSun"/>
          <w:b w:val="0"/>
          <w:sz w:val="21"/>
        </w:rPr>
        <w:t>3.2.3  报告与配合。乙方同意在项目执行过程中通过关键节点更新及项目结束时与TWE分享项目成果。乙方应按本协议约定，定期提交项目进度报告、财务报告及终期评估报告，并确保报告真实、完整。在TWE组织的评估、审计或回访中，乙方应提供必要的材料、场地及人员配合。</w:t>
      </w:r>
    </w:p>
    <w:p>
      <w:pPr>
        <w:spacing w:after="120"/>
      </w:pPr>
      <w:r>
        <w:rPr>
          <w:rFonts w:ascii="Times New Roman" w:hAnsi="Times New Roman" w:eastAsia="SimSun"/>
          <w:b w:val="0"/>
          <w:sz w:val="21"/>
        </w:rPr>
        <w:t>3.2.4  Participation in Media and Materials. Party B agrees to actively cooperate with TWE and its Affiliates’ media and promotional activities related to the Project, including providing necessary materials such as photos, videos, and other relevant content (including the workshop materials and the media shoot materials) upon TWE’s reasonable request. Party B shall ensure that the portrait consent of the individuals being photographed has been obtained. Party B grants TWE and its Affiliates a non-exclusive, royalty-free, transferable, irrevocable, world-wide, sublicensable license to use, reproduce, and distribute such materials for purposes of promoting the Project. Upon the expiration of the Term, TWE and its Affiliates may retain the materials for internal or historical reference purposes, and shall not be required to remove them from social media or other digital formats.</w:t>
        <w:br/>
      </w:r>
      <w:r>
        <w:rPr>
          <w:rFonts w:ascii="Times New Roman" w:hAnsi="Times New Roman" w:eastAsia="SimSun"/>
          <w:b w:val="0"/>
          <w:sz w:val="21"/>
        </w:rPr>
        <w:t>3.2.4  参与媒体宣传及资料提供。乙方同意积极配合TWE及其关联方围绕本项目开展的媒体宣传及相关内容创作（包括视频制作），并应TWE合理要求提供必要的资料，如照片、视频及其他相关内容（包括工作坊资料及媒体拍摄资料）。乙方需保证已取得被摄人员的肖像同意。乙方授予TWE及其关联方非独家、免版权费用、可转让的、不可撤销的、全球范围内的、可转授权的许可，用于项目宣传及推广中对该等资料的使用、复制和发布。合同期限届满后，TWE及其关联方可保留该等资料用于内部或历史参考目的，且不必从社交媒体或其他数字格式中删除历史帖子。</w:t>
      </w:r>
    </w:p>
    <w:p>
      <w:pPr>
        <w:spacing w:after="120"/>
      </w:pPr>
      <w:r>
        <w:rPr>
          <w:rFonts w:ascii="Times New Roman" w:hAnsi="Times New Roman" w:eastAsia="SimSun"/>
          <w:b w:val="0"/>
          <w:sz w:val="21"/>
        </w:rPr>
        <w:t>3.2.5  Subcontracting and Third-Party Cooperation. If Party B engages any third-party organizations or individuals (“Subcontractors”) to perform any part of the Services, it shall ensure that such Subcontractors possess the necessary qualifications and permits to perform the assigned tasks or services, and that they comply with all relevant obligations, confidentiality undertakings, and compliance requirements under this Agreement. Party B shall remain fully liable for the performance of the Services, including any part performed by its Subcontractors. Party B shall bear joint and several liability for the acts or omissions of its Subcontractors. If any Subcontractor breaches this Agreement or causes any loss to TWE, Party B shall be responsible for prompt rectification and shall indemnify TWE for all resulting losses.</w:t>
        <w:br/>
      </w:r>
      <w:r>
        <w:rPr>
          <w:rFonts w:ascii="Times New Roman" w:hAnsi="Times New Roman" w:eastAsia="SimSun"/>
          <w:b w:val="0"/>
          <w:sz w:val="21"/>
        </w:rPr>
        <w:t>3.2.5  分包与第三方合作。如乙方为履行本协议引入第三方机构或个人（“分包商”），须确保该分包商具备与其承担工作相应的资质和执业许可，并在其与乙方的分包协议中承诺遵守本协议所有权利义务、保密及合规条款。乙方应对包括其分包商所完成部分在内的服务履行承担全部责任。乙方对其分包商的行为或不作为承担连带责任。如任何分包商违反本协议或对TWE造成损失，乙方应及时负责整改，并赔偿TWE因此遭受的全部损失。</w:t>
      </w:r>
    </w:p>
    <w:p>
      <w:pPr>
        <w:spacing w:after="120"/>
      </w:pPr>
      <w:r>
        <w:rPr>
          <w:rFonts w:ascii="Times New Roman" w:hAnsi="Times New Roman" w:eastAsia="SimSun"/>
          <w:b w:val="0"/>
          <w:sz w:val="21"/>
        </w:rPr>
        <w:t>3.2.6  Risk Management and Legal Compliance. Party B warrants that it holds valid and lawful organizational qualifications, and that it shall comply with all applicable PRC laws, regulations, local policies and other compliance requirements stipulated in Annex II to this Agreement in the course of performing the Services. If any losses or legal disputes arise due to the negligence or fault of Party B or its partners, Party B shall bear full liability and compensate TWE for all losses incurred as a result.</w:t>
        <w:br/>
      </w:r>
      <w:r>
        <w:rPr>
          <w:rFonts w:ascii="Times New Roman" w:hAnsi="Times New Roman" w:eastAsia="SimSun"/>
          <w:b w:val="0"/>
          <w:sz w:val="21"/>
        </w:rPr>
        <w:t>3.2.6  风险与法律合规。乙方保证其组织资质合法有效，并在开展服务过程中遵守中国法律法规、当地政策以及本协议附件二所载的合规义务。如因乙方或其合作伙伴的过失导致损失或法律纠纷，乙方应承担全部责任并赔偿TWE因此遭受的损失。</w:t>
      </w:r>
    </w:p>
    <w:p>
      <w:pPr>
        <w:spacing w:after="120"/>
      </w:pPr>
      <w:r>
        <w:rPr>
          <w:rFonts w:ascii="Times New Roman" w:hAnsi="Times New Roman" w:eastAsia="SimSun"/>
          <w:b w:val="0"/>
          <w:sz w:val="21"/>
        </w:rPr>
        <w:t>3.2.7  Notification of Obstacles to the Project. Party B must promptly notify TWE in writing of any circumstances that may reasonably affect the implementation, operation, or outcomes of the Project. If the Project cannot proceed as planned due to reasons beyond TWE’s reasonable control, TWE may terminate, suspend, adjust, or cancel the Project or the corresponding service arrangement.</w:t>
        <w:br/>
      </w:r>
      <w:r>
        <w:rPr>
          <w:rFonts w:ascii="Times New Roman" w:hAnsi="Times New Roman" w:eastAsia="SimSun"/>
          <w:b w:val="0"/>
          <w:sz w:val="21"/>
        </w:rPr>
        <w:t>3.2.7  项目障碍的通知。如出现可能对项目实施、运营或成效产生实质影响的情形，乙方应尽快以书面形式通知TWE。如因TWE合理控制范围之外的原因导致项目无法按计划执行，TWE有权终止、暂停、调整或取消项目或相应的服务安排。</w:t>
      </w:r>
    </w:p>
    <w:p>
      <w:pPr>
        <w:spacing w:after="120"/>
      </w:pPr>
      <w:r>
        <w:rPr>
          <w:rFonts w:ascii="Times New Roman" w:hAnsi="Times New Roman" w:eastAsia="SimSun"/>
          <w:b w:val="0"/>
          <w:sz w:val="21"/>
        </w:rPr>
        <w:t>3.2.8  Record Keeping and Audit. Party B must maintain complete and accurate financial and project records for at least 7 years from the date of final payment. Party B shall provide TWE with regular reports on the Project’s progress and financial status as set out in this Agreement and promptly comply with any additional information requests. TWE or its authorized representatives may, upon reasonable notice, inspect, audit, and copy Party B’s records related to this Project and the use of Service Fees.</w:t>
        <w:br/>
      </w:r>
      <w:r>
        <w:rPr>
          <w:rFonts w:ascii="Times New Roman" w:hAnsi="Times New Roman" w:eastAsia="SimSun"/>
          <w:b w:val="0"/>
          <w:sz w:val="21"/>
        </w:rPr>
        <w:t>3.2.8  记录保存与审计。乙方应自收到最后一笔款项之日起，至少保存完整、准确的财务及项目记录7年。乙方应根据本协议约定，定期向TWE提交项目进展及财务情况报告，并及时响应TWE的其他合理信息要求。TWE或其授权代表可在合理通知后，对乙方与本项目相关的记录进行查阅、审计和复制。</w:t>
      </w:r>
    </w:p>
    <w:p>
      <w:pPr>
        <w:spacing w:before="240" w:after="80"/>
      </w:pPr>
      <w:r>
        <w:rPr>
          <w:rFonts w:ascii="Times New Roman" w:hAnsi="Times New Roman" w:eastAsia="SimSun"/>
          <w:b/>
          <w:sz w:val="24"/>
        </w:rPr>
        <w:t>4. Relationship between the Parties  /  双方关系</w:t>
      </w:r>
    </w:p>
    <w:p>
      <w:pPr>
        <w:spacing w:after="120"/>
      </w:pPr>
      <w:r>
        <w:rPr>
          <w:rFonts w:ascii="Times New Roman" w:hAnsi="Times New Roman" w:eastAsia="SimSun"/>
          <w:b w:val="0"/>
          <w:sz w:val="21"/>
        </w:rPr>
        <w:t>Nothing in this Agreement creates an employment, agency, partnership, or joint venture relationship between TWE and Party B. Each party is an independent contracting party and shall perform its obligations independently and in accordance with applicable laws.</w:t>
        <w:br/>
      </w:r>
      <w:r>
        <w:rPr>
          <w:rFonts w:ascii="Times New Roman" w:hAnsi="Times New Roman" w:eastAsia="SimSun"/>
          <w:b w:val="0"/>
          <w:sz w:val="21"/>
        </w:rPr>
        <w:t>本协议不构成TWE与乙方之间的雇佣、代理、合伙或合资关系。双方为独立合同方，应独立履行本协议项下义务，并遵守相关法律法规。</w:t>
      </w:r>
    </w:p>
    <w:p>
      <w:pPr>
        <w:spacing w:before="240" w:after="80"/>
      </w:pPr>
      <w:r>
        <w:rPr>
          <w:rFonts w:ascii="Times New Roman" w:hAnsi="Times New Roman" w:eastAsia="SimSun"/>
          <w:b/>
          <w:sz w:val="24"/>
        </w:rPr>
        <w:t>5. Liability for Breach of Contract  /  违约责任</w:t>
      </w:r>
    </w:p>
    <w:p>
      <w:pPr>
        <w:spacing w:after="120"/>
      </w:pPr>
      <w:r>
        <w:rPr>
          <w:rFonts w:ascii="Times New Roman" w:hAnsi="Times New Roman" w:eastAsia="SimSun"/>
          <w:b w:val="0"/>
          <w:sz w:val="21"/>
        </w:rPr>
        <w:t>If TWE fails to remit the Service Fees to Party B’s designated account by the date specified under this Agreement, and as a direct and reasonable consequence of such failure Party B incurs any expenses, costs, or losses solely for the purpose of performing its obligations under this Agreement, Party B shall be entitled to claim compensation from TWE for such losses. Such claim shall be supported by appropriate documentary evidence, including but not limited to receipts, contracts, or other written records reasonably demonstrating the losses incurred.</w:t>
        <w:br/>
      </w:r>
      <w:r>
        <w:rPr>
          <w:rFonts w:ascii="Times New Roman" w:hAnsi="Times New Roman" w:eastAsia="SimSun"/>
          <w:b w:val="0"/>
          <w:sz w:val="21"/>
        </w:rPr>
        <w:t>若TWE未能按照本协议约定的日期向乙方指定账户支付服务费，且该等延迟付款导致乙方为继续履行本协议项下义务而发生任何直接、合理且必要的支出、费用或损失的，乙方有权向TWE主张赔偿该等损失。乙方应提供相应的书面证明材料，包括但不限于发票、合同或其他能够合理证明其损失的书面记录。</w:t>
      </w:r>
    </w:p>
    <w:p>
      <w:pPr>
        <w:spacing w:before="240" w:after="80"/>
      </w:pPr>
      <w:r>
        <w:rPr>
          <w:rFonts w:ascii="Times New Roman" w:hAnsi="Times New Roman" w:eastAsia="SimSun"/>
          <w:b/>
          <w:sz w:val="24"/>
        </w:rPr>
        <w:t>6. Withholding, Termination, and Refund  /  暂停支付、终止及退还款项</w:t>
      </w:r>
    </w:p>
    <w:p>
      <w:pPr>
        <w:spacing w:after="120"/>
      </w:pPr>
      <w:r>
        <w:rPr>
          <w:rFonts w:ascii="Times New Roman" w:hAnsi="Times New Roman" w:eastAsia="SimSun"/>
          <w:b w:val="0"/>
          <w:sz w:val="21"/>
        </w:rPr>
        <w:t>TWE and its Affiliates may, by written notice, suspend payment, terminate this Agreement, or require Party B to refund any paid but unused Service Fees if:</w:t>
        <w:br/>
      </w:r>
      <w:r>
        <w:rPr>
          <w:rFonts w:ascii="Times New Roman" w:hAnsi="Times New Roman" w:eastAsia="SimSun"/>
          <w:b w:val="0"/>
          <w:sz w:val="21"/>
        </w:rPr>
        <w:t>如出现以下情形，TWE及其关联方有权通过书面通知暂停付款、终止本协议，或要求乙方退还已支付但未使用的服务费用：</w:t>
      </w:r>
    </w:p>
    <w:p>
      <w:pPr>
        <w:spacing w:after="40"/>
      </w:pPr>
      <w:r>
        <w:rPr>
          <w:rFonts w:ascii="Times New Roman" w:hAnsi="Times New Roman" w:eastAsia="SimSun"/>
          <w:b w:val="0"/>
          <w:sz w:val="21"/>
        </w:rPr>
        <w:t>(a)  Party B has materially breached this Agreement, including using funds for purposes other than those agreed;</w:t>
        <w:br/>
      </w:r>
      <w:r>
        <w:rPr>
          <w:rFonts w:ascii="Times New Roman" w:hAnsi="Times New Roman" w:eastAsia="SimSun"/>
          <w:b w:val="0"/>
          <w:sz w:val="21"/>
        </w:rPr>
        <w:t>（a）乙方严重违反本协议，包括将资金用于非本协议约定的事项；</w:t>
      </w:r>
    </w:p>
    <w:p>
      <w:pPr>
        <w:spacing w:after="40"/>
      </w:pPr>
      <w:r>
        <w:rPr>
          <w:rFonts w:ascii="Times New Roman" w:hAnsi="Times New Roman" w:eastAsia="SimSun"/>
          <w:b w:val="0"/>
          <w:sz w:val="21"/>
        </w:rPr>
        <w:t>(b)  Party B no longer meets the eligibility criteria for lawful implementation of this Project;</w:t>
        <w:br/>
      </w:r>
      <w:r>
        <w:rPr>
          <w:rFonts w:ascii="Times New Roman" w:hAnsi="Times New Roman" w:eastAsia="SimSun"/>
          <w:b w:val="0"/>
          <w:sz w:val="21"/>
        </w:rPr>
        <w:t>（b）乙方不再符合合法实施本项目的资质或条件；</w:t>
      </w:r>
    </w:p>
    <w:p>
      <w:pPr>
        <w:spacing w:after="40"/>
      </w:pPr>
      <w:r>
        <w:rPr>
          <w:rFonts w:ascii="Times New Roman" w:hAnsi="Times New Roman" w:eastAsia="SimSun"/>
          <w:b w:val="0"/>
          <w:sz w:val="21"/>
        </w:rPr>
        <w:t>(c)  Party B provided false, misleading, or materially incomplete information in connection with the Project;</w:t>
        <w:br/>
      </w:r>
      <w:r>
        <w:rPr>
          <w:rFonts w:ascii="Times New Roman" w:hAnsi="Times New Roman" w:eastAsia="SimSun"/>
          <w:b w:val="0"/>
          <w:sz w:val="21"/>
        </w:rPr>
        <w:t>（c）乙方在本项目中提供了虚假、误导性或重大遗漏的信息；</w:t>
      </w:r>
    </w:p>
    <w:p>
      <w:pPr>
        <w:spacing w:after="40"/>
      </w:pPr>
      <w:r>
        <w:rPr>
          <w:rFonts w:ascii="Times New Roman" w:hAnsi="Times New Roman" w:eastAsia="SimSun"/>
          <w:b w:val="0"/>
          <w:sz w:val="21"/>
        </w:rPr>
        <w:t>(d)  Party B becomes insolvent, bankrupt, enters into a debt restructuring arrangement, or undergoes any form of liquidation or external administration;</w:t>
        <w:br/>
      </w:r>
      <w:r>
        <w:rPr>
          <w:rFonts w:ascii="Times New Roman" w:hAnsi="Times New Roman" w:eastAsia="SimSun"/>
          <w:b w:val="0"/>
          <w:sz w:val="21"/>
        </w:rPr>
        <w:t>（d）乙方发生资不抵债、破产、债务重组或其他形式的清算或外部接管；</w:t>
      </w:r>
    </w:p>
    <w:p>
      <w:pPr>
        <w:spacing w:after="40"/>
      </w:pPr>
      <w:r>
        <w:rPr>
          <w:rFonts w:ascii="Times New Roman" w:hAnsi="Times New Roman" w:eastAsia="SimSun"/>
          <w:b w:val="0"/>
          <w:sz w:val="21"/>
        </w:rPr>
        <w:t>(e)  Party B engages in any act that may damage TWE’s or its Affiliates’ reputation;</w:t>
        <w:br/>
      </w:r>
      <w:r>
        <w:rPr>
          <w:rFonts w:ascii="Times New Roman" w:hAnsi="Times New Roman" w:eastAsia="SimSun"/>
          <w:b w:val="0"/>
          <w:sz w:val="21"/>
        </w:rPr>
        <w:t>（e）乙方实施或曾实施可能损害TWE或其关联方声誉的行为；</w:t>
      </w:r>
    </w:p>
    <w:p>
      <w:pPr>
        <w:spacing w:after="40"/>
      </w:pPr>
      <w:r>
        <w:rPr>
          <w:rFonts w:ascii="Times New Roman" w:hAnsi="Times New Roman" w:eastAsia="SimSun"/>
          <w:b w:val="0"/>
          <w:sz w:val="21"/>
        </w:rPr>
        <w:t>(f)  Party B breaches any applicable law in connection with this Agreement or the Project;</w:t>
        <w:br/>
      </w:r>
      <w:r>
        <w:rPr>
          <w:rFonts w:ascii="Times New Roman" w:hAnsi="Times New Roman" w:eastAsia="SimSun"/>
          <w:b w:val="0"/>
          <w:sz w:val="21"/>
        </w:rPr>
        <w:t>（f）乙方在履行本协议或项目过程中违反适用法律法规；</w:t>
      </w:r>
    </w:p>
    <w:p>
      <w:pPr>
        <w:spacing w:after="40"/>
      </w:pPr>
      <w:r>
        <w:rPr>
          <w:rFonts w:ascii="Times New Roman" w:hAnsi="Times New Roman" w:eastAsia="SimSun"/>
          <w:b w:val="0"/>
          <w:sz w:val="21"/>
        </w:rPr>
        <w:t>(g)  there is a material change in Party B’s capacity or control that may affect its ability to perform under this Agreement; or</w:t>
        <w:br/>
      </w:r>
      <w:r>
        <w:rPr>
          <w:rFonts w:ascii="Times New Roman" w:hAnsi="Times New Roman" w:eastAsia="SimSun"/>
          <w:b w:val="0"/>
          <w:sz w:val="21"/>
        </w:rPr>
        <w:t>（g）乙方的能力或控制权发生重大变化，影响其履行本协议的能力；或</w:t>
      </w:r>
    </w:p>
    <w:p>
      <w:pPr>
        <w:spacing w:after="120"/>
      </w:pPr>
      <w:r>
        <w:rPr>
          <w:rFonts w:ascii="Times New Roman" w:hAnsi="Times New Roman" w:eastAsia="SimSun"/>
          <w:b w:val="0"/>
          <w:sz w:val="21"/>
        </w:rPr>
        <w:t>(h)  Party B is unable to continue or complete the Project for any reason.</w:t>
        <w:br/>
      </w:r>
      <w:r>
        <w:rPr>
          <w:rFonts w:ascii="Times New Roman" w:hAnsi="Times New Roman" w:eastAsia="SimSun"/>
          <w:b w:val="0"/>
          <w:sz w:val="21"/>
        </w:rPr>
        <w:t>（h）因任何原因，乙方无法继续或完成本项目。</w:t>
      </w:r>
    </w:p>
    <w:p>
      <w:pPr>
        <w:spacing w:after="120"/>
      </w:pPr>
      <w:r>
        <w:rPr>
          <w:rFonts w:ascii="Times New Roman" w:hAnsi="Times New Roman" w:eastAsia="SimSun"/>
          <w:b w:val="0"/>
          <w:sz w:val="21"/>
        </w:rPr>
        <w:t>If Party B is unable to complete the agreed services as set out in this Agreement, Party B must notify TWE immediately and return any unspent Service Fees within 10 business days unless otherwise agreed in writing by TWE. TWE may, at its sole discretion, allow Party B to reallocate the remaining funds to modified activities, provided such modifications are approved in writing by TWE.</w:t>
        <w:br/>
      </w:r>
      <w:r>
        <w:rPr>
          <w:rFonts w:ascii="Times New Roman" w:hAnsi="Times New Roman" w:eastAsia="SimSun"/>
          <w:b w:val="0"/>
          <w:sz w:val="21"/>
        </w:rPr>
        <w:t>如乙方无法完成本协议所约定的全部服务，乙方应立即通知TWE，并在10个工作日内退还未使用的服务费，除非TWE另行书面同意。TWE可自行决定是否允许乙方将剩余资金用于经TWE书面批准的项目调整。</w:t>
      </w:r>
    </w:p>
    <w:p>
      <w:pPr>
        <w:spacing w:before="240" w:after="80"/>
      </w:pPr>
      <w:r>
        <w:rPr>
          <w:rFonts w:ascii="Times New Roman" w:hAnsi="Times New Roman" w:eastAsia="SimSun"/>
          <w:b/>
          <w:sz w:val="24"/>
        </w:rPr>
        <w:t>7. Confidentiality  /  保密条款</w:t>
      </w:r>
    </w:p>
    <w:p>
      <w:pPr>
        <w:spacing w:after="120"/>
      </w:pPr>
      <w:r>
        <w:rPr>
          <w:rFonts w:ascii="Times New Roman" w:hAnsi="Times New Roman" w:eastAsia="SimSun"/>
          <w:b w:val="0"/>
          <w:sz w:val="21"/>
        </w:rPr>
        <w:t>7.1  Confidential Information means any information disclosed by one party or its Affiliates in any form (written, oral, or electronic) that is marked as confidential or that, by its nature, should reasonably be considered confidential. This includes but is not limited to: business plans, financial data, product information, project proposals, deliverables, beneficiary data, technical or research materials, databases, contracts, briefs, and any other non-public information obtained before, during, or after the term of this Agreement.</w:t>
        <w:br/>
      </w:r>
      <w:r>
        <w:rPr>
          <w:rFonts w:ascii="Times New Roman" w:hAnsi="Times New Roman" w:eastAsia="SimSun"/>
          <w:b w:val="0"/>
          <w:sz w:val="21"/>
        </w:rPr>
        <w:t>7.1  机密信息是指一方或其关联方以任何形式（书面、口头或电子）披露的，被标明为机密或根据其性质应被合理视为机密的信息。包括但不限于：商业计划、财务数据、产品信息、项目方案、可交付成果、受益人资料、技术或研究材料、数据库、合同、简报，以及在本协议签署前、履行过程中或终止后获取的任何其他非公开信息。</w:t>
      </w:r>
    </w:p>
    <w:p>
      <w:pPr>
        <w:spacing w:after="120"/>
      </w:pPr>
      <w:r>
        <w:rPr>
          <w:rFonts w:ascii="Times New Roman" w:hAnsi="Times New Roman" w:eastAsia="SimSun"/>
          <w:b w:val="0"/>
          <w:sz w:val="21"/>
        </w:rPr>
        <w:t>7.2  Each party must not, without the written consent of the other party: (a) use the other party’s Confidential Information for any purpose other than for performing its obligations or exercising its rights under this Agreement; or (b) disclose the other party’s Confidential Information to any third party, except: (i) to its representatives, legal advisers or auditors, provided they are bound by confidentiality obligations no less stringent than those set out in this Agreement; (ii) as required to enforce its rights under this Agreement or to resolve disputes arising from it; or (iii) as required or authorised by applicable laws, court orders or the rules of a stock exchange (if applicable).</w:t>
        <w:br/>
      </w:r>
      <w:r>
        <w:rPr>
          <w:rFonts w:ascii="Times New Roman" w:hAnsi="Times New Roman" w:eastAsia="SimSun"/>
          <w:b w:val="0"/>
          <w:sz w:val="21"/>
        </w:rPr>
        <w:t>7.2  未经另一方书面同意，任一方不得：（a）将对方的机密信息用于本协议项下履行义务或行使权利之外的任何目的；或（b）向任何第三方披露对方的机密信息，但以下情况除外：（i）向其代表、法律顾问、审计师披露，前提是该等人员须承担与本协议规定相同或等同的保密义务；（ii）为执行本协议、行使权利或解决争议而必须披露时；（iii）依据法律、法院命令或证券交易所（如适用）规定必须披露时。</w:t>
      </w:r>
    </w:p>
    <w:p>
      <w:pPr>
        <w:spacing w:after="120"/>
      </w:pPr>
      <w:r>
        <w:rPr>
          <w:rFonts w:ascii="Times New Roman" w:hAnsi="Times New Roman" w:eastAsia="SimSun"/>
          <w:b w:val="0"/>
          <w:sz w:val="21"/>
        </w:rPr>
        <w:t>7.3  Party B shall not issue, publish or disseminate any promotional or public-facing content (including but not limited to written posts, videos, social media content, press releases, or interviews) in connection with the Project, nor refer to TWE or any of its Affiliates in any public communications, without obtaining TWE’s prior written approval. This includes, but is not limited to, the use of TWE and its Affiliates’ name, logo, brand assets, or any project-related content involving TWE or its Affiliates. TWE reserves the right to review and approve any materials related to the Project prior to their publication or release.</w:t>
        <w:br/>
      </w:r>
      <w:r>
        <w:rPr>
          <w:rFonts w:ascii="Times New Roman" w:hAnsi="Times New Roman" w:eastAsia="SimSun"/>
          <w:b w:val="0"/>
          <w:sz w:val="21"/>
        </w:rPr>
        <w:t>7.3  乙方不得就本项目自行发布、传播任何宣传或对外内容（包括但不限于文字发布、视频、社交媒体内容、新闻稿或采访），亦不得在任何公开场合或资料中提及TWE或其关联方，除非事先获得TWE的书面批准。上述内容包括但不限于使用TWE及其关联方的名称、标识、品牌资产，或涉及TWE及其关联方的项目相关信息。TWE有权在该等材料发布或公开前进行审核并决定是否批准。</w:t>
      </w:r>
    </w:p>
    <w:p>
      <w:pPr>
        <w:spacing w:after="120"/>
      </w:pPr>
      <w:r>
        <w:rPr>
          <w:rFonts w:ascii="Times New Roman" w:hAnsi="Times New Roman" w:eastAsia="SimSun"/>
          <w:b w:val="0"/>
          <w:sz w:val="21"/>
        </w:rPr>
        <w:t>7.4  TWE will treat all participants, proposals, budgets, and related materials submitted by Party B as Confidential Information and will not disclose them to any third party except: (a) with Party B’s prior written consent; (b) as reasonably required for the purposes of performing this Agreement or as contemplated by this Agreement; or (c) to the extent the information is in, or comes into, the public domain other than as a result of a breach of this clause by TWE.</w:t>
        <w:br/>
      </w:r>
      <w:r>
        <w:rPr>
          <w:rFonts w:ascii="Times New Roman" w:hAnsi="Times New Roman" w:eastAsia="SimSun"/>
          <w:b w:val="0"/>
          <w:sz w:val="21"/>
        </w:rPr>
        <w:t>7.4  TWE将乙方提交的参与者、计划、预算及相关材料视为机密信息，除以下情形外，TWE不得向任何第三方披露：（a）经乙方事先书面同意；（b）为履行本协议或本协议预期事项所必需；（c）信息已进入公共领域，且非因TWE违反本条款导致。</w:t>
      </w:r>
    </w:p>
    <w:p>
      <w:pPr>
        <w:spacing w:before="240" w:after="80"/>
      </w:pPr>
      <w:r>
        <w:rPr>
          <w:rFonts w:ascii="Times New Roman" w:hAnsi="Times New Roman" w:eastAsia="SimSun"/>
          <w:b/>
          <w:sz w:val="24"/>
        </w:rPr>
        <w:t>8. Personal Information Protection  /  个人信息保护</w:t>
      </w:r>
    </w:p>
    <w:p>
      <w:pPr>
        <w:spacing w:after="120"/>
      </w:pPr>
      <w:r>
        <w:rPr>
          <w:rFonts w:ascii="Times New Roman" w:hAnsi="Times New Roman" w:eastAsia="SimSun"/>
          <w:b w:val="0"/>
          <w:sz w:val="21"/>
        </w:rPr>
        <w:t>8.1  Each party shall manage all Personal Information collected or used in connection with the Project in strict compliance with the Cybersecurity Law, the Personal Information Protection Law, the Data Security Law of the People’s Republic of China, and other applicable laws and regulations, and shall ensure that all such data processing activities are lawful, legitimate, necessary, and transparent.</w:t>
        <w:br/>
      </w:r>
      <w:r>
        <w:rPr>
          <w:rFonts w:ascii="Times New Roman" w:hAnsi="Times New Roman" w:eastAsia="SimSun"/>
          <w:b w:val="0"/>
          <w:sz w:val="21"/>
        </w:rPr>
        <w:t>8.1  各方应严格按照《中华人民共和国网络安全法》《中华人民共和国个人信息保护法》《中华人民共和国数据安全法》以及其他适用法律法规，对在本项目中收集或使用的所有个人信息进行管理，并确保个人信息处理活动的合法性、正当性、必要性与透明性。</w:t>
      </w:r>
    </w:p>
    <w:p>
      <w:pPr>
        <w:spacing w:after="120"/>
      </w:pPr>
      <w:r>
        <w:rPr>
          <w:rFonts w:ascii="Times New Roman" w:hAnsi="Times New Roman" w:eastAsia="SimSun"/>
          <w:b w:val="0"/>
          <w:sz w:val="21"/>
        </w:rPr>
        <w:t>8.2  To the extent that TWE processes any Personal Information under this Project, such processing shall be conducted in accordance with TWE’s Privacy Policy (https://www.penfolds.cn/zh-cn/privacy-policy.html) and applicable Chinese laws. Where it is necessary to transfer Personal Information to TWE’s headquarters in Australia (Treasury Wine Estates Vintners Limited) for project management purposes, such transfer shall be carried out in compliance with Chinese legal requirements for cross-border data transfers, and TWE shall take necessary measures to ensure the security of such Personal Information. TWE’s Privacy Policy provides information on how individuals may access or correct their Personal Information, how to lodge a complaint regarding a potential privacy breach, and how TWE will handle such complaints.</w:t>
        <w:br/>
      </w:r>
      <w:r>
        <w:rPr>
          <w:rFonts w:ascii="Times New Roman" w:hAnsi="Times New Roman" w:eastAsia="SimSun"/>
          <w:b w:val="0"/>
          <w:sz w:val="21"/>
        </w:rPr>
        <w:t>8.2  在本项目中，如TWE处理任何个人信息，其处理行为将依照TWE隐私政策（https://www.penfolds.cn/zh-cn/privacy-policy.html）以及适用的中国法律进行。为实现项目管理需要，如需将个人信息跨境传输至TWE在澳大利亚的总部Treasury Wine Estates Vintners Limited，将依法履行中国相关跨境数据传输的合规义务，并采取必要措施保护个人信息安全。TWE隐私政策载明了数据主体如何查阅、更正其个人信息，如何提出关于潜在隐私侵权的投诉，以及TWE将如何处理该等投诉的相关内容。</w:t>
      </w:r>
    </w:p>
    <w:p>
      <w:pPr>
        <w:spacing w:after="120"/>
      </w:pPr>
      <w:r>
        <w:rPr>
          <w:rFonts w:ascii="Times New Roman" w:hAnsi="Times New Roman" w:eastAsia="SimSun"/>
          <w:b w:val="0"/>
          <w:sz w:val="21"/>
        </w:rPr>
        <w:t>8.3  If any promotional materials provided by Party B to TWE contain images, likenesses, voice recordings, professional information, or other identifiable features of Project participants, Party B shall ensure that it has obtained the participants’ separate, explicit, informed, and voluntary consent for such use. Such consent shall be documented in writing (e.g., signed Privacy Notice) and properly retained by Party B for TWE’s inspection upon request. Party B shall also ensure full compliance with all applicable laws and regulations regarding personal information and image rights protection in the course of collecting and using such information.</w:t>
        <w:br/>
      </w:r>
      <w:r>
        <w:rPr>
          <w:rFonts w:ascii="Times New Roman" w:hAnsi="Times New Roman" w:eastAsia="SimSun"/>
          <w:b w:val="0"/>
          <w:sz w:val="21"/>
        </w:rPr>
        <w:t>8.3  如乙方向TWE提供的宣传材料中包含项目参与者的肖像、形象、声音、职业信息或其他可识别的特征信息，乙方应确保已就该等用途，依法、明确、充分且自愿地取得参与者的单独同意。该等同意应以书面形式取得（如签署的隐私通知），并由乙方妥善留存，以备TWE要求时提供。乙方还应确保在收集、使用上述信息过程中，全面遵守所有适用的个人信息及肖像权保护法律法规。</w:t>
      </w:r>
    </w:p>
    <w:p>
      <w:pPr>
        <w:spacing w:after="120"/>
      </w:pPr>
      <w:r>
        <w:rPr>
          <w:rFonts w:ascii="Times New Roman" w:hAnsi="Times New Roman" w:eastAsia="SimSun"/>
          <w:b w:val="0"/>
          <w:sz w:val="21"/>
        </w:rPr>
        <w:t>8.4  Party B shall provide all necessary assistance to TWE to ensure compliance with applicable data protection laws, including but not limited to assisting with data subject rights requests (such as access, correction, or deletion), handling data security incidents, and responding to regulatory inquiries related to the Project.</w:t>
        <w:br/>
      </w:r>
      <w:r>
        <w:rPr>
          <w:rFonts w:ascii="Times New Roman" w:hAnsi="Times New Roman" w:eastAsia="SimSun"/>
          <w:b w:val="0"/>
          <w:sz w:val="21"/>
        </w:rPr>
        <w:t>8.4  乙方应协助TWE履行相关法律下的合规义务，包括但不限于协助响应个人信息主体的权利请求（如查阅、更正、删除等），协助处理信息安全事件或监管合规检查等。</w:t>
      </w:r>
    </w:p>
    <w:p>
      <w:pPr>
        <w:spacing w:before="240" w:after="80"/>
      </w:pPr>
      <w:r>
        <w:rPr>
          <w:rFonts w:ascii="Times New Roman" w:hAnsi="Times New Roman" w:eastAsia="SimSun"/>
          <w:b/>
          <w:sz w:val="24"/>
        </w:rPr>
        <w:t>9. Intellectual Property  /  知识产权</w:t>
      </w:r>
    </w:p>
    <w:p>
      <w:pPr>
        <w:spacing w:after="120"/>
      </w:pPr>
      <w:r>
        <w:rPr>
          <w:rFonts w:ascii="Times New Roman" w:hAnsi="Times New Roman" w:eastAsia="SimSun"/>
          <w:b w:val="0"/>
          <w:sz w:val="21"/>
        </w:rPr>
        <w:t>9.1  Party B warrants that all materials, reports, deliverables, and artworks provided to TWE under this Agreement are original works created by Party B or Master Fu, or that Party B has obtained all necessary, valid, and enforceable licenses or permissions for any third-party intellectual property rights used therein. Party B further warrants that such materials do not infringe upon the intellectual property rights or other proprietary rights of any third party.</w:t>
        <w:br/>
      </w:r>
      <w:r>
        <w:rPr>
          <w:rFonts w:ascii="Times New Roman" w:hAnsi="Times New Roman" w:eastAsia="SimSun"/>
          <w:b w:val="0"/>
          <w:sz w:val="21"/>
        </w:rPr>
        <w:t>9.1  乙方保证其根据本协议向TWE提供的所有材料、报告、交付成果及艺术作品均为乙方或伏大师原创，或已就所使用的第三方知识产权依法获得所有必要、有效且可执行的授权许可。乙方进一步承诺，该等材料不构成对任何第三方知识产权或其他专有权利的侵犯。</w:t>
      </w:r>
    </w:p>
    <w:p>
      <w:pPr>
        <w:spacing w:after="120"/>
      </w:pPr>
      <w:r>
        <w:rPr>
          <w:rFonts w:ascii="Times New Roman" w:hAnsi="Times New Roman" w:eastAsia="SimSun"/>
          <w:b w:val="0"/>
          <w:sz w:val="21"/>
        </w:rPr>
        <w:t>9.2  Party B shall fully indemnify, defend, and hold harmless TWE and its Affiliates from and against any and all claims, liabilities, losses, damages, or expenses (including reasonable legal fees) arising out of or related to any alleged or actual infringement of third-party intellectual property rights caused by TWE and its Affiliates’ use of the materials, reports, deliverables, or artworks in accordance with this Agreement.</w:t>
        <w:br/>
      </w:r>
      <w:r>
        <w:rPr>
          <w:rFonts w:ascii="Times New Roman" w:hAnsi="Times New Roman" w:eastAsia="SimSun"/>
          <w:b w:val="0"/>
          <w:sz w:val="21"/>
        </w:rPr>
        <w:t>9.2  如因TWE及其关联公司依本协议使用相关材料、报告、交付成果或艺术作品而引发任何实际或声称的知识产权侵权争议，乙方应对TWE及其关联方承担全部赔偿责任，并负责赔偿因此产生的全部损失、费用及合理的律师费。</w:t>
      </w:r>
    </w:p>
    <w:p>
      <w:pPr>
        <w:spacing w:after="120"/>
      </w:pPr>
      <w:r>
        <w:rPr>
          <w:rFonts w:ascii="Times New Roman" w:hAnsi="Times New Roman" w:eastAsia="SimSun"/>
          <w:b w:val="0"/>
          <w:sz w:val="21"/>
        </w:rPr>
        <w:t>9.3  Party B hereby grants to TWE and its Affiliates a non-exclusive, royalty-free, irrevocable, worldwide, sublicensable license to use, reproduce, modify, publish, translate, and communicate to the public any project-related materials or deliverables provided under this Agreement, for purposes including but not limited to internal reporting, public communications, program evaluation, and advocacy or promotional efforts related to the Project.</w:t>
        <w:br/>
      </w:r>
      <w:r>
        <w:rPr>
          <w:rFonts w:ascii="Times New Roman" w:hAnsi="Times New Roman" w:eastAsia="SimSun"/>
          <w:b w:val="0"/>
          <w:sz w:val="21"/>
        </w:rPr>
        <w:t>9.3  乙方在此授予TWE及其关联方一项非独占的、免许可费的、不可撤销的、全球范围的、可转授权的使用权，允许TWE及其关联公司为目的（包括但不限于内部报告、公共宣传、项目评估及与项目相关的倡导宣传）使用、复制、修改、翻译、发布及传播乙方提供的项目相关材料和交付成果。</w:t>
      </w:r>
    </w:p>
    <w:p>
      <w:pPr>
        <w:spacing w:after="120"/>
      </w:pPr>
      <w:r>
        <w:rPr>
          <w:rFonts w:ascii="Times New Roman" w:hAnsi="Times New Roman" w:eastAsia="SimSun"/>
          <w:b w:val="0"/>
          <w:sz w:val="21"/>
        </w:rPr>
        <w:t>9.4  Artworks. With respect to the three (3) papercutting artworks created by Master Fu under Section 1.3.7, Party B shall deliver the artworks to TWE for display at the venues set out therein, and grants TWE and its Affiliates a perpetual, worldwide, royalty-free, sublicensable license to display the artworks and to use, reproduce, and communicate images of the artworks for purposes related to the Project and the promotion of the cooperation. Master Fu shall retain her right of authorship (attribution) in respect of the artworks.</w:t>
        <w:br/>
      </w:r>
      <w:r>
        <w:rPr>
          <w:rFonts w:ascii="Times New Roman" w:hAnsi="Times New Roman" w:eastAsia="SimSun"/>
          <w:b w:val="0"/>
          <w:sz w:val="21"/>
        </w:rPr>
        <w:t>9.4  艺术作品。就伏大师根据第1.3.7条创作的三（3）款剪纸艺术作品，乙方应将该等作品交付TWE并供其在该条所列场所展示，并授予TWE及其关联方永久的、全球范围的、免许可费的、可转授权的许可，用于展示该等作品并为项目及合作推广之目的使用、复制和传播该等作品的图像。伏大师保留对该等作品的署名权。</w:t>
      </w:r>
    </w:p>
    <w:p>
      <w:pPr>
        <w:spacing w:before="240" w:after="80"/>
      </w:pPr>
      <w:r>
        <w:rPr>
          <w:rFonts w:ascii="Times New Roman" w:hAnsi="Times New Roman" w:eastAsia="SimSun"/>
          <w:b/>
          <w:sz w:val="24"/>
        </w:rPr>
        <w:t>10. Insurance and Compliance with Laws  /  保险及法律合规</w:t>
      </w:r>
    </w:p>
    <w:p>
      <w:pPr>
        <w:spacing w:after="120"/>
      </w:pPr>
      <w:r>
        <w:rPr>
          <w:rFonts w:ascii="Times New Roman" w:hAnsi="Times New Roman" w:eastAsia="SimSun"/>
          <w:b w:val="0"/>
          <w:sz w:val="21"/>
        </w:rPr>
        <w:t>Party B must maintain appropriate insurance coverage during the Term of this Agreement and for 3 years after its termination. This includes but is not limited to: (a) public liability insurance and other relevant insurances as required by applicable laws and regulations; and (b) personal accident insurance for trainers, volunteers or any other personnel involved in the service delivery, if required by law.</w:t>
        <w:br/>
      </w:r>
      <w:r>
        <w:rPr>
          <w:rFonts w:ascii="Times New Roman" w:hAnsi="Times New Roman" w:eastAsia="SimSun"/>
          <w:b w:val="0"/>
          <w:sz w:val="21"/>
        </w:rPr>
        <w:t>乙方应在本协议有效期内及终止后三年内，持续维持适当的保险保障。包括但不限于：（a）公众责任险及法律法规要求的其他相关保险；及（b）法律要求的情况下，为参与本项目服务的培训人员、志愿者或其他人员购买人身意外保险。</w:t>
      </w:r>
    </w:p>
    <w:p>
      <w:pPr>
        <w:spacing w:before="240" w:after="80"/>
      </w:pPr>
      <w:r>
        <w:rPr>
          <w:rFonts w:ascii="Times New Roman" w:hAnsi="Times New Roman" w:eastAsia="SimSun"/>
          <w:b/>
          <w:sz w:val="24"/>
        </w:rPr>
        <w:t>11. Force Majeure  /  不可抗力</w:t>
      </w:r>
    </w:p>
    <w:p>
      <w:pPr>
        <w:spacing w:after="120"/>
      </w:pPr>
      <w:r>
        <w:rPr>
          <w:rFonts w:ascii="Times New Roman" w:hAnsi="Times New Roman" w:eastAsia="SimSun"/>
          <w:b w:val="0"/>
          <w:sz w:val="21"/>
        </w:rPr>
        <w:t>In the event that the performance of this Agreement is delayed or rendered impossible due to an Event of Force Majeure, the affected party shall not be held liable for breach of contract to the extent impacted by such Force Majeure event. However, the party affected by the Event of Force Majeure shall, to the extent permitted by the circumstances, promptly notify the other party of the Event of Force Majeure and provide supporting documentation in a timely manner. The affected party shall also take all necessary actions and measures to minimize the related losses or damages and shall resume the performance of its obligations under this Agreement as soon as practicable. If the performance of the Agreement is objectively suspended, interrupted, or terminated due to an Event of Force Majeure, the affected party may be released from the relevant obligations under the Agreement.</w:t>
        <w:br/>
      </w:r>
      <w:r>
        <w:rPr>
          <w:rFonts w:ascii="Times New Roman" w:hAnsi="Times New Roman" w:eastAsia="SimSun"/>
          <w:b w:val="0"/>
          <w:sz w:val="21"/>
        </w:rPr>
        <w:t>如本协议在履行中遭遇不可抗力事件导致迟延履行本协议或无法履行本协议时，遭遇不可抗力一方在受不可抗力事件影响范围内不承担违约责任，但应在客观条件允许的情况下，尽快将有关不可抗力因素通知对方，并依据客观条件及时出具相应证明资料。受不可抗力事件影响一方还应采取所有必要行动和措施，尽量减少相关损失和损害，并在可行前提下尽早恢复履行其在本协议项下义务。因不可抗力事件导致的一方客观上中止、中断、终止履行本协议，可以免除履行本协议的相关责任。</w:t>
      </w:r>
    </w:p>
    <w:p>
      <w:pPr>
        <w:spacing w:before="240" w:after="80"/>
      </w:pPr>
      <w:r>
        <w:rPr>
          <w:rFonts w:ascii="Times New Roman" w:hAnsi="Times New Roman" w:eastAsia="SimSun"/>
          <w:b/>
          <w:sz w:val="24"/>
        </w:rPr>
        <w:t>12. Dispute Resolution  /  争议解决</w:t>
      </w:r>
    </w:p>
    <w:p>
      <w:pPr>
        <w:spacing w:after="120"/>
      </w:pPr>
      <w:r>
        <w:rPr>
          <w:rFonts w:ascii="Times New Roman" w:hAnsi="Times New Roman" w:eastAsia="SimSun"/>
          <w:b w:val="0"/>
          <w:sz w:val="21"/>
        </w:rPr>
        <w:t>12.1  The parties shall attempt to resolve any dispute arising out of or in connection with this Agreement through friendly consultation.</w:t>
        <w:br/>
      </w:r>
      <w:r>
        <w:rPr>
          <w:rFonts w:ascii="Times New Roman" w:hAnsi="Times New Roman" w:eastAsia="SimSun"/>
          <w:b w:val="0"/>
          <w:sz w:val="21"/>
        </w:rPr>
        <w:t>12.1  双方应通过友好协商解决因本协议引起或与本协议有关的任何争议。</w:t>
      </w:r>
    </w:p>
    <w:p>
      <w:pPr>
        <w:spacing w:after="120"/>
      </w:pPr>
      <w:r>
        <w:rPr>
          <w:rFonts w:ascii="Times New Roman" w:hAnsi="Times New Roman" w:eastAsia="SimSun"/>
          <w:b w:val="0"/>
          <w:sz w:val="21"/>
        </w:rPr>
        <w:t>12.2  If the dispute cannot be resolved through consultation within a reasonable period, either party may refer the dispute to arbitration administered by the Shanghai International Economic and Trade Arbitration Commission for arbitration. The seat of arbitration shall be the city where TWE is located. The number of arbitrators shall be three. The arbitration proceedings shall be conducted in English.</w:t>
        <w:br/>
      </w:r>
      <w:r>
        <w:rPr>
          <w:rFonts w:ascii="Times New Roman" w:hAnsi="Times New Roman" w:eastAsia="SimSun"/>
          <w:b w:val="0"/>
          <w:sz w:val="21"/>
        </w:rPr>
        <w:t>12.2  如协商在合理期限内未能解决争议，任何一方均可提交并最终由上海国际经济贸易仲裁委员会进行仲裁。仲裁地应为TWE所在城市。仲裁员人数为三名。仲裁程序应以英文进行。</w:t>
      </w:r>
    </w:p>
    <w:p>
      <w:pPr>
        <w:spacing w:before="240" w:after="80"/>
      </w:pPr>
      <w:r>
        <w:rPr>
          <w:rFonts w:ascii="Times New Roman" w:hAnsi="Times New Roman" w:eastAsia="SimSun"/>
          <w:b/>
          <w:sz w:val="24"/>
        </w:rPr>
        <w:t>13. General Provisions  /  一般条款</w:t>
      </w:r>
    </w:p>
    <w:p>
      <w:pPr>
        <w:spacing w:after="120"/>
      </w:pPr>
      <w:r>
        <w:rPr>
          <w:rFonts w:ascii="Times New Roman" w:hAnsi="Times New Roman" w:eastAsia="SimSun"/>
          <w:b w:val="0"/>
          <w:sz w:val="21"/>
        </w:rPr>
        <w:t>13.1  Definitions. Affiliate means, with respect to any legally recognizable entity, any other entity Controlling, Controlled by, or under common Control with such entity. Control means direct or indirect ownership of: (a) more than fifty percent (50%) of the outstanding equity interests representing the right to vote for members of the board of directors or other managing officers of such entity; or (b) for an entity that does not have outstanding equity interests that vote for members of the board of directors or other managing officers, more than fifty percent (50%) of the ownership interest representing the right to make decisions for such entity. An entity will be deemed an Affiliate only for so long as such Control exists. Event of Force Majeure means, in relation to a party, any event or circumstance which is beyond the reasonable control of the party and which results in or causes the failure of the party to perform any or all of its obligations under this Agreement, including, without limitation, acts of God, emergency public health incidents, war, strike, industrial action, catastrophes, or laws, regulations, acts or orders of any governmental agency or official thereof, communication line or utility failures, and power failures; provided that lack of funds, failure of third party suppliers, a breakdown of a party’s plant, equipment, or machinery, or any event or circumstance caused by a party’s failure to adopt prudent business practices will not be considered an event or circumstance beyond the reasonable control of Party B.</w:t>
        <w:br/>
      </w:r>
      <w:r>
        <w:rPr>
          <w:rFonts w:ascii="Times New Roman" w:hAnsi="Times New Roman" w:eastAsia="SimSun"/>
          <w:b w:val="0"/>
          <w:sz w:val="21"/>
        </w:rPr>
        <w:t>13.1  定义。关联方指就任何法律认可的实体而言，控制该等实体、由该等实体控制或与该等实体一起被置于共同控制之下的其他任何实体。控制指直接或间接拥有：（a）某实体已发行且在选举董事会成员或其他管理人员时拥有投票权的所有股权的50%以上；或（b）在某实体未发行于选举董事会成员或其他管理人员时拥有投票权的股权的情况下，则指直接或间接拥有该实体具有决策权的所有者权益50%以上。仅在该等控制存续期间，某实体才会被视为关联方。不可抗力事件指超出一方的合理控制范围且导致或引发该方无法履行本协议规定的全部或部分义务的任何事件或情形，包括但不限于自然灾害、突发公共卫生事件、战争、罢工、劳工行动、灾难、或任何政府机构或官员的法律、法规、行为或命令、通讯线路或公用事业故障、停电等。但一方资金不足、第三方供应商违约、一方工厂、设备或机器发生故障或因一方未遵循审慎业务实践导致的其他任何事件或情形不得视为超出乙方合理控制范围的事件或情形。</w:t>
      </w:r>
    </w:p>
    <w:p>
      <w:pPr>
        <w:spacing w:after="120"/>
      </w:pPr>
      <w:r>
        <w:rPr>
          <w:rFonts w:ascii="Times New Roman" w:hAnsi="Times New Roman" w:eastAsia="SimSun"/>
          <w:b w:val="0"/>
          <w:sz w:val="21"/>
        </w:rPr>
        <w:t>13.2  Amendment. This Agreement may only be varied, supplemented or replaced by an agreement in writing duly executed by the parties.</w:t>
        <w:br/>
      </w:r>
      <w:r>
        <w:rPr>
          <w:rFonts w:ascii="Times New Roman" w:hAnsi="Times New Roman" w:eastAsia="SimSun"/>
          <w:b w:val="0"/>
          <w:sz w:val="21"/>
        </w:rPr>
        <w:t>13.2  修订。本协议经双方正式签署书面协议方能进行变更、补充或替换。</w:t>
      </w:r>
    </w:p>
    <w:p>
      <w:pPr>
        <w:spacing w:after="120"/>
      </w:pPr>
      <w:r>
        <w:rPr>
          <w:rFonts w:ascii="Times New Roman" w:hAnsi="Times New Roman" w:eastAsia="SimSun"/>
          <w:b w:val="0"/>
          <w:sz w:val="21"/>
        </w:rPr>
        <w:t>13.3  Assignment. Neither party may assign or transfer its interest in this Agreement without the other party’s prior written consent. Such consent must not be unreasonably withheld.</w:t>
        <w:br/>
      </w:r>
      <w:r>
        <w:rPr>
          <w:rFonts w:ascii="Times New Roman" w:hAnsi="Times New Roman" w:eastAsia="SimSun"/>
          <w:b w:val="0"/>
          <w:sz w:val="21"/>
        </w:rPr>
        <w:t>13.3  转让。未经另一方事先书面同意，任何一方不得转让其在本协议中的利益。此类同意不得被无理拒绝。</w:t>
      </w:r>
    </w:p>
    <w:p>
      <w:pPr>
        <w:spacing w:after="120"/>
      </w:pPr>
      <w:r>
        <w:rPr>
          <w:rFonts w:ascii="Times New Roman" w:hAnsi="Times New Roman" w:eastAsia="SimSun"/>
          <w:b w:val="0"/>
          <w:sz w:val="21"/>
        </w:rPr>
        <w:t>13.4  Language. This Agreement is written in both English and Chinese. In case of any discrepancy between the two versions, the Chinese version shall prevail.</w:t>
        <w:br/>
      </w:r>
      <w:r>
        <w:rPr>
          <w:rFonts w:ascii="Times New Roman" w:hAnsi="Times New Roman" w:eastAsia="SimSun"/>
          <w:b w:val="0"/>
          <w:sz w:val="21"/>
        </w:rPr>
        <w:t>13.4  语言。本协议以中英文订立。若本协议的英文版本与中文译本存在任何冲突的，应以中文版本为准。</w:t>
      </w:r>
    </w:p>
    <w:p>
      <w:pPr>
        <w:spacing w:after="120"/>
      </w:pPr>
      <w:r>
        <w:rPr>
          <w:rFonts w:ascii="Times New Roman" w:hAnsi="Times New Roman" w:eastAsia="SimSun"/>
          <w:b w:val="0"/>
          <w:sz w:val="21"/>
        </w:rPr>
        <w:t>13.5  Entire Understanding. This Agreement embodies the entire understanding and agreement between the parties as to the subject matter of this Agreement.</w:t>
        <w:br/>
      </w:r>
      <w:r>
        <w:rPr>
          <w:rFonts w:ascii="Times New Roman" w:hAnsi="Times New Roman" w:eastAsia="SimSun"/>
          <w:b w:val="0"/>
          <w:sz w:val="21"/>
        </w:rPr>
        <w:t>13.5  全部协议。本协议包含了双方就本协议主题达成的完整谅解和协议。</w:t>
      </w:r>
    </w:p>
    <w:p>
      <w:pPr>
        <w:spacing w:after="120"/>
      </w:pPr>
      <w:r>
        <w:rPr>
          <w:rFonts w:ascii="Times New Roman" w:hAnsi="Times New Roman" w:eastAsia="SimSun"/>
          <w:b w:val="0"/>
          <w:sz w:val="21"/>
        </w:rPr>
        <w:t>13.6  Governing Law. This Agreement is governed by and will be construed in accordance with the laws of the People’s Republic of China.</w:t>
        <w:br/>
      </w:r>
      <w:r>
        <w:rPr>
          <w:rFonts w:ascii="Times New Roman" w:hAnsi="Times New Roman" w:eastAsia="SimSun"/>
          <w:b w:val="0"/>
          <w:sz w:val="21"/>
        </w:rPr>
        <w:t>13.6  适用法律。本协议受中华人民共和国法律管辖并根据中华人民共和国法律进行解释。</w:t>
      </w:r>
    </w:p>
    <w:p>
      <w:pPr>
        <w:spacing w:after="120"/>
      </w:pPr>
      <w:r>
        <w:rPr>
          <w:rFonts w:ascii="Times New Roman" w:hAnsi="Times New Roman" w:eastAsia="SimSun"/>
          <w:b w:val="0"/>
          <w:sz w:val="21"/>
        </w:rPr>
        <w:t>13.7  Severance. Each provision of this Agreement is severable from the others and no severance of a provision shall affect any other provision.</w:t>
        <w:br/>
      </w:r>
      <w:r>
        <w:rPr>
          <w:rFonts w:ascii="Times New Roman" w:hAnsi="Times New Roman" w:eastAsia="SimSun"/>
          <w:b w:val="0"/>
          <w:sz w:val="21"/>
        </w:rPr>
        <w:t>13.7  可分割。本协议的任一条款与其他条款是可以分割的，任何条款的无效不影响其他条款。</w:t>
      </w:r>
    </w:p>
    <w:p>
      <w:pPr>
        <w:spacing w:after="120"/>
      </w:pPr>
      <w:r>
        <w:rPr>
          <w:rFonts w:ascii="Times New Roman" w:hAnsi="Times New Roman" w:eastAsia="SimSun"/>
          <w:b w:val="0"/>
          <w:sz w:val="21"/>
        </w:rPr>
        <w:t>13.8  Construction. No rule of construction applies to the disadvantage of a party because that party was responsible for the preparation of, or seeks to rely on, this Agreement or any part of it.</w:t>
        <w:br/>
      </w:r>
      <w:r>
        <w:rPr>
          <w:rFonts w:ascii="Times New Roman" w:hAnsi="Times New Roman" w:eastAsia="SimSun"/>
          <w:b w:val="0"/>
          <w:sz w:val="21"/>
        </w:rPr>
        <w:t>13.8  解释。不得因为一方负责准备或寻求依赖本协议或协议任何部分而做不利于该方的解释。</w:t>
      </w:r>
    </w:p>
    <w:p>
      <w:pPr>
        <w:spacing w:after="120"/>
      </w:pPr>
      <w:r>
        <w:rPr>
          <w:rFonts w:ascii="Times New Roman" w:hAnsi="Times New Roman" w:eastAsia="SimSun"/>
          <w:b w:val="0"/>
          <w:sz w:val="21"/>
        </w:rPr>
        <w:t>13.9  Counterparts. This Agreement may consist of a number of counterparts and if so the counterparts taken together constitute one and the same instrument. This Agreement shall not be binding on any party unless one or more counterparts have been duly executed by, or on behalf of, persons named as parties to the Agreement.</w:t>
        <w:br/>
      </w:r>
      <w:r>
        <w:rPr>
          <w:rFonts w:ascii="Times New Roman" w:hAnsi="Times New Roman" w:eastAsia="SimSun"/>
          <w:b w:val="0"/>
          <w:sz w:val="21"/>
        </w:rPr>
        <w:t>13.9  副本。本协议可能由多个副本组成，如若出现该种情况，本协议与对应的副本共同构成一份相同的文书。除非一个或多个副本已由本协议双方指定的人员或其指定代表签署，否则本协议对协议任何一方均不具有约束力。</w:t>
      </w:r>
    </w:p>
    <w:p>
      <w:pPr>
        <w:spacing w:after="120"/>
      </w:pPr>
      <w:r>
        <w:rPr>
          <w:rFonts w:ascii="Times New Roman" w:hAnsi="Times New Roman" w:eastAsia="SimSun"/>
          <w:b w:val="0"/>
          <w:sz w:val="21"/>
        </w:rPr>
        <w:t>13.10  The annexes to this Agreement shall constitute an integral part of this Agreement and, once signed and sealed by both parties, shall have the same legal effect as this Agreement.</w:t>
        <w:br/>
      </w:r>
      <w:r>
        <w:rPr>
          <w:rFonts w:ascii="Times New Roman" w:hAnsi="Times New Roman" w:eastAsia="SimSun"/>
          <w:b w:val="0"/>
          <w:sz w:val="21"/>
        </w:rPr>
        <w:t>13.10  经甲乙双方确认，本协议附件是本协议的组成部分，由甲乙双方签字盖章后，与本协议具有同等法律效力。</w:t>
      </w:r>
    </w:p>
    <w:p/>
    <w:p>
      <w:pPr>
        <w:jc w:val="center"/>
      </w:pPr>
      <w:r>
        <w:rPr>
          <w:rFonts w:ascii="Times New Roman" w:hAnsi="Times New Roman" w:eastAsia="SimSun"/>
          <w:b w:val="0"/>
          <w:sz w:val="21"/>
        </w:rPr>
        <w:t>(Signature pages to follow)</w:t>
        <w:br/>
      </w:r>
      <w:r>
        <w:rPr>
          <w:rFonts w:ascii="Times New Roman" w:hAnsi="Times New Roman" w:eastAsia="SimSun"/>
          <w:b w:val="0"/>
          <w:sz w:val="21"/>
        </w:rPr>
        <w:t>（以下无正文，为本协议签字页）</w:t>
      </w:r>
    </w:p>
    <w:p>
      <w:r>
        <w:br w:type="page"/>
      </w:r>
    </w:p>
    <w:p>
      <w:pPr>
        <w:jc w:val="center"/>
      </w:pPr>
      <w:r>
        <w:rPr>
          <w:rFonts w:ascii="Times New Roman" w:hAnsi="Times New Roman" w:eastAsia="SimSun"/>
          <w:b w:val="0"/>
          <w:sz w:val="21"/>
        </w:rPr>
        <w:t>Signature page to the Project Service Agreement</w:t>
        <w:br/>
      </w:r>
      <w:r>
        <w:rPr>
          <w:rFonts w:ascii="Times New Roman" w:hAnsi="Times New Roman" w:eastAsia="SimSun"/>
          <w:b w:val="0"/>
          <w:sz w:val="21"/>
        </w:rPr>
        <w:t>本页无正文，为《项目服务协议》签字页</w:t>
      </w:r>
    </w:p>
    <w:p/>
    <w:p>
      <w:pPr>
        <w:spacing w:after="120"/>
      </w:pPr>
      <w:r>
        <w:rPr>
          <w:rFonts w:ascii="Times New Roman" w:hAnsi="Times New Roman" w:eastAsia="SimSun"/>
          <w:b w:val="0"/>
          <w:sz w:val="21"/>
        </w:rPr>
        <w:t>Party A (Seal): Treasury Wine Estates (Shanghai) Trading Co., Ltd.</w:t>
        <w:br/>
      </w:r>
      <w:r>
        <w:rPr>
          <w:rFonts w:ascii="Times New Roman" w:hAnsi="Times New Roman" w:eastAsia="SimSun"/>
          <w:b w:val="0"/>
          <w:sz w:val="21"/>
        </w:rPr>
        <w:t>甲方（签章）：易富（上海）贸易有限公司</w:t>
      </w:r>
    </w:p>
    <w:p/>
    <w:p>
      <w:pPr>
        <w:spacing w:after="40"/>
      </w:pPr>
      <w:r>
        <w:rPr>
          <w:rFonts w:ascii="Times New Roman" w:hAnsi="Times New Roman" w:eastAsia="SimSun"/>
          <w:b w:val="0"/>
          <w:sz w:val="21"/>
        </w:rPr>
        <w:t>Signature: _____________________</w:t>
        <w:br/>
      </w:r>
      <w:r>
        <w:rPr>
          <w:rFonts w:ascii="Times New Roman" w:hAnsi="Times New Roman" w:eastAsia="SimSun"/>
          <w:b w:val="0"/>
          <w:sz w:val="21"/>
        </w:rPr>
        <w:t>签字：_____________________</w:t>
      </w:r>
    </w:p>
    <w:p>
      <w:pPr>
        <w:spacing w:after="120"/>
      </w:pPr>
      <w:r>
        <w:rPr>
          <w:rFonts w:ascii="Times New Roman" w:hAnsi="Times New Roman" w:eastAsia="SimSun"/>
          <w:b w:val="0"/>
          <w:sz w:val="21"/>
        </w:rPr>
        <w:t>Legal Representative / Authorized Signatory</w:t>
        <w:br/>
      </w:r>
      <w:r>
        <w:rPr>
          <w:rFonts w:ascii="Times New Roman" w:hAnsi="Times New Roman" w:eastAsia="SimSun"/>
          <w:b w:val="0"/>
          <w:sz w:val="21"/>
        </w:rPr>
        <w:t>法定代表人/授权代表</w:t>
      </w:r>
    </w:p>
    <w:p/>
    <w:p>
      <w:pPr>
        <w:spacing w:after="120"/>
      </w:pPr>
      <w:r>
        <w:rPr>
          <w:rFonts w:ascii="Times New Roman" w:hAnsi="Times New Roman" w:eastAsia="SimSun"/>
          <w:b w:val="0"/>
          <w:sz w:val="21"/>
        </w:rPr>
        <w:t>Date: ______________</w:t>
        <w:br/>
      </w:r>
      <w:r>
        <w:rPr>
          <w:rFonts w:ascii="Times New Roman" w:hAnsi="Times New Roman" w:eastAsia="SimSun"/>
          <w:b w:val="0"/>
          <w:sz w:val="21"/>
        </w:rPr>
        <w:t>签署日期：______________</w:t>
      </w:r>
    </w:p>
    <w:p/>
    <w:p/>
    <w:p>
      <w:pPr>
        <w:spacing w:after="120"/>
      </w:pPr>
      <w:r>
        <w:rPr>
          <w:rFonts w:ascii="Times New Roman" w:hAnsi="Times New Roman" w:eastAsia="SimSun"/>
          <w:b w:val="0"/>
          <w:sz w:val="21"/>
        </w:rPr>
        <w:t>Party B (Seal): Ningxia Yimeng Culture and Art Communication Co., Ltd.</w:t>
        <w:br/>
      </w:r>
      <w:r>
        <w:rPr>
          <w:rFonts w:ascii="Times New Roman" w:hAnsi="Times New Roman" w:eastAsia="SimSun"/>
          <w:b w:val="0"/>
          <w:sz w:val="21"/>
        </w:rPr>
        <w:t>乙方（签章）：宁夏艺盟文化艺术传播有限公司</w:t>
      </w:r>
    </w:p>
    <w:p/>
    <w:p>
      <w:pPr>
        <w:spacing w:after="40"/>
      </w:pPr>
      <w:r>
        <w:rPr>
          <w:rFonts w:ascii="Times New Roman" w:hAnsi="Times New Roman" w:eastAsia="SimSun"/>
          <w:b w:val="0"/>
          <w:sz w:val="21"/>
        </w:rPr>
        <w:t>Signature: _____________________</w:t>
        <w:br/>
      </w:r>
      <w:r>
        <w:rPr>
          <w:rFonts w:ascii="Times New Roman" w:hAnsi="Times New Roman" w:eastAsia="SimSun"/>
          <w:b w:val="0"/>
          <w:sz w:val="21"/>
        </w:rPr>
        <w:t>签字：_____________________</w:t>
      </w:r>
    </w:p>
    <w:p>
      <w:pPr>
        <w:spacing w:after="120"/>
      </w:pPr>
      <w:r>
        <w:rPr>
          <w:rFonts w:ascii="Times New Roman" w:hAnsi="Times New Roman" w:eastAsia="SimSun"/>
          <w:b w:val="0"/>
          <w:sz w:val="21"/>
        </w:rPr>
        <w:t>Legal Representative / Authorized Signatory</w:t>
        <w:br/>
      </w:r>
      <w:r>
        <w:rPr>
          <w:rFonts w:ascii="Times New Roman" w:hAnsi="Times New Roman" w:eastAsia="SimSun"/>
          <w:b w:val="0"/>
          <w:sz w:val="21"/>
        </w:rPr>
        <w:t>法定代表人/授权代表</w:t>
      </w:r>
    </w:p>
    <w:p/>
    <w:p>
      <w:pPr>
        <w:spacing w:after="120"/>
      </w:pPr>
      <w:r>
        <w:rPr>
          <w:rFonts w:ascii="Times New Roman" w:hAnsi="Times New Roman" w:eastAsia="SimSun"/>
          <w:b w:val="0"/>
          <w:sz w:val="21"/>
        </w:rPr>
        <w:t>Date: ______________</w:t>
        <w:br/>
      </w:r>
      <w:r>
        <w:rPr>
          <w:rFonts w:ascii="Times New Roman" w:hAnsi="Times New Roman" w:eastAsia="SimSun"/>
          <w:b w:val="0"/>
          <w:sz w:val="21"/>
        </w:rPr>
        <w:t>签署日期：______________</w:t>
      </w:r>
    </w:p>
    <w:p>
      <w:r>
        <w:br w:type="page"/>
      </w:r>
    </w:p>
    <w:p>
      <w:pPr>
        <w:spacing w:before="240" w:after="80"/>
      </w:pPr>
      <w:r>
        <w:rPr>
          <w:rFonts w:ascii="Times New Roman" w:hAnsi="Times New Roman" w:eastAsia="SimSun"/>
          <w:b/>
          <w:sz w:val="24"/>
        </w:rPr>
        <w:t>Annex I – Service Plan and Budget  /  附件I – 服务计划和预算</w:t>
      </w:r>
    </w:p>
    <w:p>
      <w:pPr>
        <w:spacing w:after="120"/>
      </w:pPr>
      <w:r>
        <w:rPr>
          <w:rFonts w:ascii="Times New Roman" w:hAnsi="Times New Roman" w:eastAsia="SimSun"/>
          <w:b w:val="0"/>
          <w:sz w:val="21"/>
        </w:rPr>
        <w:t>Project: Ningxia Papercutting Intangible Cultural Heritage Preservation Project (Master Fu Zhao’e x TWE / Penfolds)</w:t>
        <w:br/>
      </w:r>
      <w:r>
        <w:rPr>
          <w:rFonts w:ascii="Times New Roman" w:hAnsi="Times New Roman" w:eastAsia="SimSun"/>
          <w:b w:val="0"/>
          <w:sz w:val="21"/>
        </w:rPr>
        <w:t>项目：宁夏剪纸非物质文化遗产保护项目（伏兆娥大师 x TWE / 奔富）</w:t>
      </w:r>
    </w:p>
    <w:p>
      <w:pPr>
        <w:spacing w:after="120"/>
      </w:pPr>
      <w:r>
        <w:rPr>
          <w:rFonts w:ascii="Times New Roman" w:hAnsi="Times New Roman" w:eastAsia="SimSun"/>
          <w:b w:val="0"/>
          <w:sz w:val="21"/>
        </w:rPr>
        <w:t>Prepared by: Ningxia Yimeng Culture and Art Communication Co., Ltd.</w:t>
        <w:br/>
      </w:r>
      <w:r>
        <w:rPr>
          <w:rFonts w:ascii="Times New Roman" w:hAnsi="Times New Roman" w:eastAsia="SimSun"/>
          <w:b w:val="0"/>
          <w:sz w:val="21"/>
        </w:rPr>
        <w:t>制表单位：宁夏艺盟文化艺术传播有限公司</w:t>
      </w:r>
    </w:p>
    <w:p/>
    <w:p>
      <w:pPr>
        <w:spacing w:after="120"/>
      </w:pPr>
      <w:r>
        <w:rPr>
          <w:rFonts w:ascii="Times New Roman" w:hAnsi="Times New Roman" w:eastAsia="SimSun"/>
          <w:b/>
          <w:sz w:val="21"/>
        </w:rPr>
        <w:t>I.  Service Scope</w:t>
        <w:br/>
      </w:r>
      <w:r>
        <w:rPr>
          <w:rFonts w:ascii="Times New Roman" w:hAnsi="Times New Roman" w:eastAsia="SimSun"/>
          <w:b/>
          <w:sz w:val="21"/>
        </w:rPr>
        <w:t>一、服务范围</w:t>
      </w:r>
    </w:p>
    <w:p>
      <w:pPr>
        <w:spacing w:after="120"/>
      </w:pPr>
      <w:r>
        <w:rPr>
          <w:rFonts w:ascii="Times New Roman" w:hAnsi="Times New Roman" w:eastAsia="SimSun"/>
          <w:b w:val="0"/>
          <w:sz w:val="21"/>
        </w:rPr>
        <w:t>The detailed service scope is as set out in Section 1.3 of this Agreement, comprising: (1) the production and donation of 1,000 sets of Ningxia papercutting material kits and teaching materials; (2) no fewer than six (6) Ningxia papercutting intangible cultural heritage preservation workshops, attracting no fewer than 1,000 local school children and residents, together with professional photography/videography and participant surveys; (3) one (1) media shoot; (4) two to three (2–3) media interview sessions reaching up to ten (10) media outlets; (5) three (3) delegation visits; and (6) the creation of three (3) brand-new Ningxia papercutting artworks. All Services shall be completed before the end of the 2026 calendar year.</w:t>
        <w:br/>
      </w:r>
      <w:r>
        <w:rPr>
          <w:rFonts w:ascii="Times New Roman" w:hAnsi="Times New Roman" w:eastAsia="SimSun"/>
          <w:b w:val="0"/>
          <w:sz w:val="21"/>
        </w:rPr>
        <w:t>详细服务范围见本协议第1.3条，包括：（1）制作并捐赠1,000份宁夏剪纸材料包及教材；（2）举办不少于六（6）场宁夏剪纸非物质文化遗产保护工作坊，吸引不少于1,000名当地在校学童和居民参与，并提供专业摄影/摄像及参与者问卷调查；（3）一（1）场媒体拍摄；（4）面向至多十（10）家媒体的二至三（2–3）次媒体采访；（5）三（3）次访问团接待；及（6）创作三（3）款全新宁夏剪纸艺术作品。所有服务均应在2026日历年年底前完成。</w:t>
      </w:r>
    </w:p>
    <w:p/>
    <w:p>
      <w:pPr>
        <w:spacing w:after="120"/>
      </w:pPr>
      <w:r>
        <w:rPr>
          <w:rFonts w:ascii="Times New Roman" w:hAnsi="Times New Roman" w:eastAsia="SimSun"/>
          <w:b/>
          <w:sz w:val="21"/>
        </w:rPr>
        <w:t>II.  Budget</w:t>
        <w:br/>
      </w:r>
      <w:r>
        <w:rPr>
          <w:rFonts w:ascii="Times New Roman" w:hAnsi="Times New Roman" w:eastAsia="SimSun"/>
          <w:b/>
          <w:sz w:val="21"/>
        </w:rPr>
        <w:t>二、项目预算</w:t>
      </w:r>
    </w:p>
    <w:p>
      <w:pPr>
        <w:spacing w:after="120"/>
      </w:pPr>
      <w:r>
        <w:rPr>
          <w:rFonts w:ascii="Times New Roman" w:hAnsi="Times New Roman" w:eastAsia="SimSun"/>
          <w:b w:val="0"/>
          <w:sz w:val="21"/>
        </w:rPr>
        <w:t>The total Service Fee for the Project is RMB 95,000 (equivalent to approximately AUD 20,000), inclusive of all relevant taxes, transaction fees, and service fees. A detailed, itemized budget table for the Project will be prepared by Party B and attached to this Annex upon mutual confirmation by the Parties.</w:t>
        <w:br/>
      </w:r>
      <w:r>
        <w:rPr>
          <w:rFonts w:ascii="Times New Roman" w:hAnsi="Times New Roman" w:eastAsia="SimSun"/>
          <w:b w:val="0"/>
          <w:sz w:val="21"/>
        </w:rPr>
        <w:t>本项目服务费总额为人民币95,000元（折合约澳币20,000元），含所有相关税费、交易费及服务费。本项目详细的费用明细预算表将由乙方编制，经双方确认后附于本附件。</w:t>
      </w:r>
    </w:p>
    <w:p/>
    <w:p>
      <w:pPr>
        <w:jc w:val="center"/>
      </w:pPr>
      <w:r>
        <w:rPr>
          <w:rFonts w:ascii="Times New Roman" w:hAnsi="Times New Roman" w:eastAsia="SimSun"/>
          <w:b/>
          <w:sz w:val="21"/>
        </w:rPr>
        <w:t>【Detailed budget table to be provided by Party B – to be inserted】</w:t>
        <w:br/>
      </w:r>
      <w:r>
        <w:rPr>
          <w:rFonts w:ascii="Times New Roman" w:hAnsi="Times New Roman" w:eastAsia="SimSun"/>
          <w:b/>
          <w:sz w:val="21"/>
        </w:rPr>
        <w:t>【详细预算表待乙方提供 – 后续补充】</w:t>
      </w:r>
    </w:p>
    <w:p>
      <w:r>
        <w:br w:type="page"/>
      </w:r>
    </w:p>
    <w:p>
      <w:pPr>
        <w:spacing w:before="240" w:after="80"/>
      </w:pPr>
      <w:r>
        <w:rPr>
          <w:rFonts w:ascii="Times New Roman" w:hAnsi="Times New Roman" w:eastAsia="SimSun"/>
          <w:b/>
          <w:sz w:val="24"/>
        </w:rPr>
        <w:t>Annex II – Compliance Requirement  /  附件二 – 合规要求</w:t>
      </w:r>
    </w:p>
    <w:p>
      <w:pPr>
        <w:spacing w:before="160" w:after="40"/>
      </w:pPr>
      <w:r>
        <w:rPr>
          <w:rFonts w:ascii="Times New Roman" w:hAnsi="Times New Roman" w:eastAsia="SimSun"/>
          <w:b/>
          <w:sz w:val="22"/>
        </w:rPr>
        <w:t>Labour Protection  /  劳动保护</w:t>
      </w:r>
    </w:p>
    <w:p>
      <w:pPr>
        <w:spacing w:after="120"/>
      </w:pPr>
      <w:r>
        <w:rPr>
          <w:rFonts w:ascii="Times New Roman" w:hAnsi="Times New Roman" w:eastAsia="SimSun"/>
          <w:b w:val="0"/>
          <w:sz w:val="21"/>
        </w:rPr>
        <w:t>Unless otherwise required or prohibited by Laws, Party B warrants that: (a) in relation to its performance of this Agreement, it will not engage in any activity, practice or conduct that would constitute an offence in relation to forced labour, human trafficking, child labour and other similar activities as prohibited under Laws from time to time; (b) it has undertaken reasonable due diligence to satisfy itself that there is no breach of this clause in Party B’s business or supply chain; and (c) it will immediately notify TWE of any breach of this clause and provide written notice of the breach in sufficient detail to TWE. If Party B notifies TWE of a breach of this clause, Party B and TWE will promptly and in good faith discuss and agree a plan for rectifying the breach. Failing rectification to TWE’s satisfaction within 60 days, or such other period as may be agreed between the parties, TWE may terminate this Agreement.</w:t>
        <w:br/>
      </w:r>
      <w:r>
        <w:rPr>
          <w:rFonts w:ascii="Times New Roman" w:hAnsi="Times New Roman" w:eastAsia="SimSun"/>
          <w:b w:val="0"/>
          <w:sz w:val="21"/>
        </w:rPr>
        <w:t>除非法律另有规定或禁止，乙方保证：（a）在履行本协议的过程中，不参与任何可能构成强迫劳动、贩卖人口、童工和其他法律所禁止的类似活动的活动、做法或行为；（b）已经进行了合理的尽职调查，以确保其业务或供应链中不存在违反本条款的情况；及（c）立即通知TWE任何违反本条款的行为，并向TWE提供足够详细的书面通知。如果乙方通知TWE有违反本条款的行为，乙方和TWE将立即本着诚意讨论并商定纠正违约行为的计划。如果在60天或双方商定的其他期限内未能改正并令TWE满意，TWE可终止协议。</w:t>
      </w:r>
    </w:p>
    <w:p>
      <w:pPr>
        <w:spacing w:before="160" w:after="40"/>
      </w:pPr>
      <w:r>
        <w:rPr>
          <w:rFonts w:ascii="Times New Roman" w:hAnsi="Times New Roman" w:eastAsia="SimSun"/>
          <w:b/>
          <w:sz w:val="22"/>
        </w:rPr>
        <w:t>Conflict of Interest  /  利益冲突</w:t>
      </w:r>
    </w:p>
    <w:p>
      <w:pPr>
        <w:spacing w:after="120"/>
      </w:pPr>
      <w:r>
        <w:rPr>
          <w:rFonts w:ascii="Times New Roman" w:hAnsi="Times New Roman" w:eastAsia="SimSun"/>
          <w:b w:val="0"/>
          <w:sz w:val="21"/>
        </w:rPr>
        <w:t>During the Term, Party B must not, and must ensure that its Representatives do not, engage in any activity likely to compromise Party B or its Representatives’ ability to perform their obligations under this Agreement fairly and independently. Should a conflict of interest or a potential conflict of interest exist or arise, Party B must immediately advise TWE.</w:t>
        <w:br/>
      </w:r>
      <w:r>
        <w:rPr>
          <w:rFonts w:ascii="Times New Roman" w:hAnsi="Times New Roman" w:eastAsia="SimSun"/>
          <w:b w:val="0"/>
          <w:sz w:val="21"/>
        </w:rPr>
        <w:t>在有效期内，乙方不得且必须确保其代表不从事任何不当活动，从而损害乙方或其代表以公平、独立方式履行其在本协议下义务的能力。如存在或发生利益冲突或潜在利益冲突，乙方必须立即通知TWE。</w:t>
      </w:r>
    </w:p>
    <w:p>
      <w:pPr>
        <w:spacing w:before="160" w:after="40"/>
      </w:pPr>
      <w:r>
        <w:rPr>
          <w:rFonts w:ascii="Times New Roman" w:hAnsi="Times New Roman" w:eastAsia="SimSun"/>
          <w:b/>
          <w:sz w:val="22"/>
        </w:rPr>
        <w:t>Anti-Bribery and Corruption  /  反贿赂和反腐败</w:t>
      </w:r>
    </w:p>
    <w:p>
      <w:pPr>
        <w:spacing w:after="120"/>
      </w:pPr>
      <w:r>
        <w:rPr>
          <w:rFonts w:ascii="Times New Roman" w:hAnsi="Times New Roman" w:eastAsia="SimSun"/>
          <w:b w:val="0"/>
          <w:sz w:val="21"/>
        </w:rPr>
        <w:t>Party B must: (a) at all times comply with all applicable laws, statutes, regulations and codes relating to anti-bribery and improper payments including but not limited to the Criminal Code Act 1995 (Cth) (Australia), the Foreign Corrupt Practices Act 1977 (United States), and the Bribery Act 2010 (United Kingdom) (the “Relevant Requirements”); (b) promptly report to TWE any request or demand for any undue financial or other advantage of any kind received by Party B in connection with the performance of this Agreement which will or may be in breach of the Relevant Requirements; and (c) procure, and will be responsible for, the observance and performance of the Relevant Requirements by all persons performing the Services in connection with this Agreement on behalf of Party B or under its supervision or control.</w:t>
        <w:br/>
      </w:r>
      <w:r>
        <w:rPr>
          <w:rFonts w:ascii="Times New Roman" w:hAnsi="Times New Roman" w:eastAsia="SimSun"/>
          <w:b w:val="0"/>
          <w:sz w:val="21"/>
        </w:rPr>
        <w:t>乙方必须：（a）于任何时候均遵守与反贿赂和反不当支付相关的所有适用法律、法令、法规和准则，包括但不限于《1995年刑法》（澳大利亚）、《1977年反海外腐败法》（美国）和《2010年反贿赂法》（英国）（以下统称为“相关要求”）；（b）立即向TWE报告其在履行本协议过程中收到的、要求其提供任何种类不当经济或其他利益且将会或可能违反相关要求的任何要求或请求；及（c）促使代表乙方或在乙方监督或控制下提供与本协议有关的服务的所有人均遵守并执行相关要求，并就这些人员遵守和执行相关要求的行为负责。</w:t>
      </w:r>
    </w:p>
    <w:p>
      <w:pPr>
        <w:spacing w:before="160" w:after="40"/>
      </w:pPr>
      <w:r>
        <w:rPr>
          <w:rFonts w:ascii="Times New Roman" w:hAnsi="Times New Roman" w:eastAsia="SimSun"/>
          <w:b/>
          <w:sz w:val="22"/>
        </w:rPr>
        <w:t>Carbon Reduction Initiatives  /  减碳倡议</w:t>
      </w:r>
    </w:p>
    <w:p>
      <w:pPr>
        <w:spacing w:after="120"/>
      </w:pPr>
      <w:r>
        <w:rPr>
          <w:rFonts w:ascii="Times New Roman" w:hAnsi="Times New Roman" w:eastAsia="SimSun"/>
          <w:b w:val="0"/>
          <w:sz w:val="21"/>
        </w:rPr>
        <w:t>Party B must, in consultation with TWE, use reasonable endeavours during the Term to: (a) improve the energy efficiency of its operations; (b) reduce the carbon footprint of its operations; (c) use a greater proportion of renewable energy within its operations; and (d) reduce the impact of any emissions trading system which is, or is intended to be, operational during the term of this Agreement (together, the “Carbon Reduction Initiatives”). Party B must: devote sufficient resources to ensure it can satisfactorily and meaningfully investigate and implement Carbon Reduction Initiatives; keep TWE informed on a regular informal basis of the status and implementation of all Carbon Reduction Initiatives; use its best endeavours to implement, where practicable, all Carbon Reduction Initiatives identified by Party B; and pass on any cost reduction benefits to TWE which may arise as a result of implementing the Carbon Reduction Initiatives.</w:t>
        <w:br/>
      </w:r>
      <w:r>
        <w:rPr>
          <w:rFonts w:ascii="Times New Roman" w:hAnsi="Times New Roman" w:eastAsia="SimSun"/>
          <w:b w:val="0"/>
          <w:sz w:val="21"/>
        </w:rPr>
        <w:t>在有效期内，乙方必须与TWE协商并作出合理努力，以：（a）改善其经营活动的能源效率；（b）减少其经营活动的碳足迹；（c）在其经营活动中使用更高比例的可再生能源；及（d）减轻在本协议有效期内运作或预计将在本协议有效期内运作的任何排放交易机制的影响（以下统称为“减碳倡议”）。乙方必须：投入充分资源，确保其能够令人满意且有意义地调查并实施减碳倡议；就所有减碳倡议的实施及现状定期向TWE进行通报；尽最大努力在可行情况下实施乙方明确的所有减碳倡议；并将实施减碳倡议产生的任何成本减降利益转移给TWE。</w:t>
      </w:r>
    </w:p>
    <w:p>
      <w:pPr>
        <w:spacing w:after="120"/>
      </w:pPr>
      <w:r>
        <w:rPr>
          <w:rFonts w:ascii="Times New Roman" w:hAnsi="Times New Roman" w:eastAsia="SimSun"/>
          <w:b w:val="0"/>
          <w:sz w:val="21"/>
        </w:rPr>
        <w:t>TWE may request Party B, from time to time, to provide it with a written report on the status and progress of all Carbon Reduction Initiatives. Party B must provide a written report within 14 days of such request. Promptly upon request, Party B must provide TWE with all reasonable assistance and information which TWE may reasonably require for, or in relation to, carbon, sustainability or environmental reporting purposes. TWE must treat such information as Confidential Information which must not be disclosed other than as part of grouped data.</w:t>
        <w:br/>
      </w:r>
      <w:r>
        <w:rPr>
          <w:rFonts w:ascii="Times New Roman" w:hAnsi="Times New Roman" w:eastAsia="SimSun"/>
          <w:b w:val="0"/>
          <w:sz w:val="21"/>
        </w:rPr>
        <w:t>TWE可不时请求乙方提供关于所有减碳项目现状和进展的书面报告。乙方必须在TWE提出请求后的14日内提供上述书面报告。应TWE要求，乙方必须立即向TWE提供后者就碳、可持续性或环境报告目的而合理要求乙方提供的所有合理协助和信息。TWE必须将上述信息视为保密信息，除作为分组数据的一部分进行披露外不得另行披露。</w:t>
      </w:r>
    </w:p>
    <w:p>
      <w:pPr>
        <w:spacing w:before="160" w:after="40"/>
      </w:pPr>
      <w:r>
        <w:rPr>
          <w:rFonts w:ascii="Times New Roman" w:hAnsi="Times New Roman" w:eastAsia="SimSun"/>
          <w:b/>
          <w:sz w:val="22"/>
        </w:rPr>
        <w:t>Corporate Responsibility  /  公司责任</w:t>
      </w:r>
    </w:p>
    <w:p>
      <w:pPr>
        <w:spacing w:after="120"/>
      </w:pPr>
      <w:r>
        <w:rPr>
          <w:rFonts w:ascii="Times New Roman" w:hAnsi="Times New Roman" w:eastAsia="SimSun"/>
          <w:b w:val="0"/>
          <w:sz w:val="21"/>
        </w:rPr>
        <w:t>Party B must: (a) comply with the Code in performing its obligations under this Agreement; (b) comply with the TWE Environmental Policy in performing its obligations under this Agreement; (c) provide any environmental data (e.g. energy use, greenhouse gas emissions and water use) reasonably requested by TWE relating to Party B’s performance of the Agreement; and (d) at TWE’s request (not to occur more than once per year) conduct an internal review of Party B’s compliance with the Code and TWE’s Environmental Policy, and provide the findings of that review to TWE within a time and in a form to be agreed between the parties. “Code” refers to the Responsible Procurement Code set out at https://www.tweglobal.com/-/media/Files/Global/Corporate-Governance/Codes-and-Policies/TWE-Responsible-Procurement-Code-Simplified-Chinese.ashx (which may be updated from time to time by TWE). The TWE Environmental Policy is available at https://www.tweglobal.com/investors/corporate-governance#Codes-and-Policies (which may be updated from time to time by TWE).</w:t>
        <w:br/>
      </w:r>
      <w:r>
        <w:rPr>
          <w:rFonts w:ascii="Times New Roman" w:hAnsi="Times New Roman" w:eastAsia="SimSun"/>
          <w:b w:val="0"/>
          <w:sz w:val="21"/>
        </w:rPr>
        <w:t>乙方应：（a）在履行本协议规定的义务时遵守《守则》；（b）在履行本协议规定的义务时遵守《TWE环境政策》；（c）提供TWE合理要求的与乙方履行协议有关的任何环境数据（如能源使用、温室气体排放和水资源使用）；及（d）应TWE的要求（每年不超过一次），对乙方遵守《守则》和《TWE环境政策》的情况进行内部审查，并在约定的时间以双方同意的形式向TWE提供审查结果。“守则”指以下链接规定的《尽责采购守则》https://www.tweglobal.com/-/media/Files/Global/Corporate-Governance/Codes-and-Policies/TWE-Responsible-Procurement-Code-Simplified-Chinese.ashx（TWE可不时对其进行更新）。《TWE环境政策》详见https://www.tweglobal.com/investors/corporate-governance#Codes-and-Policies（以TWE不时更新为准）。</w:t>
      </w:r>
    </w:p>
    <w:p>
      <w:pPr>
        <w:spacing w:before="160" w:after="40"/>
      </w:pPr>
      <w:r>
        <w:rPr>
          <w:rFonts w:ascii="Times New Roman" w:hAnsi="Times New Roman" w:eastAsia="SimSun"/>
          <w:b/>
          <w:sz w:val="22"/>
        </w:rPr>
        <w:t>Competition Compliance Guidelines China  /  中国竞争合规指南</w:t>
      </w:r>
    </w:p>
    <w:p>
      <w:pPr>
        <w:spacing w:after="120"/>
      </w:pPr>
      <w:r>
        <w:rPr>
          <w:rFonts w:ascii="Times New Roman" w:hAnsi="Times New Roman" w:eastAsia="SimSun"/>
          <w:b w:val="0"/>
          <w:sz w:val="21"/>
        </w:rPr>
        <w:t>Introduction. Treasury Wine Estates (Shanghai) Trading Co., Ltd. (TWE) and Party B (the “Collaborator”) propose to enter into discussions about possible strategic initiatives (the “Proposals”). Collaborator and TWE are referred to collectively as the Parties, and individually as a Party. Because Collaborator and TWE may be competitors in some markets for the supply and acquisition of products or services, the Parties have agreed that in discussing, developing, considering and implementing the Proposals they will abide by these Competition Compliance Guidelines China (the “Guidelines”). These Guidelines will govern all meetings, negotiations, discussions and other correspondence between the Parties, whether or not in connection with the Proposals. For the purposes of the Guidelines, references to Collaborator and TWE include their related bodies corporate (defined as each of the parent company, ultimate holding company, and any subsidiary company of either Party and all subsidiaries of either Party’s ultimate holding company).</w:t>
        <w:br/>
      </w:r>
      <w:r>
        <w:rPr>
          <w:rFonts w:ascii="Times New Roman" w:hAnsi="Times New Roman" w:eastAsia="SimSun"/>
          <w:b w:val="0"/>
          <w:sz w:val="21"/>
        </w:rPr>
        <w:t>导论。易富（上海）贸易有限公司（TWE）和乙方（简称为“合作者”）拟就潜在战略行动（简称为“合作方案”）进行商议。合作者和TWE合称为“双方”，单独称为“一方”。由于合作者和TWE在某些产品或服务的供应和采购市场可能是竞争对手，双方同意，在商议、制定、考虑和实施合作方案时，双方将遵守本中国竞争合规指南（简称为“指南”）。本指南将适用于双方之间的所有会议、谈判、商议和其他通信往来，无论该等会议、谈判、商议和通信是否与合作方案相关。为本指南之目的，提及的合作者和TWE包括其相关法人实体（指任何一方的母公司、最终控股公司、任何子公司以及任何一方的最终控股公司的所有子公司）。</w:t>
      </w:r>
    </w:p>
    <w:p>
      <w:pPr>
        <w:spacing w:after="120"/>
      </w:pPr>
      <w:r>
        <w:rPr>
          <w:rFonts w:ascii="Times New Roman" w:hAnsi="Times New Roman" w:eastAsia="SimSun"/>
          <w:b w:val="0"/>
          <w:sz w:val="21"/>
        </w:rPr>
        <w:t>Purpose. Until such time as the Proposals are formally accepted (if that occurs) and consequential arrangements implemented by appropriate documentation, Collaborator and TWE will continue to operate independently, and without coordination, in relation to the matters described in the Proposals. If any Proposal is formally accepted, consequential arrangements will be documented and implemented to ensure that Collaborator and TWE continue to comply with the requirements of applicable competition laws, including the Anti-Monopoly Law (China) and the Anti-Unfair Competition Law (China) (the “Competition Laws”). These Guidelines are intended to ensure that no breach of Competition Laws inadvertently occurs during the course of, or as a result of, the development and consideration of the Proposals.</w:t>
        <w:br/>
      </w:r>
      <w:r>
        <w:rPr>
          <w:rFonts w:ascii="Times New Roman" w:hAnsi="Times New Roman" w:eastAsia="SimSun"/>
          <w:b w:val="0"/>
          <w:sz w:val="21"/>
        </w:rPr>
        <w:t>指南目的。在合作方案被正式接受（如发生）且后续安排经相应文本执行之前，合作者和TWE将继续就合作方案所述事宜独立运营，互不协作。若合作方案被正式接受，后续安排将被记录且执行，以确保合作者和TWE继续遵守所适用的竞争法的要求，前述竞争法包括中华人民共和国《反垄断法》和《反不正当竞争法》（简称为“竞争法”）。本指南旨在确保不会在制定和考虑合作方案的过程中或由于制定和考虑合作方案无意地违反竞争法。</w:t>
      </w:r>
    </w:p>
    <w:p>
      <w:pPr>
        <w:spacing w:after="120"/>
      </w:pPr>
      <w:r>
        <w:rPr>
          <w:rFonts w:ascii="Times New Roman" w:hAnsi="Times New Roman" w:eastAsia="SimSun"/>
          <w:b w:val="0"/>
          <w:sz w:val="21"/>
        </w:rPr>
        <w:t>Guidelines. To the extent that Collaborator and TWE are or may be competitors in relation to the supply and acquisition of any products or services, they will continue to operate independently and compete vigorously in relation to those activities, notwithstanding any: (a) discussions, agreements, or decisions that might take place in relation to the Proposals; and (b) permitted disclosure of documents, materials or information in relation to the Proposals. No information shared by one Party with the group who will be discussing the Proposals will be: (a) used by the other Party in the conduct of their own individual business; or (b) disclosed beyond this group. Information exchanged or disclosed is to be strictly confined to what is necessary for the purposes of developing, approving, implementing and where necessary, seeking regulatory approval for, the Proposals. The following applies to all discussions between the Parties:</w:t>
        <w:br/>
      </w:r>
      <w:r>
        <w:rPr>
          <w:rFonts w:ascii="Times New Roman" w:hAnsi="Times New Roman" w:eastAsia="SimSun"/>
          <w:b w:val="0"/>
          <w:sz w:val="21"/>
        </w:rPr>
        <w:t>指南。如果合作者和TWE在任何产品或服务的供应和采购方面是或可能是竞争对手，尽管存在以下情形，合作者和TWE将继续独立运营并就该等活动积极竞争：（a）可能就合作方案进行的商议、达成的合意或形成的决定；及（b）允许披露的与合作方案有关的文件、材料或信息。经任何一方向商议合作方案的小组共享的信息不得：（a）被另一方在开展其自身业务时使用；或（b）被披露至该小组范围以外。交换或披露的信息应严格限于为制定、批准、实施合作方案以及在必要时申请监管部门批准之目的所必需的信息。以下规定适用于双方之间的所有商议：</w:t>
      </w:r>
    </w:p>
    <w:p>
      <w:pPr>
        <w:spacing w:after="40"/>
      </w:pPr>
      <w:r>
        <w:rPr>
          <w:rFonts w:ascii="Times New Roman" w:hAnsi="Times New Roman" w:eastAsia="SimSun"/>
          <w:b w:val="0"/>
          <w:sz w:val="21"/>
        </w:rPr>
        <w:t>(a)  No discussion about pricing or elements of pricing, such as discounts, margins, allowances, rebates, credits, incentives, or pricing formulae, without the prior written approval of each Party’s legal department.</w:t>
        <w:br/>
      </w:r>
      <w:r>
        <w:rPr>
          <w:rFonts w:ascii="Times New Roman" w:hAnsi="Times New Roman" w:eastAsia="SimSun"/>
          <w:b w:val="0"/>
          <w:sz w:val="21"/>
        </w:rPr>
        <w:t>（a）未经各方法务部门事先书面批准，不讨论定价或定价要素，如折扣、利润、补贴、回扣、信用额度、奖励或定价公式等。</w:t>
      </w:r>
    </w:p>
    <w:p>
      <w:pPr>
        <w:spacing w:after="40"/>
      </w:pPr>
      <w:r>
        <w:rPr>
          <w:rFonts w:ascii="Times New Roman" w:hAnsi="Times New Roman" w:eastAsia="SimSun"/>
          <w:b w:val="0"/>
          <w:sz w:val="21"/>
        </w:rPr>
        <w:t>(b)  No discussion about dealings and terms that either Collaborator or TWE has with a customer, supplier or third party, without the prior written approval of each Party’s legal department.</w:t>
        <w:br/>
      </w:r>
      <w:r>
        <w:rPr>
          <w:rFonts w:ascii="Times New Roman" w:hAnsi="Times New Roman" w:eastAsia="SimSun"/>
          <w:b w:val="0"/>
          <w:sz w:val="21"/>
        </w:rPr>
        <w:t>（b）未经各方法务部门事先书面批准，不讨论合作者或TWE与客户、供应商或第三方之间的交易和条款。</w:t>
      </w:r>
    </w:p>
    <w:p>
      <w:pPr>
        <w:spacing w:after="40"/>
      </w:pPr>
      <w:r>
        <w:rPr>
          <w:rFonts w:ascii="Times New Roman" w:hAnsi="Times New Roman" w:eastAsia="SimSun"/>
          <w:b w:val="0"/>
          <w:sz w:val="21"/>
        </w:rPr>
        <w:t>(c)  No discussion about cost information, unless and until the general nature of the information proposed to be shared is approved by each Party’s legal department.</w:t>
        <w:br/>
      </w:r>
      <w:r>
        <w:rPr>
          <w:rFonts w:ascii="Times New Roman" w:hAnsi="Times New Roman" w:eastAsia="SimSun"/>
          <w:b w:val="0"/>
          <w:sz w:val="21"/>
        </w:rPr>
        <w:t>（c）除非拟共享信息的性质经过各方法务部门批准，否则不讨论或共享任何与成本相关的信息。</w:t>
      </w:r>
    </w:p>
    <w:p>
      <w:pPr>
        <w:spacing w:after="40"/>
      </w:pPr>
      <w:r>
        <w:rPr>
          <w:rFonts w:ascii="Times New Roman" w:hAnsi="Times New Roman" w:eastAsia="SimSun"/>
          <w:b w:val="0"/>
          <w:sz w:val="21"/>
        </w:rPr>
        <w:t>(d)  No discussion about market(s) allocation or technology restrictions, including dividing the sales market or acquisition market, or restricting the acquisition and development of new technologies, equipment, or products.</w:t>
        <w:br/>
      </w:r>
      <w:r>
        <w:rPr>
          <w:rFonts w:ascii="Times New Roman" w:hAnsi="Times New Roman" w:eastAsia="SimSun"/>
          <w:b w:val="0"/>
          <w:sz w:val="21"/>
        </w:rPr>
        <w:t>（d）不讨论市场划分或技术限制，包括划分销售市场或采购市场，或限制采购和开发新技术、新设备或新产品。</w:t>
      </w:r>
    </w:p>
    <w:p>
      <w:pPr>
        <w:spacing w:after="40"/>
      </w:pPr>
      <w:r>
        <w:rPr>
          <w:rFonts w:ascii="Times New Roman" w:hAnsi="Times New Roman" w:eastAsia="SimSun"/>
          <w:b w:val="0"/>
          <w:sz w:val="21"/>
        </w:rPr>
        <w:t>(e)  No discussion about limiting supply or production, or boycotting any particular customer(s), region(s) or market(s).</w:t>
        <w:br/>
      </w:r>
      <w:r>
        <w:rPr>
          <w:rFonts w:ascii="Times New Roman" w:hAnsi="Times New Roman" w:eastAsia="SimSun"/>
          <w:b w:val="0"/>
          <w:sz w:val="21"/>
        </w:rPr>
        <w:t>（e）不讨论限制销售数量或生产数量，或抵制任何特定客户、地区或市场。</w:t>
      </w:r>
    </w:p>
    <w:p>
      <w:pPr>
        <w:spacing w:after="40"/>
      </w:pPr>
      <w:r>
        <w:rPr>
          <w:rFonts w:ascii="Times New Roman" w:hAnsi="Times New Roman" w:eastAsia="SimSun"/>
          <w:b w:val="0"/>
          <w:sz w:val="21"/>
        </w:rPr>
        <w:t>(f)  No substantive agreement, arrangement or understanding is to be reached on any matter unless and until execution of appropriate documentation which has been approved by the legal representatives of Collaborator and TWE.</w:t>
        <w:br/>
      </w:r>
      <w:r>
        <w:rPr>
          <w:rFonts w:ascii="Times New Roman" w:hAnsi="Times New Roman" w:eastAsia="SimSun"/>
          <w:b w:val="0"/>
          <w:sz w:val="21"/>
        </w:rPr>
        <w:t>（f）除非并且直至双方签署由合作者和TWE法定代表人批准的相应文件，否则不得就任何事项达成任何实质性协议、安排或共识。</w:t>
      </w:r>
    </w:p>
    <w:p>
      <w:pPr>
        <w:spacing w:after="120"/>
      </w:pPr>
      <w:r>
        <w:rPr>
          <w:rFonts w:ascii="Times New Roman" w:hAnsi="Times New Roman" w:eastAsia="SimSun"/>
          <w:b w:val="0"/>
          <w:sz w:val="21"/>
        </w:rPr>
        <w:t>(g)  No discussion about future initiatives or any assessment of how the market(s) may develop in the future.</w:t>
        <w:br/>
      </w:r>
      <w:r>
        <w:rPr>
          <w:rFonts w:ascii="Times New Roman" w:hAnsi="Times New Roman" w:eastAsia="SimSun"/>
          <w:b w:val="0"/>
          <w:sz w:val="21"/>
        </w:rPr>
        <w:t>（g）不讨论任何未来行动，也不讨论市场未来可能如何发展的任何评估。</w:t>
      </w:r>
    </w:p>
    <w:p>
      <w:pPr>
        <w:spacing w:after="120"/>
      </w:pPr>
      <w:r>
        <w:rPr>
          <w:rFonts w:ascii="Times New Roman" w:hAnsi="Times New Roman" w:eastAsia="SimSun"/>
          <w:b w:val="0"/>
          <w:sz w:val="21"/>
        </w:rPr>
        <w:t>Each Party will not, and will procure that all its directors, officers, employees, agents, related bodies and subcontractors will not, under any circumstances, engage in or condone: (a) the offer or acceptance of any bribes (being any payment, gift or other transfer of value, directly or indirectly, to any entity and/or person that would violate laws, regulations and policies prohibiting corruption); (b) any fraudulent or corrupt business practice; or (c) any other act that would place itself or the other Party or its related bodies in breach of any laws, regulations and policies prohibiting corruption. Each Party shall keep confidential and not disclose any secret, non-public or confidential information regarding the other Party or its business, whether or not provided by the other Party for the purpose of the Proposals.</w:t>
        <w:br/>
      </w:r>
      <w:r>
        <w:rPr>
          <w:rFonts w:ascii="Times New Roman" w:hAnsi="Times New Roman" w:eastAsia="SimSun"/>
          <w:b w:val="0"/>
          <w:sz w:val="21"/>
        </w:rPr>
        <w:t>任一方不会并且将促使其所有董事、管理人员、雇员、代理人、关联公司和分包商在任何情况下不会参与或纵容：（a）提供或接受任何贿赂（即任何直接或间接给予任何机构和/或个人的违反反腐败法律的付款、礼品或其他价值转移）；（b）任何欺诈或腐败的商业行为；或（c）任何其他可能导致合作方或TWE或其关联公司违反任一反腐败法律的行为。任一方应对与另一方或其业务有关的任何秘密、非公开或保密信息予以保密且不予披露，无论该等信息是否由另一方为本合作方案之目的而提供。</w:t>
      </w:r>
    </w:p>
    <w:sectPr w:rsidR="00FC693F" w:rsidRPr="0006063C" w:rsidSect="00034616">
      <w:pgSz w:w="12240" w:h="15840"/>
      <w:pgMar w:top="1440" w:right="1120" w:bottom="144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