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程式碼資安檢測報告</w:t>
      </w:r>
    </w:p>
    <w:p>
      <w:pPr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掃描日期：2026-07-16</w:t>
      </w:r>
    </w:p>
    <w:p>
      <w:pPr>
        <w:jc w:val="center"/>
      </w:pPr>
      <w:r>
        <w:rPr>
          <w:b/>
          <w:bCs/>
          <w:color w:val="16A34A"/>
          <w:sz w:val="24"/>
          <w:szCs w:val="24"/>
        </w:rPr>
        <w:t xml:space="preserve">整體判斷：✅ 允許部署</w:t>
      </w:r>
    </w:p>
    <w:p/>
    <w:p>
      <w:pPr>
        <w:pStyle w:val="Heading1"/>
      </w:pPr>
      <w:r>
        <w:t xml:space="preserve">1. 執行摘要</w:t>
      </w:r>
    </w:p>
    <w:p>
      <w:r>
        <w:rPr>
          <w:sz w:val="22"/>
          <w:szCs w:val="22"/>
        </w:rPr>
        <w:t xml:space="preserve">掃描範圍：Code.gs（Google Apps Script 後端）、index.html（靜態前端）、Dockerfile、nginx.conf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1D5DB" w:val="clear"/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shd w:fill="D1D5DB" w:val="clear"/>
          </w:tcPr>
          <w:p>
            <w:r>
              <w:rPr>
                <w:b/>
                <w:bCs/>
              </w:rPr>
              <w:t xml:space="preserve">數量</w:t>
            </w:r>
          </w:p>
        </w:tc>
      </w:tr>
      <w:tr>
        <w:tc>
          <w:tcPr>
            <w:shd w:fill="FECACA" w:val="clear"/>
          </w:tcPr>
          <w:p>
            <w:r>
              <w:t xml:space="preserve">Critical</w:t>
            </w:r>
          </w:p>
        </w:tc>
        <w:tc>
          <w:p>
            <w:r>
              <w:t xml:space="preserve">0</w:t>
            </w:r>
          </w:p>
        </w:tc>
      </w:tr>
      <w:tr>
        <w:tc>
          <w:tcPr>
            <w:shd w:fill="FED7AA" w:val="clear"/>
          </w:tcPr>
          <w:p>
            <w:r>
              <w:t xml:space="preserve">High</w:t>
            </w:r>
          </w:p>
        </w:tc>
        <w:tc>
          <w:p>
            <w:r>
              <w:t xml:space="preserve">0</w:t>
            </w:r>
          </w:p>
        </w:tc>
      </w:tr>
      <w:tr>
        <w:tc>
          <w:tcPr>
            <w:shd w:fill="FEF08A" w:val="clear"/>
          </w:tcPr>
          <w:p>
            <w:r>
              <w:t xml:space="preserve">Medium</w:t>
            </w:r>
          </w:p>
        </w:tc>
        <w:tc>
          <w:p>
            <w:r>
              <w:t xml:space="preserve">0</w:t>
            </w:r>
          </w:p>
        </w:tc>
      </w:tr>
      <w:tr>
        <w:tc>
          <w:tcPr>
            <w:shd w:fill="BBF7D0" w:val="clear"/>
          </w:tcPr>
          <w:p>
            <w:r>
              <w:t xml:space="preserve">Low</w:t>
            </w:r>
          </w:p>
        </w:tc>
        <w:tc>
          <w:p>
            <w:r>
              <w:t xml:space="preserve">1</w:t>
            </w:r>
          </w:p>
        </w:tc>
      </w:tr>
      <w:tr>
        <w:tc>
          <w:tcPr>
            <w:shd w:fill="BAE6FD" w:val="clear"/>
          </w:tcPr>
          <w:p>
            <w:r>
              <w:t xml:space="preserve">Info</w:t>
            </w:r>
          </w:p>
        </w:tc>
        <w:tc>
          <w:p>
            <w:r>
              <w:t xml:space="preserve">1</w:t>
            </w:r>
          </w:p>
        </w:tc>
      </w:tr>
    </w:tbl>
    <w:p/>
    <w:p>
      <w:r>
        <w:rPr>
          <w:sz w:val="22"/>
          <w:szCs w:val="22"/>
        </w:rPr>
        <w:t xml:space="preserve">部署建議：未發現 Critical/High/Medium 漏洞，可安全部署至 GCP Cloud Run。</w:t>
      </w:r>
    </w:p>
    <w:p/>
    <w:p>
      <w:pPr>
        <w:pStyle w:val="Heading1"/>
      </w:pPr>
      <w:r>
        <w:t xml:space="preserve">2. 漏洞詳細清單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1D5DB" w:val="clear"/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shd w:fill="D1D5DB" w:val="clear"/>
          </w:tcPr>
          <w:p>
            <w:r>
              <w:rPr>
                <w:b/>
                <w:bCs/>
              </w:rPr>
              <w:t xml:space="preserve">漏洞名稱</w:t>
            </w:r>
          </w:p>
        </w:tc>
        <w:tc>
          <w:tcPr>
            <w:shd w:fill="D1D5DB" w:val="clear"/>
          </w:tcPr>
          <w:p>
            <w:r>
              <w:rPr>
                <w:b/>
                <w:bCs/>
              </w:rPr>
              <w:t xml:space="preserve">位置</w:t>
            </w:r>
          </w:p>
        </w:tc>
        <w:tc>
          <w:tcPr>
            <w:shd w:fill="D1D5DB" w:val="clear"/>
          </w:tcPr>
          <w:p>
            <w:r>
              <w:rPr>
                <w:b/>
                <w:bCs/>
              </w:rPr>
              <w:t xml:space="preserve">狀態</w:t>
            </w:r>
          </w:p>
        </w:tc>
        <w:tc>
          <w:tcPr>
            <w:shd w:fill="D1D5DB" w:val="clear"/>
          </w:tcPr>
          <w:p>
            <w:r>
              <w:rPr>
                <w:b/>
                <w:bCs/>
              </w:rPr>
              <w:t xml:space="preserve">修復建議</w:t>
            </w:r>
          </w:p>
        </w:tc>
      </w:tr>
      <w:tr>
        <w:tc>
          <w:tcPr>
            <w:shd w:fill="BBF7D0" w:val="clear"/>
          </w:tcPr>
          <w:p>
            <w:r>
              <w:t xml:space="preserve">Low</w:t>
            </w:r>
          </w:p>
        </w:tc>
        <w:tc>
          <w:p>
            <w:r>
              <w:t xml:space="preserve">錯誤訊息暴露內部資訊 (OWASP A05)</w:t>
            </w:r>
          </w:p>
        </w:tc>
        <w:tc>
          <w:p>
            <w:r>
              <w:t xml:space="preserve">Code.gs 第 54 行</w:t>
            </w:r>
          </w:p>
        </w:tc>
        <w:tc>
          <w:p>
            <w:r>
              <w:t xml:space="preserve">⚠️ 待手動修復</w:t>
            </w:r>
          </w:p>
        </w:tc>
        <w:tc>
          <w:p>
            <w:r>
              <w:t xml:space="preserve">將 e.toString() 改為回傳通用錯誤訊息</w:t>
            </w:r>
          </w:p>
        </w:tc>
      </w:tr>
      <w:tr>
        <w:tc>
          <w:tcPr>
            <w:shd w:fill="BAE6FD" w:val="clear"/>
          </w:tcPr>
          <w:p>
            <w:r>
              <w:t xml:space="preserve">Info</w:t>
            </w:r>
          </w:p>
        </w:tc>
        <w:tc>
          <w:p>
            <w:r>
              <w:t xml:space="preserve">localStorage 共用裝置風險</w:t>
            </w:r>
          </w:p>
        </w:tc>
        <w:tc>
          <w:p>
            <w:r>
              <w:t xml:space="preserve">index.html（設計決策）</w:t>
            </w:r>
          </w:p>
        </w:tc>
        <w:tc>
          <w:p>
            <w:r>
              <w:t xml:space="preserve">ℹ️ 設計決策</w:t>
            </w:r>
          </w:p>
        </w:tc>
        <w:tc>
          <w:p>
            <w:r>
              <w:t xml:space="preserve">提醒使用者於個人裝置使用</w:t>
            </w:r>
          </w:p>
        </w:tc>
      </w:tr>
    </w:tbl>
    <w:p/>
    <w:p>
      <w:pPr>
        <w:pStyle w:val="Heading1"/>
      </w:pPr>
      <w:r>
        <w:t xml:space="preserve">3. 結論</w:t>
      </w:r>
    </w:p>
    <w:p>
      <w:r>
        <w:rPr>
          <w:sz w:val="22"/>
          <w:szCs w:val="22"/>
        </w:rPr>
        <w:t xml:space="preserve">本次掃描未發現 Critical、High 或 Medium 等級漏洞，整體評估結果為「✅ 允許部署」，可安全部署至 GCP Cloud Run。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2026-07-16T02:42:00.925Z</dcterms:created>
  <dcterms:modified xsi:type="dcterms:W3CDTF">2026-07-16T02:42:00.927Z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