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color w:val="475569"/>
          <w:sz w:val="24"/>
          <w:szCs w:val="24"/>
        </w:rPr>
        <w:t xml:space="preserve">日翊文化行銷股份有限公司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64748B"/>
          <w:sz w:val="22"/>
          <w:szCs w:val="22"/>
        </w:rPr>
        <w:t xml:space="preserve">盤點本部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40"/>
          <w:szCs w:val="40"/>
        </w:rPr>
        <w:t xml:space="preserve">程式碼資安檢測報告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26"/>
          <w:szCs w:val="26"/>
        </w:rPr>
        <w:t xml:space="preserve">Security Audit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掃描日期</w:t>
            </w:r>
          </w:p>
        </w:tc>
        <w:tc>
          <w:tcPr>
            <w:tcW w:type="dxa" w:w="6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 / 09 / 17</w:t>
            </w:r>
          </w:p>
        </w:tc>
      </w:tr>
      <w:tr>
        <w:tc>
          <w:tcPr>
            <w:tcW w:type="dxa" w:w="2800"/>
            <w:shd w:fill="EEF2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掃描對象</w:t>
            </w:r>
          </w:p>
        </w:tc>
        <w:tc>
          <w:tcPr>
            <w:tcW w:type="dxa" w:w="6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Dockerfile（根目錄 + gcp/）、nginx 代理設定</w:t>
            </w:r>
          </w:p>
        </w:tc>
      </w:tr>
      <w:tr>
        <w:tc>
          <w:tcPr>
            <w:tcW w:type="dxa" w:w="2800"/>
            <w:shd w:fill="DCE6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掃描語言</w:t>
            </w:r>
          </w:p>
        </w:tc>
        <w:tc>
          <w:tcPr>
            <w:tcW w:type="dxa" w:w="6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Dockerfile / nginx config</w:t>
            </w:r>
          </w:p>
        </w:tc>
      </w:tr>
      <w:tr>
        <w:tc>
          <w:tcPr>
            <w:tcW w:type="dxa" w:w="2800"/>
            <w:shd w:fill="EEF2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整體判斷</w:t>
            </w:r>
          </w:p>
        </w:tc>
        <w:tc>
          <w:tcPr>
            <w:tcW w:type="dxa" w:w="6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✅ 允許部署</w:t>
            </w:r>
          </w:p>
        </w:tc>
      </w:tr>
      <w:tr>
        <w:tc>
          <w:tcPr>
            <w:tcW w:type="dxa" w:w="2800"/>
            <w:shd w:fill="DCE6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漏洞統計</w:t>
            </w:r>
          </w:p>
        </w:tc>
        <w:tc>
          <w:tcPr>
            <w:tcW w:type="dxa" w:w="6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Critical 0 / High 0 / Medium 0 / Low 1（本次變更為資安修補）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40" w:before="34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1. 執行摘要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本次變更為容器資安強化，屬修補性質，未引入新的安全漏洞。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shd w:fill="1E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shd w:fill="1E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發現數</w:t>
            </w:r>
          </w:p>
        </w:tc>
        <w:tc>
          <w:tcPr>
            <w:shd w:fill="1E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0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shd w:fill="F0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shd w:fill="F0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0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shd w:fill="F0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0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base image 使用浮動 tag（可接受，為取得最新修補）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40" w:before="34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2. 本次資安強化內容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針對容器映像（FME 帳號驗證代理）進行下列強化，同步套用至根目錄 Dockerfile 與 gcp/Dockerfile：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2563EB"/>
          <w:sz w:val="22"/>
          <w:szCs w:val="22"/>
        </w:rPr>
        <w:t xml:space="preserve">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base image 由 nginx:stable-alpine 升級為 nginx:mainline-alpine（取得最新 CVE 修補）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2563EB"/>
          <w:sz w:val="22"/>
          <w:szCs w:val="22"/>
        </w:rPr>
        <w:t xml:space="preserve">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apk upgrade 加 --available，強制升級所有 OS 套件至最新可用修補版（修復 curl / openssl / expat / util-linux CVE）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2563EB"/>
          <w:sz w:val="22"/>
          <w:szCs w:val="22"/>
        </w:rPr>
        <w:t xml:space="preserve">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server_tokens off（隱藏 nginx 版本號）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2563EB"/>
          <w:sz w:val="22"/>
          <w:szCs w:val="22"/>
        </w:rPr>
        <w:t xml:space="preserve">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補回 X-Frame-Options: SAMEORIGIN（防點擊劫持）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2563EB"/>
          <w:sz w:val="22"/>
          <w:szCs w:val="22"/>
        </w:rPr>
        <w:t xml:space="preserve">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X-Content-Type-Options: nosniff（防 MIME sniffing）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2563EB"/>
          <w:sz w:val="22"/>
          <w:szCs w:val="22"/>
        </w:rPr>
        <w:t xml:space="preserve">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Referrer-Policy: strict-origin-when-cross-origin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40" w:before="34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3. 待修復漏洞背景（本次部署即修復）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線上映像先前為 7 月建置，套件停在舊版，累積 OS 套件 CVE（curl 8.21.0、openssl 3.5.7、expat 2.8.2、util-linux 2.42.1）。上述均有官方修復版（8.22.0 / 3.5.8 / 2.8.4 / 2.42.3），本次重新建置部署即可套用。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563EB" w:sz="6"/>
        </w:pBdr>
        <w:spacing w:after="140" w:before="34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4. 結論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shd w:fill="1E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shd w:fill="1E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800"/>
            <w:shd w:fill="DCE6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Critical / High / Medium</w:t>
            </w:r>
          </w:p>
        </w:tc>
        <w:tc>
          <w:tcPr>
            <w:tcW w:type="dxa" w:w="6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0（本次變更無新漏洞）</w:t>
            </w:r>
          </w:p>
        </w:tc>
      </w:tr>
      <w:tr>
        <w:tc>
          <w:tcPr>
            <w:tcW w:type="dxa" w:w="2800"/>
            <w:shd w:fill="EEF2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部署判斷</w:t>
            </w:r>
          </w:p>
        </w:tc>
        <w:tc>
          <w:tcPr>
            <w:tcW w:type="dxa" w:w="6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✅ 允許部署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/>
        <w:jc w:val="center"/>
      </w:pPr>
      <w:r>
        <w:rPr>
          <w:rFonts w:ascii="Microsoft JhengHei" w:cs="Microsoft JhengHei" w:eastAsia="Microsoft JhengHei" w:hAnsi="Microsoft JhengHei"/>
          <w:color w:val="64748B"/>
          <w:sz w:val="18"/>
          <w:szCs w:val="18"/>
        </w:rPr>
        <w:t xml:space="preserve">日翊文化行銷股份有限公司　盤點本部　©2026　（本報告由 AI 自動產出）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2026-09-17T07:34:32.045Z</dcterms:created>
  <dcterms:modified xsi:type="dcterms:W3CDTF">2026-09-17T07:34:32.046Z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