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掃描日期：2026-07-23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本次異動：人員清冊（EmployeeRoster）visible 過濾條件新增 vendor 非空欄位判斷，確保只顯示委外人力（廠商欄位有值），排除公司 AD 人員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部署建議：純前端顯示過濾邏輯異動，無任何漏洞，可直接部署。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本次異動安全架構確認：</w:t>
      </w:r>
    </w:p>
    <w:p>
      <w:r>
        <w:rPr>
          <w:sz w:val="22"/>
          <w:szCs w:val="22"/>
        </w:rPr>
        <w:t xml:space="preserve">  ✅  過濾條件 e.vendor &amp;&amp; e.vendor.trim() !== "" 為純前端 read-only 比對，無注入風險</w:t>
      </w:r>
    </w:p>
    <w:p>
      <w:r>
        <w:rPr>
          <w:sz w:val="22"/>
          <w:szCs w:val="22"/>
        </w:rPr>
        <w:t xml:space="preserve">  ✅  不影響資料寫入或後端存取控制，僅限制顯示範圍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2026-07-23T04:17:57.618Z</dcterms:created>
  <dcterms:modified xsi:type="dcterms:W3CDTF">2026-07-23T04:17:57.619Z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