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掃描日期：2026-08-31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 Critical / High / Medium）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掃描範圍：本次共 8 項異動。</w:t>
      </w:r>
    </w:p>
    <w:p>
      <w:pPr>
        <w:spacing w:after="80"/>
      </w:pPr>
      <w:r>
        <w:rPr>
          <w:sz w:val="20"/>
          <w:szCs w:val="20"/>
        </w:rPr>
        <w:t xml:space="preserve">權限與介面：班表管理工具列改為僅日翊可見；手機控管改為獨立分頁並預設大肚倉；委外幹部若在人員清冊內可使用自助簽到；移除「存檔班表」匯出鈕。</w:t>
      </w:r>
    </w:p>
    <w:p>
      <w:pPr>
        <w:spacing w:after="80"/>
      </w:pPr>
      <w:r>
        <w:rPr>
          <w:sz w:val="20"/>
          <w:szCs w:val="20"/>
        </w:rPr>
        <w:t xml:space="preserve">新增功能：日翊員工帳號分頁權限設定（預設全選，非大肚倉者不含手機控管）、員工帳號刪除、大溪倉人員名單 76 人、協助重設密碼。</w:t>
      </w:r>
    </w:p>
    <w:p>
      <w:pPr>
        <w:spacing w:after="80"/>
      </w:pPr>
      <w:r>
        <w:rPr>
          <w:sz w:val="20"/>
          <w:szCs w:val="20"/>
        </w:rPr>
        <w:t xml:space="preserve">權限變更檢視：本次唯一「放寬」的是密碼重設（由僅管理員擴至管理員＋日翊），為使用者明確需求並已加上多層限制；其餘變更（工具列隱藏、分頁權限）皆屬權限收斂。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 Critical / High / Medium 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項目詳細清單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100"/>
        <w:gridCol w:w="1600"/>
        <w:gridCol w:w="1000"/>
        <w:gridCol w:w="21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3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1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1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防護／修復說明</w:t>
            </w:r>
          </w:p>
        </w:tc>
      </w:tr>
      <w:tr>
        <w:tc>
          <w:tcPr>
            <w:tcW w:type="dxa" w:w="9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A07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新增密碼重設 API，將重設權限由「僅管理員」放寬至「管理員＋日翊」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/api/auth/reset-password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已評估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多層防護：(1) requireManagerOrAdmin 限管理員與日翊，廠商幹部與委外人員無法呼叫；(2) 不接受指定密碼，僅能還原為系統既有預設值（帳號／員工編號），協助者無從得知對方最終密碼；(3) 廠商類型限定 role=vendor，無法藉此重設管理員或日翊帳號；(4) 重設後對方登入時強制設定新密碼。風險可接受。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員工帳號新增刪除介面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帳號與權限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無需修復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後端沿用既有 DELETE /api/users/:id（requireAdmin），未放寬權限；前端另加兩段式確認，並排除 grace 主帳號與登入者自身。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資料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新增大溪倉人員種子資料 76 人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seedDaxiAreaEmployees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無需修復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僅含姓名、AD 帳號、課別，無密碼或個資敏感欄位（密碼欄位為 ad_auth_only 佔位值，實際驗證由公司 AD 負責）。既有帳號的角色與倉別不覆蓋，避免權限被意外提升。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 Critical、High、Medium 等級漏洞。Low 項目為新增的密碼重設功能，已透過角色限制、禁止指定密碼、目標角色限定與強制改密碼等四層設計降低風險。程式碼通過資安檢測，允許部署至生產環境。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部署後注意事項：大溪倉 76 位人員將以日翊（area）角色建立，登入後預設可使用各分頁功能；若部分人員不宜擁有此權限範圍，可於「帳號與權限 → 員工帳號 → 分頁權限」逐一調整。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2026-08-31T06:53:47.238Z</dcterms:created>
  <dcterms:modified xsi:type="dcterms:W3CDTF">2026-08-31T06:53:47.239Z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