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掃描日期：2026-08-18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允許部署（無漏洞）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 — syncFromServer 輪詢合併邏輯修正（本地資料優先，避免 race condition 覆蓋未存檔的點名勾選）。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部署建議：無任何漏洞，允許部署。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spacing w:after="80"/>
      </w:pPr>
      <w:r>
        <w:rPr>
          <w:sz w:val="20"/>
          <w:szCs w:val="20"/>
        </w:rPr>
        <w:t xml:space="preserve">本次變更未發現任何資安漏洞。修改僅調整物件展開順序（...dayMap, ...(prev[date]??{})），不涉及輸入驗證、認證、資料外洩等安全風險。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本次掃描未發現任何等級漏洞，程式碼通過資安檢測，允許部署至生產環境。</w:t>
      </w:r>
    </w:p>
    <w:p>
      <w:pPr>
        <w:spacing w:after="80"/>
      </w:pPr>
      <w:r>
        <w:rPr>
          <w:sz w:val="20"/>
          <w:szCs w:val="20"/>
        </w:rPr>
        <w:t xml:space="preserve">修正內容：點名表 10 秒輪詢從伺服器取得資料時，改為本地已編輯的紀錄優先（local-wins），避免輪詢覆蓋尚未存檔的勾選狀態。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2026-08-18T02:08:59.984Z</dcterms:created>
  <dcterms:modified xsi:type="dcterms:W3CDTF">2026-08-18T02:08:59.985Z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