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本次異動：人員班別設定（ShiftSetup）visibleEmps 加入廠商非空過濾，人員來源改為與人員清冊一致，僅顯示委外人力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read-only 狀態過濾，無任何漏洞，可直接部署。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e.vendor &amp;&amp; e.vendor.trim() !== "" 為純 read-only 比對，無注入風險</w:t>
      </w:r>
    </w:p>
    <w:p>
      <w:r>
        <w:rPr>
          <w:sz w:val="22"/>
          <w:szCs w:val="22"/>
        </w:rPr>
        <w:t xml:space="preserve">  ✅  不影響資料寫入或後端存取控制，僅限縮顯示範圍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2026-08-03T02:22:03.129Z</dcterms:created>
  <dcterms:modified xsi:type="dcterms:W3CDTF">2026-08-03T02:22:03.130Z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