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本次異動（兩處）：</w:t>
      </w:r>
    </w:p>
    <w:p>
      <w:r>
        <w:rPr>
          <w:sz w:val="22"/>
          <w:szCs w:val="22"/>
        </w:rPr>
        <w:t xml:space="preserve">  1. 報表匯出（Reports）scopedEmployees 加入廠商非空過濾，排除無廠商欄位之日翊員工</w:t>
      </w:r>
    </w:p>
    <w:p>
      <w:r>
        <w:rPr>
          <w:sz w:val="22"/>
          <w:szCs w:val="22"/>
        </w:rPr>
        <w:t xml:space="preserve">  2. 儀表板卡片移除圖示 emoji，標題改為粗體文字顯示於數字上方（純 UI 調整）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部署建議：均為純前端 read-only 狀態過濾與 UI 調整，無任何漏洞，可直接部署。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e.vendor &amp;&amp; e.vendor.trim() !== "" 為純 read-only 比對，無注入風險</w:t>
      </w:r>
    </w:p>
    <w:p>
      <w:r>
        <w:rPr>
          <w:sz w:val="22"/>
          <w:szCs w:val="22"/>
        </w:rPr>
        <w:t xml:space="preserve">  ✅  不影響資料寫入或後端存取控制，僅限縮顯示範圍</w:t>
      </w:r>
    </w:p>
    <w:p>
      <w:r>
        <w:rPr>
          <w:sz w:val="22"/>
          <w:szCs w:val="22"/>
        </w:rPr>
        <w:t xml:space="preserve">  ✅  UI 移除 emoji 為純渲染變更，無任何資安影響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2026-08-03T03:41:57.562Z</dcterms:created>
  <dcterms:modified xsi:type="dcterms:W3CDTF">2026-08-03T03:41:57.566Z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