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right"/>
        <w:rPr>
          <w:rFonts w:ascii="Cambria" w:hAnsi="Cambria"/>
        </w:rPr>
      </w:pPr>
      <w:r>
        <w:rPr/>
        <w:drawing>
          <wp:inline distT="0" distB="0" distL="0" distR="0">
            <wp:extent cx="1920240" cy="48006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1920240" cy="480060"/>
                    </a:xfrm>
                    <a:prstGeom prst="rect">
                      <a:avLst/>
                    </a:prstGeom>
                  </pic:spPr>
                </pic:pic>
              </a:graphicData>
            </a:graphic>
          </wp:inline>
        </w:drawing>
      </w:r>
    </w:p>
    <w:p>
      <w:pPr>
        <w:pStyle w:val="Normal"/>
        <w:spacing w:before="0" w:after="280"/>
        <w:jc w:val="right"/>
        <w:rPr>
          <w:rFonts w:ascii="Cambria" w:hAnsi="Cambria"/>
        </w:rPr>
      </w:pPr>
      <w:r>
        <w:rPr>
          <w:rFonts w:ascii="Cambria" w:hAnsi="Cambria"/>
          <w:b/>
          <w:color w:val="1E3478"/>
          <w:sz w:val="21"/>
        </w:rPr>
        <w:t>Gauges Division  |  Measurement &amp; Control Instrumentation</w:t>
      </w:r>
    </w:p>
    <w:p>
      <w:pPr>
        <w:pStyle w:val="Normal"/>
        <w:spacing w:before="0" w:after="40"/>
        <w:rPr>
          <w:rFonts w:ascii="Cambria" w:hAnsi="Cambria"/>
        </w:rPr>
      </w:pPr>
      <w:r>
        <w:rPr>
          <w:rFonts w:ascii="Cambria" w:hAnsi="Cambria"/>
          <w:b/>
          <w:color w:val="1E3478"/>
          <w:sz w:val="32"/>
          <w:szCs w:val="18"/>
        </w:rPr>
        <w:t>One Partner for Your Measurement &amp; Control Requirements</w:t>
      </w:r>
    </w:p>
    <w:p>
      <w:pPr>
        <w:pStyle w:val="Normal"/>
        <w:spacing w:before="0" w:after="240"/>
        <w:jc w:val="both"/>
        <w:rPr>
          <w:rFonts w:ascii="Cambria" w:hAnsi="Cambria" w:cs="Cambria"/>
          <w:lang w:eastAsia="en-IN"/>
        </w:rPr>
      </w:pPr>
      <w:r>
        <w:rPr>
          <w:rFonts w:cs="Cambria" w:ascii="Cambria" w:hAnsi="Cambria"/>
          <w:lang w:eastAsia="en-IN"/>
        </w:rPr>
      </w:r>
    </w:p>
    <w:p>
      <w:pPr>
        <w:pStyle w:val="Normal"/>
        <w:spacing w:before="0" w:after="240"/>
        <w:jc w:val="both"/>
        <w:rPr>
          <w:rFonts w:ascii="Cambria" w:hAnsi="Cambria"/>
        </w:rPr>
      </w:pPr>
      <w:r>
        <w:rPr>
          <w:rFonts w:cs="Cambria" w:ascii="Cambria" w:hAnsi="Cambria"/>
          <w:lang w:eastAsia="en-IN"/>
        </w:rPr>
        <w:t>While this offer addresses the specific items in your enquiry, Forbes Marshall manufactures a complete range of pressure, temperature, level and control-valve instrumentation – engineered in India and proven across Oil &amp; Gas, Power, Nuclear, Metals, Water, Chemicals, Pharma, Food &amp; Beverage and Defence applications. A single, reliable source for all your instrumentation needs:</w:t>
      </w:r>
    </w:p>
    <w:p>
      <w:pPr>
        <w:pStyle w:val="Normal"/>
        <w:spacing w:before="0" w:after="200"/>
        <w:jc w:val="center"/>
        <w:rPr>
          <w:rFonts w:ascii="Cambria" w:hAnsi="Cambria"/>
        </w:rPr>
      </w:pPr>
      <w:r>
        <w:rPr/>
        <w:drawing>
          <wp:inline distT="0" distB="0" distL="0" distR="0">
            <wp:extent cx="5715000" cy="405447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715000" cy="4054475"/>
                    </a:xfrm>
                    <a:prstGeom prst="rect">
                      <a:avLst/>
                    </a:prstGeom>
                  </pic:spPr>
                </pic:pic>
              </a:graphicData>
            </a:graphic>
          </wp:inline>
        </w:drawing>
      </w:r>
    </w:p>
    <w:p>
      <w:pPr>
        <w:pStyle w:val="Normal"/>
        <w:spacing w:before="0" w:after="200"/>
        <w:jc w:val="center"/>
        <w:rPr>
          <w:rFonts w:ascii="Cambria" w:hAnsi="Cambria"/>
        </w:rPr>
      </w:pPr>
      <w:r>
        <w:rPr>
          <w:rFonts w:ascii="Cambria" w:hAnsi="Cambria"/>
        </w:rPr>
      </w:r>
    </w:p>
    <w:p>
      <w:pPr>
        <w:pStyle w:val="Normal"/>
        <w:spacing w:before="0" w:after="200"/>
        <w:jc w:val="center"/>
        <w:rPr>
          <w:rFonts w:ascii="Cambria" w:hAnsi="Cambria"/>
        </w:rPr>
      </w:pPr>
      <w:r>
        <w:rPr>
          <w:rFonts w:ascii="Cambria" w:hAnsi="Cambria"/>
        </w:rPr>
      </w:r>
    </w:p>
    <w:p>
      <w:pPr>
        <w:pStyle w:val="Normal"/>
        <w:spacing w:before="0" w:after="200"/>
        <w:jc w:val="center"/>
        <w:rPr>
          <w:rFonts w:ascii="Cambria" w:hAnsi="Cambria"/>
        </w:rPr>
      </w:pPr>
      <w:r>
        <w:rPr>
          <w:rFonts w:ascii="Cambria" w:hAnsi="Cambria"/>
        </w:rPr>
      </w:r>
    </w:p>
    <w:p>
      <w:pPr>
        <w:pStyle w:val="Normal"/>
        <w:spacing w:before="0" w:after="200"/>
        <w:jc w:val="center"/>
        <w:rPr>
          <w:rFonts w:ascii="Cambria" w:hAnsi="Cambria"/>
        </w:rPr>
      </w:pPr>
      <w:r>
        <w:rPr>
          <w:rFonts w:ascii="Cambria" w:hAnsi="Cambria"/>
        </w:rPr>
      </w:r>
    </w:p>
    <w:p>
      <w:pPr>
        <w:pStyle w:val="Normal"/>
        <w:shd w:val="clear" w:color="auto" w:fill="1E3478"/>
        <w:jc w:val="center"/>
        <w:rPr>
          <w:rFonts w:ascii="Cambria" w:hAnsi="Cambria"/>
        </w:rPr>
      </w:pPr>
      <w:r>
        <w:rPr>
          <w:rFonts w:cs="Calibri" w:ascii="Cambria" w:hAnsi="Cambria"/>
          <w:b/>
          <w:color w:val="FFFFFF"/>
          <w:sz w:val="22"/>
          <w:szCs w:val="32"/>
        </w:rPr>
        <w:t xml:space="preserve">Also available: Smart Gauges, Remote-seal, Schaffer, Differential &amp; Solid-front gauges  </w:t>
      </w:r>
    </w:p>
    <w:p>
      <w:pPr>
        <w:pStyle w:val="Normal"/>
        <w:shd w:val="clear" w:color="auto" w:fill="1E3478"/>
        <w:jc w:val="center"/>
        <w:rPr>
          <w:rFonts w:ascii="Cambria" w:hAnsi="Cambria"/>
        </w:rPr>
      </w:pPr>
      <w:r>
        <w:rPr>
          <w:rFonts w:cs="Calibri" w:ascii="Cambria" w:hAnsi="Cambria"/>
          <w:b/>
          <w:color w:val="FFFFFF"/>
          <w:sz w:val="22"/>
          <w:szCs w:val="32"/>
        </w:rPr>
        <w:t xml:space="preserve">• </w:t>
      </w:r>
      <w:r>
        <w:rPr>
          <w:rFonts w:cs="Calibri" w:ascii="Cambria" w:hAnsi="Cambria"/>
          <w:b/>
          <w:color w:val="FFFFFF"/>
          <w:sz w:val="22"/>
          <w:szCs w:val="32"/>
        </w:rPr>
        <w:t xml:space="preserve">Special MOC &amp; Hazardous-area constructions </w:t>
      </w:r>
    </w:p>
    <w:p>
      <w:pPr>
        <w:pStyle w:val="Normal"/>
        <w:shd w:val="clear" w:color="auto" w:fill="1E3478"/>
        <w:jc w:val="center"/>
        <w:rPr>
          <w:rFonts w:ascii="Cambria" w:hAnsi="Cambria"/>
        </w:rPr>
      </w:pPr>
      <w:r>
        <w:rPr>
          <w:rFonts w:cs="Calibri" w:ascii="Cambria" w:hAnsi="Cambria"/>
          <w:b/>
          <w:color w:val="FFFFFF"/>
          <w:sz w:val="22"/>
          <w:szCs w:val="32"/>
        </w:rPr>
        <w:t xml:space="preserve">• </w:t>
      </w:r>
      <w:r>
        <w:rPr>
          <w:rFonts w:cs="Calibri" w:ascii="Cambria" w:hAnsi="Cambria"/>
          <w:b/>
          <w:color w:val="FFFFFF"/>
          <w:sz w:val="22"/>
          <w:szCs w:val="32"/>
        </w:rPr>
        <w:t xml:space="preserve">Electro-pneumatic &amp; Smart Valve Positioners    </w:t>
      </w:r>
      <w:r>
        <w:br w:type="page"/>
      </w:r>
    </w:p>
    <w:p>
      <w:pPr>
        <w:pStyle w:val="Normal"/>
        <w:spacing w:before="0" w:after="0"/>
        <w:rPr>
          <w:rFonts w:ascii="Cambria" w:hAnsi="Cambria"/>
        </w:rPr>
      </w:pPr>
      <w:r>
        <w:t>Offer No: {{offer_no}}</w:t>
      </w:r>
    </w:p>
    <w:p>
      <w:pPr>
        <w:pStyle w:val="Header"/>
        <w:rPr>
          <w:rFonts w:ascii="Cambria" w:hAnsi="Cambria"/>
        </w:rPr>
      </w:pPr>
      <w:r>
        <w:rPr>
          <w:rFonts w:cs="Cambria" w:ascii="Cambria" w:hAnsi="Cambria"/>
        </w:rPr>
        <w:t>Date: {{date}}</w:t>
      </w:r>
    </w:p>
    <w:p>
      <w:pPr>
        <w:pStyle w:val="Normal"/>
        <w:spacing w:lineRule="atLeast" w:line="100"/>
        <w:rPr>
          <w:rFonts w:ascii="Cambria" w:hAnsi="Cambria" w:cs="Cambria"/>
        </w:rPr>
      </w:pPr>
      <w:r>
        <w:rPr>
          <w:rFonts w:cs="Cambria" w:ascii="Cambria" w:hAnsi="Cambria"/>
        </w:rPr>
      </w:r>
    </w:p>
    <w:p>
      <w:pPr>
        <w:pStyle w:val="Normal"/>
        <w:spacing w:lineRule="atLeast" w:line="100"/>
        <w:rPr>
          <w:rFonts w:ascii="Cambria" w:hAnsi="Cambria" w:cs="Cambria"/>
        </w:rPr>
      </w:pPr>
      <w:r>
        <w:rPr>
          <w:rFonts w:cs="Cambria" w:ascii="Cambria" w:hAnsi="Cambria"/>
        </w:rPr>
      </w:r>
    </w:p>
    <w:p>
      <w:pPr>
        <w:pStyle w:val="Normal"/>
        <w:spacing w:lineRule="atLeast" w:line="100"/>
        <w:rPr>
          <w:rFonts w:ascii="Cambria" w:hAnsi="Cambria" w:cs="Cambria"/>
        </w:rPr>
      </w:pPr>
      <w:r>
        <w:rPr>
          <w:rFonts w:cs="Cambria" w:ascii="Cambria" w:hAnsi="Cambria"/>
        </w:rPr>
      </w:r>
    </w:p>
    <w:p>
      <w:pPr>
        <w:pStyle w:val="Normal"/>
        <w:spacing w:lineRule="atLeast" w:line="100"/>
        <w:rPr>
          <w:rFonts w:ascii="Cambria" w:hAnsi="Cambria"/>
        </w:rPr>
      </w:pPr>
      <w:r>
        <w:rPr>
          <w:rFonts w:cs="Cambria" w:ascii="Cambria" w:hAnsi="Cambria"/>
        </w:rPr>
        <w:t>To,</w:t>
      </w:r>
    </w:p>
    <w:p>
      <w:pPr>
        <w:pStyle w:val="Normal"/>
        <w:spacing w:lineRule="atLeast" w:line="100"/>
        <w:rPr>
          <w:rFonts w:ascii="Cambria" w:hAnsi="Cambria" w:cs="Cambria"/>
          <w:color w:themeColor="text1" w:val="000000"/>
        </w:rPr>
      </w:pPr>
      <w:r>
        <w:rPr>
          <w:rFonts w:cs="Cambria" w:ascii="Cambria" w:hAnsi="Cambria"/>
          <w:color w:themeColor="text1" w:val="000000"/>
        </w:rPr>
        <w:t>{{customer_name}}</w:t>
        <w:br/>
        <w:t>{{customer_address}}</w:t>
      </w:r>
    </w:p>
    <w:p>
      <w:pPr>
        <w:pStyle w:val="Normal"/>
        <w:spacing w:lineRule="atLeast" w:line="100"/>
        <w:rPr>
          <w:rFonts w:ascii="Cambria" w:hAnsi="Cambria" w:cs="Cambria"/>
          <w:color w:themeColor="text1" w:val="000000"/>
        </w:rPr>
      </w:pPr>
      <w:r>
        <w:rPr>
          <w:rFonts w:cs="Cambria" w:ascii="Cambria" w:hAnsi="Cambria"/>
          <w:color w:themeColor="text1" w:val="000000"/>
        </w:rPr>
      </w:r>
    </w:p>
    <w:p>
      <w:pPr>
        <w:pStyle w:val="Normal"/>
        <w:spacing w:lineRule="atLeast" w:line="100"/>
        <w:rPr>
          <w:rFonts w:ascii="Cambria" w:hAnsi="Cambria"/>
          <w:b/>
          <w:bCs/>
        </w:rPr>
      </w:pPr>
      <w:r>
        <w:rPr>
          <w:rFonts w:cs="Cambria" w:ascii="Cambria" w:hAnsi="Cambria"/>
          <w:b/>
          <w:bCs/>
          <w:color w:themeColor="text1" w:val="000000"/>
        </w:rPr>
        <w:t>Kind Attn : {{kind_attn}}</w:t>
      </w:r>
    </w:p>
    <w:p>
      <w:pPr>
        <w:pStyle w:val="Normal"/>
        <w:spacing w:lineRule="atLeast" w:line="100"/>
        <w:rPr>
          <w:rFonts w:ascii="Cambria" w:hAnsi="Cambria"/>
          <w:b/>
          <w:bCs/>
        </w:rPr>
      </w:pPr>
      <w:r>
        <w:rPr>
          <w:rFonts w:cs="Cambria" w:ascii="Cambria" w:hAnsi="Cambria"/>
          <w:b/>
          <w:bCs/>
          <w:color w:themeColor="text1" w:val="000000"/>
        </w:rPr>
        <w:t>{{attn_name}}</w:t>
        <w:br/>
        <w:t>{{attn_designation}}</w:t>
      </w:r>
    </w:p>
    <w:p>
      <w:pPr>
        <w:pStyle w:val="Normal"/>
        <w:spacing w:lineRule="atLeast" w:line="100"/>
        <w:rPr>
          <w:rFonts w:ascii="Cambria" w:hAnsi="Cambria"/>
          <w:b/>
          <w:bCs/>
        </w:rPr>
      </w:pPr>
      <w:r>
        <w:rPr>
          <w:rFonts w:ascii="Cambria" w:hAnsi="Cambria"/>
          <w:b/>
          <w:bCs/>
        </w:rPr>
      </w:r>
    </w:p>
    <w:p>
      <w:pPr>
        <w:pStyle w:val="Normal"/>
        <w:widowControl/>
        <w:shd w:val="clear" w:color="auto" w:fill="FFFFFF"/>
        <w:suppressAutoHyphens w:val="false"/>
        <w:rPr>
          <w:rFonts w:ascii="Cambria" w:hAnsi="Cambria"/>
        </w:rPr>
      </w:pPr>
      <w:r>
        <w:rPr>
          <w:rFonts w:cs="Cambria" w:ascii="Cambria" w:hAnsi="Cambria"/>
          <w:color w:themeColor="text1" w:val="000000"/>
        </w:rPr>
        <w:t>Sub: OFFER FOR {{subject}}</w:t>
      </w:r>
    </w:p>
    <w:p>
      <w:pPr>
        <w:pStyle w:val="Heading2"/>
        <w:shd w:val="clear" w:color="auto" w:fill="FFFFFF"/>
        <w:spacing w:beforeAutospacing="0" w:before="0" w:afterAutospacing="0" w:after="0"/>
        <w:rPr>
          <w:rFonts w:ascii="Cambria" w:hAnsi="Cambria" w:cs="Cambria"/>
          <w:b w:val="false"/>
          <w:color w:themeColor="text1" w:val="000000"/>
          <w:sz w:val="24"/>
          <w:szCs w:val="24"/>
        </w:rPr>
      </w:pPr>
      <w:r>
        <w:rPr>
          <w:rFonts w:cs="Cambria" w:ascii="Cambria" w:hAnsi="Cambria"/>
          <w:b w:val="false"/>
          <w:color w:themeColor="text1" w:val="000000"/>
          <w:sz w:val="24"/>
          <w:szCs w:val="24"/>
        </w:rPr>
      </w:r>
    </w:p>
    <w:p>
      <w:pPr>
        <w:pStyle w:val="Heading2"/>
        <w:shd w:val="clear" w:color="auto" w:fill="FFFFFF"/>
        <w:spacing w:beforeAutospacing="0" w:before="0" w:afterAutospacing="0" w:after="0"/>
        <w:rPr>
          <w:rFonts w:ascii="Cambria" w:hAnsi="Cambria"/>
        </w:rPr>
      </w:pPr>
      <w:r>
        <w:rPr>
          <w:rFonts w:cs="Cambria" w:ascii="Cambria" w:hAnsi="Cambria"/>
          <w:b w:val="false"/>
          <w:color w:themeColor="text1" w:val="000000"/>
          <w:sz w:val="24"/>
          <w:szCs w:val="24"/>
        </w:rPr>
        <w:t>Enquiry Reference: {{enquiry_reference}}</w:t>
      </w:r>
    </w:p>
    <w:p>
      <w:pPr>
        <w:pStyle w:val="Heading2"/>
        <w:shd w:val="clear" w:color="auto" w:fill="FFFFFF"/>
        <w:spacing w:beforeAutospacing="0" w:before="0" w:afterAutospacing="0" w:after="0"/>
        <w:rPr>
          <w:rFonts w:ascii="Cambria" w:hAnsi="Cambria" w:cs="Cambria"/>
          <w:bCs w:val="false"/>
          <w:color w:themeColor="text1" w:val="000000"/>
          <w:sz w:val="24"/>
          <w:szCs w:val="24"/>
        </w:rPr>
      </w:pPr>
      <w:r>
        <w:rPr>
          <w:rFonts w:cs="Cambria" w:ascii="Cambria" w:hAnsi="Cambria"/>
          <w:bCs w:val="false"/>
          <w:color w:themeColor="text1" w:val="000000"/>
          <w:sz w:val="24"/>
          <w:szCs w:val="24"/>
        </w:rPr>
      </w:r>
    </w:p>
    <w:p>
      <w:pPr>
        <w:pStyle w:val="Normal"/>
        <w:jc w:val="both"/>
        <w:rPr>
          <w:rFonts w:ascii="Cambria" w:hAnsi="Cambria"/>
        </w:rPr>
      </w:pPr>
      <w:r>
        <w:rPr>
          <w:rFonts w:cs="Cambria" w:ascii="Cambria" w:hAnsi="Cambria"/>
          <w:lang w:eastAsia="en-IN"/>
        </w:rPr>
        <w:t>Dear Sir,</w:t>
      </w:r>
    </w:p>
    <w:p>
      <w:pPr>
        <w:pStyle w:val="Normal"/>
        <w:jc w:val="both"/>
        <w:rPr>
          <w:rFonts w:ascii="Cambria" w:hAnsi="Cambria" w:cs="Cambria"/>
          <w:iCs/>
          <w:lang w:eastAsia="en-IN"/>
        </w:rPr>
      </w:pPr>
      <w:r>
        <w:rPr>
          <w:rFonts w:cs="Cambria" w:ascii="Cambria" w:hAnsi="Cambria"/>
          <w:iCs/>
          <w:lang w:eastAsia="en-IN"/>
        </w:rPr>
      </w:r>
    </w:p>
    <w:p>
      <w:pPr>
        <w:pStyle w:val="Normal"/>
        <w:jc w:val="both"/>
        <w:rPr>
          <w:rFonts w:ascii="Cambria" w:hAnsi="Cambria"/>
        </w:rPr>
      </w:pPr>
      <w:r>
        <w:rPr>
          <w:rFonts w:cs="Cambria" w:ascii="Cambria" w:hAnsi="Cambria"/>
          <w:lang w:eastAsia="en-IN"/>
        </w:rPr>
        <w:t>We thank you for the interest shown in our product range &amp; opportunity that you have given us to serve your esteemed organization. In response we are pleased to enclose here with Our Offer along with the technical catalogues, terms &amp; conditions along with our product basket for your kind perusal.</w:t>
      </w:r>
    </w:p>
    <w:p>
      <w:pPr>
        <w:pStyle w:val="Normal"/>
        <w:jc w:val="both"/>
        <w:rPr>
          <w:rFonts w:ascii="Cambria" w:hAnsi="Cambria"/>
        </w:rPr>
      </w:pPr>
      <w:r>
        <w:rPr>
          <w:rFonts w:cs="Cambria" w:ascii="Cambria" w:hAnsi="Cambria"/>
          <w:lang w:eastAsia="en-IN"/>
        </w:rPr>
        <w:t>As you may be aware Forbes Marshall Group of companies with over 75 years of experience in offering engineering solutions in the field of Steam Engineering and Process Control Instrumentation are the India's biggest manufacturer and supplier of various field instruments to suit any conceivable instrumentation applications covering the entire spectrum of Industries.</w:t>
      </w:r>
    </w:p>
    <w:p>
      <w:pPr>
        <w:pStyle w:val="Normal"/>
        <w:jc w:val="both"/>
        <w:rPr>
          <w:rFonts w:ascii="Cambria" w:hAnsi="Cambria"/>
        </w:rPr>
      </w:pPr>
      <w:r>
        <w:rPr>
          <w:rFonts w:cs="Cambria" w:ascii="Cambria" w:hAnsi="Cambria"/>
          <w:lang w:eastAsia="en-IN"/>
        </w:rPr>
        <w:t>This vast experience in India combined with our various Principals Global operations has resulted in a database and application knowledge base with us which is unrivalled by any other manufacture. Forbes Marshall has been leader in the process instrumentation field both for the development of the reliable, high-quality products and for dedicated customer service in support for those products. For over half a century Forbes Marshall has crafted innovative solutions to customer problems and then backed up these advances with dependable on time delivery, long term support and immediate response to their needs.</w:t>
      </w:r>
    </w:p>
    <w:p>
      <w:pPr>
        <w:pStyle w:val="Normal"/>
        <w:jc w:val="both"/>
        <w:rPr>
          <w:rFonts w:ascii="Cambria" w:hAnsi="Cambria"/>
        </w:rPr>
      </w:pPr>
      <w:r>
        <w:rPr>
          <w:rFonts w:cs="Cambria" w:ascii="Cambria" w:hAnsi="Cambria"/>
          <w:lang w:eastAsia="en-IN"/>
        </w:rPr>
        <w:t>Within this Group, the Forbes Marshall Hyderabad Pvt. Ltd. offers a wide product basket across pressure, temperature and level measurement. As shown in our product basket, this covers various Pressure Gauges, Pressure Transmitters and Gauge 4.0 with 4–20 mA output, Bi-metallic and Gas-filled Temperature Gauges, RTD and Thermocouple elements with matching Thermowells, Temperature Transmitters, Pressure and Level Switches, Level Gauges, and Positioners for control valves — with special MOC and hazardous-area options for demanding service. While this offer addresses the items in your enquiry, we would be glad to support your other requirements from this range.</w:t>
      </w:r>
    </w:p>
    <w:p>
      <w:pPr>
        <w:pStyle w:val="Normal"/>
        <w:jc w:val="both"/>
        <w:rPr>
          <w:rFonts w:ascii="Cambria" w:hAnsi="Cambria" w:cs="Cambria"/>
          <w:lang w:eastAsia="en-IN"/>
        </w:rPr>
      </w:pPr>
      <w:r>
        <w:rPr>
          <w:rFonts w:cs="Cambria" w:ascii="Cambria" w:hAnsi="Cambria"/>
          <w:lang w:eastAsia="en-IN"/>
        </w:rPr>
      </w:r>
    </w:p>
    <w:p>
      <w:pPr>
        <w:pStyle w:val="Normal"/>
        <w:jc w:val="both"/>
        <w:rPr>
          <w:rFonts w:ascii="Cambria" w:hAnsi="Cambria"/>
        </w:rPr>
      </w:pPr>
      <w:r>
        <w:rPr>
          <w:rFonts w:cs="Cambria" w:ascii="Cambria" w:hAnsi="Cambria"/>
          <w:lang w:eastAsia="en-IN"/>
        </w:rPr>
        <w:t>We acknowledge the receipt of above referred enquiry and based on the specifications we are pleased to quote as follows.</w:t>
      </w:r>
    </w:p>
    <w:p>
      <w:pPr>
        <w:pStyle w:val="Normal"/>
        <w:widowControl/>
        <w:suppressAutoHyphens w:val="false"/>
        <w:rPr>
          <w:rFonts w:ascii="Cambria" w:hAnsi="Cambria" w:cs="Cambria"/>
          <w:b/>
          <w:u w:val="single"/>
          <w:lang w:eastAsia="en-IN"/>
        </w:rPr>
      </w:pPr>
      <w:r>
        <w:rPr>
          <w:rFonts w:cs="Cambria" w:ascii="Cambria" w:hAnsi="Cambria"/>
          <w:b/>
          <w:u w:val="single"/>
          <w:lang w:eastAsia="en-IN"/>
        </w:rPr>
      </w:r>
    </w:p>
    <w:p>
      <w:pPr>
        <w:pStyle w:val="Normal"/>
        <w:jc w:val="center"/>
        <w:rPr>
          <w:rFonts w:ascii="Cambria" w:hAnsi="Cambria"/>
          <w:sz w:val="22"/>
          <w:szCs w:val="22"/>
        </w:rPr>
      </w:pPr>
      <w:r>
        <w:rPr>
          <w:rFonts w:cs="Cambria" w:ascii="Cambria" w:hAnsi="Cambria"/>
          <w:b/>
          <w:sz w:val="22"/>
          <w:szCs w:val="22"/>
          <w:u w:val="single"/>
          <w:lang w:eastAsia="en-IN"/>
        </w:rPr>
        <w:t>TECHNO-COMMERCIAL BID</w:t>
      </w:r>
    </w:p>
    <w:tbl>
      <w:tblPr>
        <w:tblW w:w="9780" w:type="dxa"/>
        <w:jc w:val="left"/>
        <w:tblInd w:w="79" w:type="dxa"/>
        <w:tblLayout w:type="fixed"/>
        <w:tblCellMar>
          <w:top w:w="0" w:type="dxa"/>
          <w:left w:w="108" w:type="dxa"/>
          <w:bottom w:w="0" w:type="dxa"/>
          <w:right w:w="108" w:type="dxa"/>
        </w:tblCellMar>
        <w:tblLook w:firstRow="1" w:noVBand="1" w:lastRow="0" w:firstColumn="1" w:lastColumn="0" w:noHBand="0" w:val="04a0"/>
      </w:tblPr>
      <w:tblGrid>
        <w:gridCol w:w="2536"/>
        <w:gridCol w:w="306"/>
        <w:gridCol w:w="6938"/>
      </w:tblGrid>
      <w:tr>
        <w:trPr>
          <w:trHeight w:val="300" w:hRule="atLeast"/>
        </w:trPr>
        <w:tc>
          <w:tcPr>
            <w:tcW w:w="9780" w:type="dxa"/>
            <w:gridSpan w:val="3"/>
            <w:tcBorders>
              <w:top w:val="single" w:sz="4" w:space="0" w:color="000000"/>
              <w:left w:val="single" w:sz="4" w:space="0" w:color="000000"/>
              <w:bottom w:val="single" w:sz="4" w:space="0" w:color="000000"/>
              <w:right w:val="single" w:sz="4" w:space="0" w:color="000000"/>
            </w:tcBorders>
            <w:shd w:color="auto" w:fill="0070C0" w:val="clear"/>
            <w:vAlign w:val="center"/>
          </w:tcPr>
          <w:p>
            <w:pPr>
              <w:pStyle w:val="Normal"/>
              <w:spacing w:lineRule="auto" w:line="276"/>
              <w:rPr>
                <w:rFonts w:ascii="Cambria" w:hAnsi="Cambria"/>
                <w:sz w:val="22"/>
                <w:szCs w:val="22"/>
              </w:rPr>
            </w:pPr>
            <w:r>
              <w:rPr>
                <w:rFonts w:eastAsia="Cambria" w:cs="Cambria" w:ascii="Cambria" w:hAnsi="Cambria"/>
                <w:b/>
                <w:color w:val="FFFFFF"/>
                <w:sz w:val="22"/>
                <w:szCs w:val="22"/>
              </w:rPr>
              <w:t>{{product_title}}</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Model</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rPr>
              <w:t>{{model1}}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Reference standard</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{{reference_standard1}}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Dial Size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Times New Roman" w:cs="Cambria" w:ascii="Cambria" w:hAnsi="Cambria"/>
                <w:kern w:val="2"/>
                <w:sz w:val="22"/>
                <w:szCs w:val="22"/>
                <w:lang w:val="en-US"/>
              </w:rPr>
              <w:t>{{dial_size1}}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Dial</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{{dial1}}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Case &amp; Bezel</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rPr>
              <w:t>{{case_bezel1}}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Window</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rPr>
              <w:t>{{window1}}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Bourdon &amp; Socket (Wetted parts)</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rPr>
              <w:t>{{bourdon_socket1}}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Movement</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rPr>
              <w:t>{{movement1}}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Process Connection Size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sz w:val="22"/>
                <w:szCs w:val="22"/>
                <w:lang w:val="en-US"/>
              </w:rPr>
              <w:t>{{process_connection_size1}}</w:t>
            </w:r>
          </w:p>
        </w:tc>
      </w:tr>
      <w:tr>
        <w:trPr>
          <w:trHeight w:val="226"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Process Connection</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color w:val="000000"/>
                <w:sz w:val="22"/>
                <w:szCs w:val="22"/>
              </w:rPr>
              <w:t>{{connection1}}</w:t>
            </w:r>
          </w:p>
        </w:tc>
      </w:tr>
      <w:tr>
        <w:trPr>
          <w:trHeight w:val="349"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Mounting</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Times New Roman" w:cs="Cambria" w:ascii="Cambria" w:hAnsi="Cambria"/>
                <w:b/>
                <w:bCs/>
                <w:kern w:val="2"/>
                <w:sz w:val="22"/>
                <w:szCs w:val="22"/>
                <w:lang w:val="en-US"/>
              </w:rPr>
              <w:t>{{mounting1}}</w:t>
            </w:r>
          </w:p>
        </w:tc>
      </w:tr>
      <w:tr>
        <w:trPr>
          <w:trHeight w:val="349"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Instrument Range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b/>
                <w:bCs/>
                <w:color w:val="000000"/>
                <w:sz w:val="22"/>
                <w:szCs w:val="22"/>
                <w:lang w:val="en-US"/>
              </w:rPr>
              <w:t>{{range1}}</w:t>
            </w:r>
          </w:p>
        </w:tc>
      </w:tr>
      <w:tr>
        <w:trPr>
          <w:trHeight w:val="349"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Instrument Scale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color w:val="000000"/>
                <w:sz w:val="22"/>
                <w:szCs w:val="22"/>
              </w:rPr>
              <w:t>{{instrument_scale1}}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Accuracy</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{{accuracy1}}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Over pressure limit</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{{over_pressure_limit1}}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Pointer</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{{pointer1}}</w:t>
            </w:r>
          </w:p>
        </w:tc>
      </w:tr>
      <w:tr>
        <w:trPr>
          <w:trHeight w:val="427"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Blow out Disc</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{{blow_out_disc1}}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lang w:val="en-US"/>
              </w:rPr>
              <w:t>Case Filling</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eastAsia="Cambria" w:cs="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lang w:val="en-US"/>
              </w:rPr>
              <w:t>{{case_filling1}}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Gasket</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{{gasket1}}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Ambient temperature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{{ambient_temperature1}}</w:t>
            </w:r>
          </w:p>
        </w:tc>
      </w:tr>
      <w:tr>
        <w:trPr>
          <w:trHeight w:val="300" w:hRule="atLeast"/>
        </w:trPr>
        <w:tc>
          <w:tcPr>
            <w:tcW w:w="253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Process temperature</w:t>
            </w:r>
          </w:p>
        </w:tc>
        <w:tc>
          <w:tcPr>
            <w:tcW w:w="306" w:type="dxa"/>
            <w:tcBorders>
              <w:left w:val="single" w:sz="4" w:space="0" w:color="000000"/>
              <w:bottom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{{process_temperature1}}</w:t>
            </w:r>
          </w:p>
        </w:tc>
      </w:tr>
      <w:tr>
        <w:trPr>
          <w:trHeight w:val="300" w:hRule="atLeast"/>
        </w:trPr>
        <w:tc>
          <w:tcPr>
            <w:tcW w:w="253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Certification</w:t>
            </w:r>
          </w:p>
        </w:tc>
        <w:tc>
          <w:tcPr>
            <w:tcW w:w="30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{{certification1}}</w:t>
            </w:r>
          </w:p>
        </w:tc>
      </w:tr>
      <w:tr>
        <w:trPr>
          <w:trHeight w:val="300" w:hRule="atLeast"/>
        </w:trPr>
        <w:tc>
          <w:tcPr>
            <w:tcW w:w="253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Quantity</w:t>
            </w:r>
          </w:p>
        </w:tc>
        <w:tc>
          <w:tcPr>
            <w:tcW w:w="30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top w:val="single" w:sz="4" w:space="0" w:color="000000"/>
              <w:left w:val="single" w:sz="4" w:space="0" w:color="000000"/>
              <w:bottom w:val="single" w:sz="4" w:space="0" w:color="000000"/>
              <w:right w:val="single" w:sz="4" w:space="0" w:color="000000"/>
            </w:tcBorders>
            <w:shd w:color="auto" w:fill="FFFFFF" w:val="clear"/>
          </w:tcPr>
          <w:p>
            <w:pPr>
              <w:pStyle w:val="Normal"/>
              <w:spacing w:lineRule="auto" w:line="276"/>
              <w:rPr>
                <w:rFonts w:ascii="Cambria" w:hAnsi="Cambria"/>
                <w:sz w:val="22"/>
                <w:szCs w:val="22"/>
              </w:rPr>
            </w:pPr>
            <w:r>
              <w:rPr>
                <w:rFonts w:eastAsia="Cambria" w:cs="Cambria" w:ascii="Cambria" w:hAnsi="Cambria"/>
                <w:sz w:val="22"/>
                <w:szCs w:val="22"/>
                <w:lang w:val="en-US"/>
              </w:rPr>
              <w:t>As per below table</w:t>
            </w:r>
          </w:p>
        </w:tc>
      </w:tr>
      <w:tr>
        <w:trPr>
          <w:trHeight w:val="300" w:hRule="atLeast"/>
        </w:trPr>
        <w:tc>
          <w:tcPr>
            <w:tcW w:w="253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Unit Price</w:t>
            </w:r>
          </w:p>
        </w:tc>
        <w:tc>
          <w:tcPr>
            <w:tcW w:w="306" w:type="dxa"/>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sz w:val="22"/>
                <w:szCs w:val="22"/>
              </w:rPr>
            </w:pPr>
            <w:r>
              <w:rPr>
                <w:rFonts w:eastAsia="Cambria" w:cs="Cambria" w:ascii="Cambria" w:hAnsi="Cambria"/>
                <w:sz w:val="22"/>
                <w:szCs w:val="22"/>
              </w:rPr>
              <w:t>-</w:t>
            </w:r>
          </w:p>
        </w:tc>
        <w:tc>
          <w:tcPr>
            <w:tcW w:w="6938" w:type="dxa"/>
            <w:tcBorders>
              <w:top w:val="single" w:sz="4" w:space="0" w:color="000000"/>
              <w:left w:val="single" w:sz="4" w:space="0" w:color="000000"/>
              <w:bottom w:val="single" w:sz="4" w:space="0" w:color="000000"/>
              <w:right w:val="single" w:sz="4" w:space="0" w:color="000000"/>
            </w:tcBorders>
            <w:shd w:color="auto" w:fill="FFFFFF" w:val="clear"/>
          </w:tcPr>
          <w:p>
            <w:pPr>
              <w:pStyle w:val="Normal"/>
              <w:spacing w:lineRule="auto" w:line="276"/>
              <w:rPr>
                <w:rFonts w:ascii="Cambria" w:hAnsi="Cambria"/>
                <w:sz w:val="22"/>
                <w:szCs w:val="22"/>
              </w:rPr>
            </w:pPr>
            <w:r>
              <w:rPr>
                <w:rFonts w:eastAsia="Cambria" w:cs="Cambria" w:ascii="Cambria" w:hAnsi="Cambria"/>
                <w:sz w:val="22"/>
                <w:szCs w:val="22"/>
                <w:lang w:val="en-US"/>
              </w:rPr>
              <w:t>As per below table</w:t>
            </w:r>
          </w:p>
        </w:tc>
      </w:tr>
      <w:tr>
        <w:trPr>
          <w:trHeight w:val="369" w:hRule="atLeast"/>
        </w:trPr>
        <w:tc>
          <w:tcPr>
            <w:tcW w:w="2536"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eastAsia="Cambria" w:cs="Cambria"/>
                <w:sz w:val="22"/>
                <w:szCs w:val="22"/>
              </w:rPr>
            </w:pPr>
            <w:r>
              <w:rPr>
                <w:rFonts w:eastAsia="Cambria" w:cs="Cambria" w:ascii="Cambria" w:hAnsi="Cambria"/>
                <w:sz w:val="22"/>
                <w:szCs w:val="22"/>
              </w:rPr>
              <w:t>Total</w:t>
            </w:r>
          </w:p>
        </w:tc>
        <w:tc>
          <w:tcPr>
            <w:tcW w:w="306" w:type="dxa"/>
            <w:tcBorders>
              <w:left w:val="single" w:sz="4" w:space="0" w:color="000000"/>
              <w:bottom w:val="single" w:sz="4" w:space="0" w:color="000000"/>
              <w:right w:val="single" w:sz="4" w:space="0" w:color="000000"/>
            </w:tcBorders>
            <w:shd w:color="auto" w:fill="FFFFFF" w:val="clear"/>
            <w:vAlign w:val="center"/>
          </w:tcPr>
          <w:p>
            <w:pPr>
              <w:pStyle w:val="Normal"/>
              <w:spacing w:lineRule="auto" w:line="276"/>
              <w:rPr>
                <w:rFonts w:ascii="Cambria" w:hAnsi="Cambria" w:eastAsia="Cambria" w:cs="Cambria"/>
                <w:sz w:val="22"/>
                <w:szCs w:val="22"/>
              </w:rPr>
            </w:pPr>
            <w:r>
              <w:rPr>
                <w:rFonts w:eastAsia="Cambria" w:cs="Cambria" w:ascii="Cambria" w:hAnsi="Cambria"/>
                <w:sz w:val="22"/>
                <w:szCs w:val="22"/>
              </w:rPr>
              <w:t>-</w:t>
            </w:r>
          </w:p>
        </w:tc>
        <w:tc>
          <w:tcPr>
            <w:tcW w:w="6938" w:type="dxa"/>
            <w:tcBorders>
              <w:left w:val="single" w:sz="4" w:space="0" w:color="000000"/>
              <w:bottom w:val="single" w:sz="4" w:space="0" w:color="000000"/>
              <w:right w:val="single" w:sz="4" w:space="0" w:color="000000"/>
            </w:tcBorders>
            <w:shd w:color="auto" w:fill="FFFFFF" w:val="clear"/>
          </w:tcPr>
          <w:p>
            <w:pPr>
              <w:pStyle w:val="Normal"/>
              <w:spacing w:lineRule="auto" w:line="276"/>
              <w:rPr>
                <w:rFonts w:ascii="Cambria" w:hAnsi="Cambria"/>
                <w:sz w:val="22"/>
                <w:szCs w:val="22"/>
              </w:rPr>
            </w:pPr>
            <w:r>
              <w:rPr>
                <w:rFonts w:ascii="Cambria" w:hAnsi="Cambria"/>
                <w:sz w:val="22"/>
                <w:szCs w:val="22"/>
              </w:rPr>
              <w:t>As per below table</w:t>
            </w:r>
          </w:p>
        </w:tc>
      </w:tr>
    </w:tbl>
    <w:tbl>
      <w:tblPr>
        <w:tblStyle w:val="TableGrid"/>
        <w:tblW w:w="978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454"/>
        <w:gridCol w:w="3131"/>
        <w:gridCol w:w="1895"/>
        <w:gridCol w:w="1336"/>
        <w:gridCol w:w="1964"/>
      </w:tblGrid>
      <w:tr>
        <w:trPr/>
        <w:tc>
          <w:tcPr>
            <w:tcW w:w="1454" w:type="dxa"/>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Tag No</w:t>
            </w:r>
          </w:p>
        </w:tc>
        <w:tc>
          <w:tcPr>
            <w:tcW w:w="3131" w:type="dxa"/>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Range</w:t>
            </w:r>
          </w:p>
        </w:tc>
        <w:tc>
          <w:tcPr>
            <w:tcW w:w="1895" w:type="dxa"/>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Unit Price in Rs</w:t>
            </w:r>
          </w:p>
        </w:tc>
        <w:tc>
          <w:tcPr>
            <w:tcW w:w="1336" w:type="dxa"/>
            <w:tcBorders>
              <w:right w:val="nil"/>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Qty</w:t>
            </w:r>
          </w:p>
        </w:tc>
        <w:tc>
          <w:tcPr>
            <w:tcW w:w="1964" w:type="dxa"/>
            <w:tcBorders/>
          </w:tcPr>
          <w:p>
            <w:pPr>
              <w:pStyle w:val="Normal"/>
              <w:spacing w:lineRule="atLeast" w:line="100" w:before="0" w:after="0"/>
              <w:jc w:val="center"/>
              <w:rPr>
                <w:rFonts w:ascii="Cambria" w:hAnsi="Cambria"/>
                <w:sz w:val="22"/>
                <w:szCs w:val="22"/>
                <w:lang w:val="en-IN"/>
              </w:rPr>
            </w:pPr>
            <w:r>
              <w:rPr>
                <w:rFonts w:ascii="Cambria" w:hAnsi="Cambria"/>
                <w:sz w:val="22"/>
                <w:szCs w:val="22"/>
                <w:lang w:val="en-IN"/>
              </w:rPr>
              <w:t>Total</w:t>
            </w:r>
          </w:p>
        </w:tc>
      </w:tr>
      <w:tr>
        <w:trPr/>
        <w:tc>
          <w:tcPr>
            <w:tcW w:w="1454" w:type="dxa"/>
            <w:tcBorders/>
          </w:tcPr>
          <w:p>
            <w:pPr>
              <w:pStyle w:val="Normal"/>
              <w:spacing w:lineRule="atLeast" w:line="100" w:before="0" w:after="0"/>
              <w:jc w:val="left"/>
              <w:rPr>
                <w:rFonts w:ascii="Cambria" w:hAnsi="Cambria"/>
                <w:sz w:val="22"/>
                <w:szCs w:val="22"/>
                <w:lang w:val="en-IN"/>
              </w:rPr>
            </w:pPr>
            <w:r>
              <w:rPr>
                <w:rFonts w:cs="Cambria" w:ascii="Cambria" w:hAnsi="Cambria"/>
                <w:bCs/>
                <w:sz w:val="22"/>
                <w:szCs w:val="22"/>
                <w:lang w:val="en-US"/>
              </w:rPr>
              <w:t>{{tag_no1}}</w:t>
            </w:r>
          </w:p>
        </w:tc>
        <w:tc>
          <w:tcPr>
            <w:tcW w:w="3131" w:type="dxa"/>
            <w:tcBorders/>
          </w:tcPr>
          <w:p>
            <w:pPr>
              <w:pStyle w:val="Normal"/>
              <w:spacing w:lineRule="atLeast" w:line="100" w:before="0" w:after="0"/>
              <w:jc w:val="left"/>
              <w:rPr>
                <w:rFonts w:ascii="Cambria" w:hAnsi="Cambria"/>
                <w:sz w:val="22"/>
                <w:szCs w:val="22"/>
                <w:lang w:val="en-IN"/>
              </w:rPr>
            </w:pPr>
            <w:r>
              <w:rPr>
                <w:rFonts w:cs="Cambria" w:ascii="Cambria" w:hAnsi="Cambria"/>
                <w:b/>
                <w:sz w:val="22"/>
                <w:szCs w:val="22"/>
                <w:lang w:val="en-US"/>
              </w:rPr>
              <w:t>{{range1}}</w:t>
            </w:r>
          </w:p>
        </w:tc>
        <w:tc>
          <w:tcPr>
            <w:tcW w:w="1895" w:type="dxa"/>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{{unit_price1}}</w:t>
            </w:r>
          </w:p>
        </w:tc>
        <w:tc>
          <w:tcPr>
            <w:tcW w:w="1336" w:type="dxa"/>
            <w:tcBorders>
              <w:right w:val="nil"/>
            </w:tcBorders>
          </w:tcPr>
          <w:p>
            <w:pPr>
              <w:pStyle w:val="Normal"/>
              <w:spacing w:lineRule="atLeast" w:line="100" w:before="0" w:after="0"/>
              <w:jc w:val="center"/>
              <w:rPr>
                <w:rFonts w:ascii="Cambria" w:hAnsi="Cambria"/>
                <w:sz w:val="22"/>
                <w:szCs w:val="22"/>
                <w:lang w:val="en-IN"/>
              </w:rPr>
            </w:pPr>
            <w:r>
              <w:rPr>
                <w:rFonts w:cs="Cambria" w:ascii="Cambria" w:hAnsi="Cambria"/>
                <w:bCs/>
                <w:sz w:val="22"/>
                <w:szCs w:val="22"/>
                <w:lang w:val="en-US"/>
              </w:rPr>
              <w:t>{{qty1}}</w:t>
            </w:r>
          </w:p>
        </w:tc>
        <w:tc>
          <w:tcPr>
            <w:tcW w:w="1964" w:type="dxa"/>
            <w:tcBorders/>
          </w:tcPr>
          <w:p>
            <w:pPr>
              <w:pStyle w:val="Normal"/>
              <w:spacing w:lineRule="atLeast" w:line="100" w:before="0" w:after="0"/>
              <w:jc w:val="center"/>
              <w:rPr>
                <w:rFonts w:ascii="Cambria" w:hAnsi="Cambria"/>
                <w:sz w:val="22"/>
                <w:szCs w:val="22"/>
                <w:lang w:val="en-IN"/>
              </w:rPr>
            </w:pPr>
            <w:r>
              <w:rPr>
                <w:rFonts w:ascii="Cambria" w:hAnsi="Cambria"/>
                <w:sz w:val="22"/>
                <w:szCs w:val="22"/>
                <w:lang w:val="en-IN"/>
              </w:rPr>
              <w:t>{{line_total1}}</w:t>
            </w:r>
          </w:p>
        </w:tc>
      </w:tr>
      <w:tr>
        <w:trPr/>
        <w:tc>
          <w:tcPr>
            <w:tcW w:w="1454" w:type="dxa"/>
            <w:tcBorders>
              <w:top w:val="nil"/>
            </w:tcBorders>
          </w:tcPr>
          <w:p>
            <w:pPr>
              <w:pStyle w:val="Normal"/>
              <w:spacing w:lineRule="atLeast" w:line="100" w:before="0" w:after="0"/>
              <w:jc w:val="left"/>
              <w:rPr>
                <w:rFonts w:ascii="Cambria" w:hAnsi="Cambria"/>
                <w:sz w:val="22"/>
                <w:szCs w:val="22"/>
                <w:lang w:val="en-IN"/>
              </w:rPr>
            </w:pPr>
            <w:r>
              <w:rPr>
                <w:rFonts w:cs="Cambria" w:ascii="Cambria" w:hAnsi="Cambria"/>
                <w:bCs/>
                <w:sz w:val="22"/>
                <w:szCs w:val="22"/>
                <w:lang w:val="en-US"/>
              </w:rPr>
            </w:r>
          </w:p>
        </w:tc>
        <w:tc>
          <w:tcPr>
            <w:tcW w:w="3131" w:type="dxa"/>
            <w:tcBorders>
              <w:top w:val="nil"/>
            </w:tcBorders>
          </w:tcPr>
          <w:p>
            <w:pPr>
              <w:pStyle w:val="Normal"/>
              <w:jc w:val="left"/>
              <w:rPr>
                <w:rFonts w:ascii="Cambria" w:hAnsi="Cambria" w:eastAsia="SimSun" w:cs="Cambria"/>
                <w:b/>
                <w:kern w:val="2"/>
                <w:sz w:val="22"/>
                <w:szCs w:val="22"/>
                <w:lang w:val="en-US" w:eastAsia="hi-IN" w:bidi="hi-IN"/>
              </w:rPr>
            </w:pPr>
            <w:r>
              <w:rPr>
                <w:rFonts w:eastAsia="SimSun" w:cs="Cambria" w:ascii="Cambria" w:hAnsi="Cambria"/>
                <w:b/>
                <w:kern w:val="2"/>
                <w:sz w:val="22"/>
                <w:szCs w:val="22"/>
                <w:lang w:val="en-US" w:eastAsia="hi-IN" w:bidi="hi-IN"/>
              </w:rPr>
            </w:r>
          </w:p>
        </w:tc>
        <w:tc>
          <w:tcPr>
            <w:tcW w:w="1895" w:type="dxa"/>
            <w:tcBorders>
              <w:top w:val="nil"/>
            </w:tcBorders>
          </w:tcPr>
          <w:p>
            <w:pPr>
              <w:pStyle w:val="Normal"/>
              <w:spacing w:lineRule="atLeast" w:line="100" w:before="0" w:after="0"/>
              <w:jc w:val="center"/>
              <w:rPr>
                <w:rFonts w:ascii="Cambria" w:hAnsi="Cambria" w:cs="Cambria"/>
                <w:bCs/>
                <w:sz w:val="22"/>
                <w:szCs w:val="22"/>
                <w:lang w:val="en-US"/>
              </w:rPr>
            </w:pPr>
            <w:r>
              <w:rPr>
                <w:rFonts w:cs="Cambria" w:ascii="Cambria" w:hAnsi="Cambria"/>
                <w:bCs/>
                <w:sz w:val="22"/>
                <w:szCs w:val="22"/>
                <w:lang w:val="en-US"/>
              </w:rPr>
              <w:t>Total</w:t>
            </w:r>
          </w:p>
        </w:tc>
        <w:tc>
          <w:tcPr>
            <w:tcW w:w="1336" w:type="dxa"/>
            <w:tcBorders>
              <w:top w:val="nil"/>
              <w:right w:val="nil"/>
            </w:tcBorders>
          </w:tcPr>
          <w:p>
            <w:pPr>
              <w:pStyle w:val="Normal"/>
              <w:spacing w:lineRule="atLeast" w:line="100" w:before="0" w:after="0"/>
              <w:jc w:val="center"/>
              <w:rPr>
                <w:rFonts w:ascii="Cambria" w:hAnsi="Cambria" w:cs="Cambria"/>
                <w:bCs/>
                <w:sz w:val="22"/>
                <w:szCs w:val="22"/>
                <w:lang w:val="en-US"/>
              </w:rPr>
            </w:pPr>
            <w:r>
              <w:rPr>
                <w:rFonts w:cs="Cambria" w:ascii="Cambria" w:hAnsi="Cambria"/>
                <w:bCs/>
                <w:sz w:val="22"/>
                <w:szCs w:val="22"/>
                <w:lang w:val="en-US"/>
              </w:rPr>
              <w:t>{{qty1}}</w:t>
            </w:r>
          </w:p>
        </w:tc>
        <w:tc>
          <w:tcPr>
            <w:tcW w:w="1964" w:type="dxa"/>
            <w:tcBorders>
              <w:top w:val="nil"/>
            </w:tcBorders>
          </w:tcPr>
          <w:p>
            <w:pPr>
              <w:pStyle w:val="Normal"/>
              <w:spacing w:lineRule="atLeast" w:line="100" w:before="0" w:after="0"/>
              <w:jc w:val="center"/>
              <w:rPr>
                <w:rFonts w:ascii="Cambria" w:hAnsi="Cambria"/>
                <w:sz w:val="22"/>
                <w:szCs w:val="22"/>
                <w:lang w:val="en-IN"/>
              </w:rPr>
            </w:pPr>
            <w:r>
              <w:rPr>
                <w:rFonts w:ascii="Cambria" w:hAnsi="Cambria"/>
                <w:sz w:val="22"/>
                <w:szCs w:val="22"/>
                <w:lang w:val="en-IN"/>
              </w:rPr>
              <w:t>{{line_total1}}</w:t>
            </w:r>
          </w:p>
        </w:tc>
      </w:tr>
    </w:tbl>
    <w:p>
      <w:pPr>
        <w:pStyle w:val="Normal"/>
        <w:spacing w:lineRule="atLeast" w:line="100"/>
        <w:jc w:val="center"/>
        <w:rPr>
          <w:rFonts w:ascii="Cambria" w:hAnsi="Cambria" w:cs="Cambria"/>
          <w:b/>
          <w:u w:val="single"/>
        </w:rPr>
      </w:pPr>
      <w:r>
        <w:rPr>
          <w:rFonts w:cs="Cambria" w:ascii="Cambria" w:hAnsi="Cambria"/>
          <w:b/>
          <w:u w:val="single"/>
        </w:rPr>
      </w:r>
    </w:p>
    <w:p>
      <w:pPr>
        <w:pStyle w:val="Normal"/>
        <w:spacing w:lineRule="atLeast" w:line="100"/>
        <w:jc w:val="center"/>
        <w:rPr>
          <w:rFonts w:ascii="Cambria" w:hAnsi="Cambria" w:cs="Cambria"/>
          <w:b/>
          <w:u w:val="single"/>
        </w:rPr>
      </w:pPr>
      <w:r>
        <w:rPr>
          <w:rFonts w:cs="Cambria" w:ascii="Cambria" w:hAnsi="Cambria"/>
          <w:b/>
          <w:u w:val="single"/>
        </w:rPr>
      </w:r>
    </w:p>
    <w:p>
      <w:pPr>
        <w:pStyle w:val="Normal"/>
        <w:widowControl/>
        <w:suppressAutoHyphens w:val="false"/>
        <w:rPr>
          <w:rFonts w:ascii="Cambria" w:hAnsi="Cambria" w:cs="Cambria"/>
          <w:b/>
          <w:u w:val="single"/>
        </w:rPr>
      </w:pPr>
      <w:r>
        <w:rPr>
          <w:rFonts w:cs="Cambria" w:ascii="Cambria" w:hAnsi="Cambria"/>
          <w:b/>
          <w:u w:val="single"/>
        </w:rPr>
      </w:r>
      <w:r>
        <w:br w:type="page"/>
      </w:r>
    </w:p>
    <w:p>
      <w:pPr>
        <w:pStyle w:val="Normal"/>
        <w:spacing w:lineRule="atLeast" w:line="100" w:before="0" w:after="0"/>
        <w:jc w:val="center"/>
        <w:rPr>
          <w:rFonts w:ascii="Cambria" w:hAnsi="Cambria" w:cs="Cambria"/>
          <w:b/>
          <w:u w:val="single"/>
        </w:rPr>
      </w:pPr>
      <w:r>
        <w:rPr>
          <w:rFonts w:cs="Cambria" w:ascii="Cambria" w:hAnsi="Cambria"/>
          <w:b/>
          <w:u w:val="single"/>
        </w:rPr>
      </w:r>
    </w:p>
    <w:p>
      <w:pPr>
        <w:pStyle w:val="Normal"/>
        <w:shd w:val="clear" w:color="auto" w:fill="1E3478"/>
        <w:spacing w:before="0" w:after="160"/>
        <w:rPr>
          <w:rFonts w:ascii="Cambria" w:hAnsi="Cambria"/>
        </w:rPr>
      </w:pPr>
      <w:r>
        <w:rPr>
          <w:rFonts w:ascii="Cambria" w:hAnsi="Cambria"/>
          <w:b/>
          <w:color w:val="FFFFFF"/>
          <w:sz w:val="28"/>
        </w:rPr>
        <w:t xml:space="preserve">  </w:t>
      </w:r>
      <w:r>
        <w:rPr>
          <w:rFonts w:ascii="Cambria" w:hAnsi="Cambria"/>
          <w:b/>
          <w:color w:val="FFFFFF"/>
          <w:sz w:val="32"/>
          <w:szCs w:val="28"/>
        </w:rPr>
        <w:t>We Can Also Support You With…</w:t>
      </w:r>
    </w:p>
    <w:p>
      <w:pPr>
        <w:pStyle w:val="Normal"/>
        <w:spacing w:before="0" w:after="200"/>
        <w:jc w:val="both"/>
        <w:rPr>
          <w:rFonts w:ascii="Cambria" w:hAnsi="Cambria"/>
        </w:rPr>
      </w:pPr>
      <w:r>
        <w:rPr>
          <w:rFonts w:ascii="Cambria" w:hAnsi="Cambria"/>
          <w:szCs w:val="28"/>
        </w:rPr>
        <w:t>Beyond the items quoted above, the Forbes Marshall (Hyd) can be your single source for the large spectrum of field instrumentation. Should you have requirements for any of the following – for this or any other plant / division – we would be glad to offer against your specifications:</w:t>
      </w:r>
    </w:p>
    <w:tbl>
      <w:tblPr>
        <w:tblStyle w:val="TableGrid"/>
        <w:tblW w:w="900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664"/>
        <w:gridCol w:w="6335"/>
      </w:tblGrid>
      <w:tr>
        <w:trPr/>
        <w:tc>
          <w:tcPr>
            <w:tcW w:w="2664" w:type="dxa"/>
            <w:tcBorders/>
            <w:shd w:color="auto" w:fill="1E3478" w:val="clear"/>
            <w:vAlign w:val="center"/>
          </w:tcPr>
          <w:p>
            <w:pPr>
              <w:pStyle w:val="Normal"/>
              <w:spacing w:before="40" w:after="40"/>
              <w:jc w:val="both"/>
              <w:rPr>
                <w:rFonts w:ascii="Cambria" w:hAnsi="Cambria"/>
                <w:lang w:val="en-IN"/>
              </w:rPr>
            </w:pPr>
            <w:r>
              <w:rPr>
                <w:rFonts w:ascii="Cambria" w:hAnsi="Cambria"/>
                <w:b/>
                <w:color w:val="FFFFFF"/>
                <w:sz w:val="22"/>
                <w:szCs w:val="28"/>
                <w:lang w:val="en-IN"/>
              </w:rPr>
              <w:t>Product Family</w:t>
            </w:r>
          </w:p>
        </w:tc>
        <w:tc>
          <w:tcPr>
            <w:tcW w:w="6335" w:type="dxa"/>
            <w:tcBorders/>
            <w:shd w:color="auto" w:fill="1E3478" w:val="clear"/>
            <w:vAlign w:val="center"/>
          </w:tcPr>
          <w:p>
            <w:pPr>
              <w:pStyle w:val="Normal"/>
              <w:spacing w:before="40" w:after="40"/>
              <w:jc w:val="both"/>
              <w:rPr>
                <w:rFonts w:ascii="Cambria" w:hAnsi="Cambria"/>
                <w:lang w:val="en-IN"/>
              </w:rPr>
            </w:pPr>
            <w:r>
              <w:rPr>
                <w:rFonts w:ascii="Cambria" w:hAnsi="Cambria"/>
                <w:b/>
                <w:color w:val="FFFFFF"/>
                <w:sz w:val="22"/>
                <w:szCs w:val="28"/>
                <w:lang w:val="en-IN"/>
              </w:rPr>
              <w:t>What We Offer</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Pressure Gauges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Bourdon, Diaphragm, Capsule, Schaffer, Differential, Remote-seal, Solid-front &amp; Process gauges – in SS, PP and special MOC; with electrical contacts or liquid filling.</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Pressure Transmitters &amp; Sensors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Field pressure sensors / transmitters with 4–20 mA output for process monitoring and control.</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Gauge 4.0</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Pressure gauge with built-in transmitter (4–20 mA output) – analog readout plus digital signal in one instrument.</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Temperature Gauges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Bi-metallic and Gas-filled dial thermometers, direct and remote (capillary) mounting, every angle &amp; stem length.</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Temperature Elements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RTD (Pt100 / Pt1000) sensors and Mineral-insulated (MgO) Thermocouples, with heads, transmitters and cabling.</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Temperature Transmitters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Head-mount and rail-mount transmitters (4–20 mA / HART) for RTD &amp; thermocouple inputs.</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Thermowells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Bar-stock, Screwed, Flanged, Weld-in and Van-Stone designs to match every process connection and rating.</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Pressure &amp; Level Switches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Weatherproof and hazardous-area pressure switches; side- and top-mounted level switches.</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Level Gauges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Magnetic, Reflex and Transparent level gauges for tanks and vessels.</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Control-Valve Positioners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Electro-pneumatic and Smart (HART) positioners for control valves.</w:t>
            </w:r>
          </w:p>
        </w:tc>
      </w:tr>
      <w:tr>
        <w:trPr/>
        <w:tc>
          <w:tcPr>
            <w:tcW w:w="2664" w:type="dxa"/>
            <w:tcBorders/>
            <w:vAlign w:val="center"/>
          </w:tcPr>
          <w:p>
            <w:pPr>
              <w:pStyle w:val="Normal"/>
              <w:spacing w:before="40" w:after="40"/>
              <w:jc w:val="both"/>
              <w:rPr>
                <w:rFonts w:ascii="Cambria" w:hAnsi="Cambria"/>
                <w:lang w:val="en-IN"/>
              </w:rPr>
            </w:pPr>
            <w:r>
              <w:rPr>
                <w:rFonts w:ascii="Cambria" w:hAnsi="Cambria"/>
                <w:b/>
                <w:sz w:val="22"/>
                <w:szCs w:val="28"/>
                <w:lang w:val="en-IN"/>
              </w:rPr>
              <w:t>Special Applications</w:t>
            </w:r>
          </w:p>
        </w:tc>
        <w:tc>
          <w:tcPr>
            <w:tcW w:w="6335" w:type="dxa"/>
            <w:tcBorders/>
            <w:vAlign w:val="center"/>
          </w:tcPr>
          <w:p>
            <w:pPr>
              <w:pStyle w:val="Normal"/>
              <w:spacing w:before="40" w:after="40"/>
              <w:jc w:val="both"/>
              <w:rPr>
                <w:rFonts w:ascii="Cambria" w:hAnsi="Cambria"/>
                <w:lang w:val="en-IN"/>
              </w:rPr>
            </w:pPr>
            <w:r>
              <w:rPr>
                <w:rFonts w:ascii="Cambria" w:hAnsi="Cambria"/>
                <w:sz w:val="22"/>
                <w:szCs w:val="28"/>
                <w:lang w:val="en-IN"/>
              </w:rPr>
              <w:t>Special MOC, hazardous-area (Ex) constructions and custom-engineered instruments for critical service.</w:t>
            </w:r>
          </w:p>
        </w:tc>
      </w:tr>
    </w:tbl>
    <w:p>
      <w:pPr>
        <w:pStyle w:val="Normal"/>
        <w:spacing w:before="240" w:after="40"/>
        <w:jc w:val="both"/>
        <w:rPr>
          <w:rFonts w:ascii="Cambria" w:hAnsi="Cambria"/>
          <w:b/>
          <w:color w:val="1E3478"/>
          <w:sz w:val="22"/>
          <w:szCs w:val="28"/>
        </w:rPr>
      </w:pPr>
      <w:r>
        <w:rPr>
          <w:rFonts w:ascii="Cambria" w:hAnsi="Cambria"/>
          <w:b/>
          <w:color w:val="1E3478"/>
          <w:sz w:val="22"/>
          <w:szCs w:val="28"/>
        </w:rPr>
      </w:r>
    </w:p>
    <w:p>
      <w:pPr>
        <w:pStyle w:val="Normal"/>
        <w:spacing w:before="240" w:after="40"/>
        <w:jc w:val="both"/>
        <w:rPr>
          <w:rFonts w:ascii="Cambria" w:hAnsi="Cambria"/>
        </w:rPr>
      </w:pPr>
      <w:r>
        <w:rPr>
          <w:rFonts w:ascii="Cambria" w:hAnsi="Cambria"/>
          <w:b/>
          <w:color w:val="1E3478"/>
          <w:sz w:val="22"/>
          <w:szCs w:val="28"/>
        </w:rPr>
        <w:t xml:space="preserve">Industries served:  </w:t>
      </w:r>
      <w:r>
        <w:rPr>
          <w:rFonts w:ascii="Cambria" w:hAnsi="Cambria"/>
          <w:sz w:val="22"/>
          <w:szCs w:val="28"/>
        </w:rPr>
        <w:t>Oil &amp; Gas  •  Nuclear  •  Power  •  Metals  •  Water &amp; Waste-water  •  Chemicals &amp; Fertilisers  •  Food &amp; Beverage  •  Pharmaceuticals  •  Defence  •  Infrastructure  •  Semiconductor</w:t>
      </w:r>
    </w:p>
    <w:p>
      <w:pPr>
        <w:pStyle w:val="Normal"/>
        <w:spacing w:before="200" w:after="0"/>
        <w:jc w:val="both"/>
        <w:rPr>
          <w:rFonts w:ascii="Cambria" w:hAnsi="Cambria"/>
          <w:b/>
          <w:bCs/>
          <w:i/>
          <w:i/>
          <w:sz w:val="22"/>
          <w:szCs w:val="28"/>
          <w:highlight w:val="yellow"/>
        </w:rPr>
      </w:pPr>
      <w:r>
        <w:rPr>
          <w:rFonts w:ascii="Cambria" w:hAnsi="Cambria"/>
          <w:b/>
          <w:bCs/>
          <w:i/>
          <w:sz w:val="22"/>
          <w:szCs w:val="28"/>
          <w:highlight w:val="yellow"/>
        </w:rPr>
      </w:r>
    </w:p>
    <w:p>
      <w:pPr>
        <w:pStyle w:val="Normal"/>
        <w:spacing w:before="200" w:after="0"/>
        <w:jc w:val="both"/>
        <w:rPr>
          <w:rFonts w:ascii="Cambria" w:hAnsi="Cambria"/>
        </w:rPr>
      </w:pPr>
      <w:r>
        <w:rPr>
          <w:rFonts w:ascii="Cambria" w:hAnsi="Cambria"/>
          <w:b/>
          <w:bCs/>
          <w:i/>
          <w:sz w:val="22"/>
          <w:szCs w:val="28"/>
          <w:highlight w:val="yellow"/>
        </w:rPr>
        <w:t>We would welcome the opportunity to understand your wider requirements. Please feel free to share any additional specifications – our team will be glad to provide a tailored techno-commercial offer.</w:t>
      </w:r>
    </w:p>
    <w:p>
      <w:pPr>
        <w:pStyle w:val="Normal"/>
        <w:spacing w:lineRule="atLeast" w:line="100"/>
        <w:jc w:val="center"/>
        <w:rPr>
          <w:rFonts w:ascii="Cambria" w:hAnsi="Cambria" w:cs="Cambria"/>
          <w:b/>
          <w:u w:val="single"/>
        </w:rPr>
      </w:pPr>
      <w:r>
        <w:rPr>
          <w:rFonts w:cs="Cambria" w:ascii="Cambria" w:hAnsi="Cambria"/>
          <w:b/>
          <w:u w:val="single"/>
        </w:rPr>
      </w:r>
    </w:p>
    <w:p>
      <w:pPr>
        <w:pStyle w:val="Normal"/>
        <w:spacing w:lineRule="atLeast" w:line="100"/>
        <w:jc w:val="center"/>
        <w:rPr>
          <w:rFonts w:ascii="Cambria" w:hAnsi="Cambria" w:cs="Cambria"/>
          <w:b/>
          <w:u w:val="single"/>
        </w:rPr>
      </w:pPr>
      <w:r>
        <w:rPr>
          <w:rFonts w:cs="Cambria" w:ascii="Cambria" w:hAnsi="Cambria"/>
          <w:b/>
          <w:u w:val="single"/>
        </w:rPr>
      </w:r>
    </w:p>
    <w:p>
      <w:pPr>
        <w:pStyle w:val="Normal"/>
        <w:spacing w:lineRule="atLeast" w:line="100"/>
        <w:jc w:val="center"/>
        <w:rPr>
          <w:rFonts w:ascii="Cambria" w:hAnsi="Cambria" w:cs="Cambria"/>
          <w:b/>
          <w:u w:val="single"/>
        </w:rPr>
      </w:pPr>
      <w:r>
        <w:rPr>
          <w:rFonts w:cs="Cambria" w:ascii="Cambria" w:hAnsi="Cambria"/>
          <w:b/>
          <w:u w:val="single"/>
        </w:rPr>
      </w:r>
    </w:p>
    <w:p>
      <w:pPr>
        <w:pStyle w:val="Normal"/>
        <w:spacing w:lineRule="atLeast" w:line="100"/>
        <w:jc w:val="center"/>
        <w:rPr>
          <w:rFonts w:ascii="Cambria" w:hAnsi="Cambria" w:cs="Cambria"/>
          <w:b/>
          <w:u w:val="single"/>
        </w:rPr>
      </w:pPr>
      <w:r>
        <w:rPr>
          <w:rFonts w:cs="Cambria" w:ascii="Cambria" w:hAnsi="Cambria"/>
          <w:b/>
          <w:u w:val="single"/>
        </w:rPr>
      </w:r>
    </w:p>
    <w:p>
      <w:pPr>
        <w:pStyle w:val="Normal"/>
        <w:widowControl/>
        <w:suppressAutoHyphens w:val="false"/>
        <w:rPr>
          <w:rFonts w:ascii="Cambria" w:hAnsi="Cambria" w:cs="Cambria"/>
          <w:b/>
          <w:u w:val="single"/>
        </w:rPr>
      </w:pPr>
      <w:r>
        <w:rPr>
          <w:rFonts w:cs="Cambria" w:ascii="Cambria" w:hAnsi="Cambria"/>
          <w:b/>
          <w:u w:val="single"/>
        </w:rPr>
      </w:r>
      <w:r>
        <w:br w:type="page"/>
      </w:r>
    </w:p>
    <w:p>
      <w:pPr>
        <w:pStyle w:val="Normal"/>
        <w:spacing w:lineRule="atLeast" w:line="100" w:before="0" w:after="0"/>
        <w:jc w:val="center"/>
        <w:rPr>
          <w:rFonts w:ascii="Cambria" w:hAnsi="Cambria" w:cs="Cambria"/>
          <w:b/>
          <w:u w:val="single"/>
        </w:rPr>
      </w:pPr>
      <w:r>
        <w:rPr>
          <w:rFonts w:cs="Cambria" w:ascii="Cambria" w:hAnsi="Cambria"/>
          <w:b/>
          <w:u w:val="single"/>
        </w:rPr>
      </w:r>
    </w:p>
    <w:p>
      <w:pPr>
        <w:pStyle w:val="Normal"/>
        <w:spacing w:lineRule="atLeast" w:line="100"/>
        <w:jc w:val="center"/>
        <w:rPr>
          <w:rFonts w:ascii="Cambria" w:hAnsi="Cambria"/>
        </w:rPr>
      </w:pPr>
      <w:r>
        <w:rPr>
          <w:rFonts w:cs="Cambria" w:ascii="Cambria" w:hAnsi="Cambria"/>
          <w:b/>
          <w:u w:val="single"/>
        </w:rPr>
        <w:t>Commercial terms:</w:t>
      </w:r>
    </w:p>
    <w:p>
      <w:pPr>
        <w:pStyle w:val="Normal"/>
        <w:spacing w:lineRule="atLeast" w:line="100"/>
        <w:rPr>
          <w:rFonts w:ascii="Cambria" w:hAnsi="Cambria" w:cs="Cambria"/>
        </w:rPr>
      </w:pPr>
      <w:r>
        <w:rPr>
          <w:rFonts w:cs="Cambria" w:ascii="Cambria" w:hAnsi="Cambria"/>
        </w:rPr>
      </w:r>
    </w:p>
    <w:tbl>
      <w:tblPr>
        <w:tblW w:w="9639" w:type="dxa"/>
        <w:jc w:val="left"/>
        <w:tblInd w:w="221" w:type="dxa"/>
        <w:tblLayout w:type="fixed"/>
        <w:tblCellMar>
          <w:top w:w="0" w:type="dxa"/>
          <w:left w:w="108" w:type="dxa"/>
          <w:bottom w:w="0" w:type="dxa"/>
          <w:right w:w="108" w:type="dxa"/>
        </w:tblCellMar>
        <w:tblLook w:firstRow="1" w:noVBand="1" w:lastRow="0" w:firstColumn="1" w:lastColumn="0" w:noHBand="0" w:val="04a0"/>
      </w:tblPr>
      <w:tblGrid>
        <w:gridCol w:w="2103"/>
        <w:gridCol w:w="7535"/>
      </w:tblGrid>
      <w:tr>
        <w:trPr>
          <w:trHeight w:val="312" w:hRule="atLeast"/>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Prices</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Ex-works, Hyderabad</w:t>
            </w:r>
          </w:p>
          <w:p>
            <w:pPr>
              <w:pStyle w:val="NoSpacing"/>
              <w:rPr>
                <w:rFonts w:ascii="Cambria" w:hAnsi="Cambria"/>
              </w:rPr>
            </w:pPr>
            <w:r>
              <w:rPr>
                <w:rFonts w:cs="Cambria" w:ascii="Cambria" w:hAnsi="Cambria"/>
                <w:sz w:val="24"/>
                <w:szCs w:val="24"/>
              </w:rPr>
              <w:t>(Exclusive of all taxes, duties, levies etc. as applicable)</w:t>
            </w:r>
          </w:p>
        </w:tc>
      </w:tr>
      <w:tr>
        <w:trPr>
          <w:trHeight w:val="312" w:hRule="atLeast"/>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P&amp;F</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 2% Extra on Basic rate</w:t>
            </w:r>
          </w:p>
        </w:tc>
      </w:tr>
      <w:tr>
        <w:trPr>
          <w:trHeight w:val="312" w:hRule="atLeast"/>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Freight</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Extra to Customer Account</w:t>
            </w:r>
          </w:p>
        </w:tc>
      </w:tr>
      <w:tr>
        <w:trPr>
          <w:trHeight w:val="299" w:hRule="atLeast"/>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Validity</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This offer is valid for a period of 30 days from the date of this offer</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Delivery</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4-6 weeks from PO (Or from Manufacturing Clearance against approved documents whichever applicable)</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Insurance</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To Customer Account</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Goods and Services Tax (GST)</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GST @ 18% or such rate as may be applicable at the time of supply</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Payment Terms</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100% Against Pro-forma Invoice</w:t>
            </w:r>
          </w:p>
        </w:tc>
      </w:tr>
      <w:tr>
        <w:trPr/>
        <w:tc>
          <w:tcPr>
            <w:tcW w:w="2103" w:type="dxa"/>
            <w:tcBorders>
              <w:top w:val="single" w:sz="4" w:space="0" w:color="000000"/>
              <w:left w:val="single" w:sz="4" w:space="0" w:color="000000"/>
              <w:bottom w:val="single" w:sz="4" w:space="0" w:color="000000"/>
              <w:right w:val="single" w:sz="4" w:space="0" w:color="000000"/>
            </w:tcBorders>
            <w:vAlign w:val="center"/>
          </w:tcPr>
          <w:p>
            <w:pPr>
              <w:pStyle w:val="NoSpacing"/>
              <w:rPr>
                <w:rFonts w:ascii="Cambria" w:hAnsi="Cambria"/>
              </w:rPr>
            </w:pPr>
            <w:r>
              <w:rPr>
                <w:rFonts w:cs="Cambria" w:ascii="Cambria" w:hAnsi="Cambria"/>
                <w:sz w:val="24"/>
                <w:szCs w:val="24"/>
              </w:rPr>
              <w:t>Cancellation Policy</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We do not accept order cancellation after placement of LOI/TOI/PO. However, if it is done, the following cancellation charges will apply. Within 15 days: 15% of PO Value 15 days up to 90 days: 50% of PO Value Beyond 90 days: 100% of PO Value.</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Warranty</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12 months after being placed in service &amp; not more than 18 months from shipment date for any manufacturing defects only</w:t>
            </w:r>
          </w:p>
        </w:tc>
      </w:tr>
      <w:tr>
        <w:trPr/>
        <w:tc>
          <w:tcPr>
            <w:tcW w:w="2103"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Ordering Information</w:t>
            </w:r>
          </w:p>
          <w:p>
            <w:pPr>
              <w:pStyle w:val="NoSpacing"/>
              <w:rPr>
                <w:rFonts w:ascii="Cambria" w:hAnsi="Cambria" w:cs="Cambria"/>
                <w:sz w:val="24"/>
                <w:szCs w:val="24"/>
              </w:rPr>
            </w:pPr>
            <w:r>
              <w:rPr>
                <w:rFonts w:cs="Cambria" w:ascii="Cambria" w:hAnsi="Cambria"/>
                <w:sz w:val="24"/>
                <w:szCs w:val="24"/>
              </w:rPr>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Please issue the Purchase Order in favor of our below manufacturing location:</w:t>
            </w:r>
          </w:p>
          <w:p>
            <w:pPr>
              <w:pStyle w:val="NoSpacing"/>
              <w:rPr>
                <w:rFonts w:ascii="Cambria" w:hAnsi="Cambria"/>
              </w:rPr>
            </w:pPr>
            <w:r>
              <w:rPr>
                <w:rFonts w:cs="Cambria" w:ascii="Cambria" w:hAnsi="Cambria"/>
                <w:sz w:val="24"/>
                <w:szCs w:val="24"/>
              </w:rPr>
              <w:t>FORBES MARSHALL (HYDERABAD) PVT LTD</w:t>
            </w:r>
          </w:p>
          <w:p>
            <w:pPr>
              <w:pStyle w:val="NoSpacing"/>
              <w:rPr>
                <w:rFonts w:ascii="Cambria" w:hAnsi="Cambria"/>
              </w:rPr>
            </w:pPr>
            <w:r>
              <w:rPr>
                <w:rFonts w:cs="Cambria" w:ascii="Cambria" w:hAnsi="Cambria"/>
                <w:sz w:val="24"/>
                <w:szCs w:val="24"/>
              </w:rPr>
              <w:t>Plot No. A-19/2 &amp; T-4/2, IDA Nacharam, HYDERABAD – 500076</w:t>
            </w:r>
          </w:p>
          <w:p>
            <w:pPr>
              <w:pStyle w:val="NoSpacing"/>
              <w:rPr>
                <w:rFonts w:ascii="Cambria" w:hAnsi="Cambria"/>
              </w:rPr>
            </w:pPr>
            <w:r>
              <w:rPr>
                <w:rFonts w:cs="Cambria" w:ascii="Cambria" w:hAnsi="Cambria"/>
                <w:sz w:val="24"/>
                <w:szCs w:val="24"/>
              </w:rPr>
              <w:t>GSTIN: 36AAACF3055F1ZZ</w:t>
            </w:r>
          </w:p>
        </w:tc>
      </w:tr>
      <w:tr>
        <w:trPr/>
        <w:tc>
          <w:tcPr>
            <w:tcW w:w="2103" w:type="dxa"/>
            <w:vMerge w:val="restart"/>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Terms and Conditions</w:t>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The sale by us shall be governed by our standard terms and conditions which are available on the following link, which terms and conditions shall be deemed to have been incorporated herein by reference</w:t>
            </w:r>
          </w:p>
        </w:tc>
      </w:tr>
      <w:tr>
        <w:trPr/>
        <w:tc>
          <w:tcPr>
            <w:tcW w:w="2103" w:type="dxa"/>
            <w:vMerge w:val="continue"/>
            <w:tcBorders>
              <w:top w:val="single" w:sz="4" w:space="0" w:color="000000"/>
              <w:left w:val="single" w:sz="4" w:space="0" w:color="000000"/>
              <w:bottom w:val="single" w:sz="4" w:space="0" w:color="000000"/>
              <w:right w:val="single" w:sz="4" w:space="0" w:color="000000"/>
            </w:tcBorders>
          </w:tcPr>
          <w:p>
            <w:pPr>
              <w:pStyle w:val="NoSpacing"/>
              <w:rPr>
                <w:rFonts w:ascii="Cambria" w:hAnsi="Cambria" w:cs="Cambria"/>
                <w:sz w:val="24"/>
                <w:szCs w:val="24"/>
              </w:rPr>
            </w:pPr>
            <w:r>
              <w:rPr>
                <w:rFonts w:cs="Cambria" w:ascii="Cambria" w:hAnsi="Cambria"/>
                <w:sz w:val="24"/>
                <w:szCs w:val="24"/>
              </w:rPr>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pPr>
            <w:hyperlink r:id="rId5">
              <w:r>
                <w:rPr>
                  <w:rStyle w:val="Hyperlink"/>
                  <w:rFonts w:cs="Cambria" w:ascii="Cambria" w:hAnsi="Cambria"/>
                  <w:sz w:val="24"/>
                  <w:szCs w:val="24"/>
                </w:rPr>
                <w:t>https://www.forbesmarshall.com/terms-ofsale.aspx</w:t>
              </w:r>
            </w:hyperlink>
          </w:p>
        </w:tc>
      </w:tr>
      <w:tr>
        <w:trPr/>
        <w:tc>
          <w:tcPr>
            <w:tcW w:w="2103" w:type="dxa"/>
            <w:vMerge w:val="continue"/>
            <w:tcBorders>
              <w:top w:val="single" w:sz="4" w:space="0" w:color="000000"/>
              <w:left w:val="single" w:sz="4" w:space="0" w:color="000000"/>
              <w:bottom w:val="single" w:sz="4" w:space="0" w:color="000000"/>
              <w:right w:val="single" w:sz="4" w:space="0" w:color="000000"/>
            </w:tcBorders>
          </w:tcPr>
          <w:p>
            <w:pPr>
              <w:pStyle w:val="NoSpacing"/>
              <w:rPr>
                <w:rFonts w:ascii="Cambria" w:hAnsi="Cambria" w:cs="Cambria"/>
                <w:sz w:val="24"/>
                <w:szCs w:val="24"/>
              </w:rPr>
            </w:pPr>
            <w:r>
              <w:rPr>
                <w:rFonts w:cs="Cambria" w:ascii="Cambria" w:hAnsi="Cambria"/>
                <w:sz w:val="24"/>
                <w:szCs w:val="24"/>
              </w:rPr>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Please note that a binding contract shall come into effect only upon a sales order acceptance issued by us against your Purchase Order.</w:t>
            </w:r>
          </w:p>
        </w:tc>
      </w:tr>
      <w:tr>
        <w:trPr/>
        <w:tc>
          <w:tcPr>
            <w:tcW w:w="2103" w:type="dxa"/>
            <w:vMerge w:val="continue"/>
            <w:tcBorders>
              <w:top w:val="single" w:sz="4" w:space="0" w:color="000000"/>
              <w:left w:val="single" w:sz="4" w:space="0" w:color="000000"/>
              <w:bottom w:val="single" w:sz="4" w:space="0" w:color="000000"/>
              <w:right w:val="single" w:sz="4" w:space="0" w:color="000000"/>
            </w:tcBorders>
          </w:tcPr>
          <w:p>
            <w:pPr>
              <w:pStyle w:val="NoSpacing"/>
              <w:rPr>
                <w:rFonts w:ascii="Cambria" w:hAnsi="Cambria" w:cs="Cambria"/>
                <w:sz w:val="24"/>
                <w:szCs w:val="24"/>
              </w:rPr>
            </w:pPr>
            <w:r>
              <w:rPr>
                <w:rFonts w:cs="Cambria" w:ascii="Cambria" w:hAnsi="Cambria"/>
                <w:sz w:val="24"/>
                <w:szCs w:val="24"/>
              </w:rPr>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We request you to kindly carefully read the terms and conditions, including but not limited to the terms in relation to warranties and limitation of liability.</w:t>
            </w:r>
          </w:p>
        </w:tc>
      </w:tr>
      <w:tr>
        <w:trPr/>
        <w:tc>
          <w:tcPr>
            <w:tcW w:w="2103" w:type="dxa"/>
            <w:vMerge w:val="continue"/>
            <w:tcBorders>
              <w:top w:val="single" w:sz="4" w:space="0" w:color="000000"/>
              <w:left w:val="single" w:sz="4" w:space="0" w:color="000000"/>
              <w:bottom w:val="single" w:sz="4" w:space="0" w:color="000000"/>
              <w:right w:val="single" w:sz="4" w:space="0" w:color="000000"/>
            </w:tcBorders>
          </w:tcPr>
          <w:p>
            <w:pPr>
              <w:pStyle w:val="NoSpacing"/>
              <w:rPr>
                <w:rFonts w:ascii="Cambria" w:hAnsi="Cambria" w:cs="Cambria"/>
                <w:sz w:val="24"/>
                <w:szCs w:val="24"/>
              </w:rPr>
            </w:pPr>
            <w:r>
              <w:rPr>
                <w:rFonts w:cs="Cambria" w:ascii="Cambria" w:hAnsi="Cambria"/>
                <w:sz w:val="24"/>
                <w:szCs w:val="24"/>
              </w:rPr>
            </w:r>
          </w:p>
        </w:tc>
        <w:tc>
          <w:tcPr>
            <w:tcW w:w="7535" w:type="dxa"/>
            <w:tcBorders>
              <w:top w:val="single" w:sz="4" w:space="0" w:color="000000"/>
              <w:left w:val="single" w:sz="4" w:space="0" w:color="000000"/>
              <w:bottom w:val="single" w:sz="4" w:space="0" w:color="000000"/>
              <w:right w:val="single" w:sz="4" w:space="0" w:color="000000"/>
            </w:tcBorders>
          </w:tcPr>
          <w:p>
            <w:pPr>
              <w:pStyle w:val="NoSpacing"/>
              <w:rPr>
                <w:rFonts w:ascii="Cambria" w:hAnsi="Cambria"/>
              </w:rPr>
            </w:pPr>
            <w:r>
              <w:rPr>
                <w:rFonts w:cs="Cambria" w:ascii="Cambria" w:hAnsi="Cambria"/>
                <w:sz w:val="24"/>
                <w:szCs w:val="24"/>
              </w:rPr>
              <w:t>Note: We reserve the right to amend the standard terms and conditions, from time to time.</w:t>
            </w:r>
          </w:p>
        </w:tc>
      </w:tr>
    </w:tbl>
    <w:p>
      <w:pPr>
        <w:pStyle w:val="Normal"/>
        <w:rPr>
          <w:rFonts w:ascii="Cambria" w:hAnsi="Cambria" w:cs="Cambria"/>
        </w:rPr>
      </w:pPr>
      <w:r>
        <w:rPr>
          <w:rFonts w:cs="Cambria" w:ascii="Cambria" w:hAnsi="Cambria"/>
        </w:rPr>
      </w:r>
    </w:p>
    <w:p>
      <w:pPr>
        <w:pStyle w:val="Normal"/>
        <w:rPr>
          <w:rFonts w:ascii="Cambria" w:hAnsi="Cambria" w:cs="Cambria"/>
        </w:rPr>
      </w:pPr>
      <w:r>
        <w:rPr>
          <w:rFonts w:cs="Cambria"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sectPr>
      <w:type w:val="nextPage"/>
      <w:pgSz w:w="11906" w:h="16838"/>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 w:name="Consolas">
    <w:charset w:val="00"/>
    <w:family w:val="roman"/>
    <w:pitch w:val="variable"/>
  </w:font>
  <w:font w:name="Arial">
    <w:charset w:val="00"/>
    <w:family w:val="roman"/>
    <w:pitch w:val="variable"/>
  </w:font>
  <w:font w:name="Cambria">
    <w:charset w:val="00"/>
    <w:family w:val="roman"/>
    <w:pitch w:val="variable"/>
  </w:font>
</w:fonts>
</file>

<file path=word/settings.xml><?xml version="1.0" encoding="utf-8"?>
<w:settings xmlns:w="http://schemas.openxmlformats.org/wordprocessingml/2006/main">
  <w:zoom w:percent="100"/>
  <w:embedSystemFonts/>
  <w:defaultTabStop w:val="720"/>
  <w:autoHyphenation w:val="true"/>
  <w:compat>
    <w:doNotExpandShiftReturn/>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Plain Text" w:uiPriority="99" w:unhideWhenUsed="1" w:qFormat="1"/>
    <w:lsdException w:name="HTML Top of Form" w:uiPriority="99" w:semiHidden="1" w:unhideWhenUsed="1"/>
    <w:lsdException w:name="HTML Bottom of Form" w:uiPriority="99" w:semiHidden="1" w:unhideWhenUsed="1"/>
    <w:lsdException w:name="Normal Table"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99" w:semiHidden="1" w:unhideWhenUsed="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val="false"/>
      <w:suppressAutoHyphens w:val="true"/>
      <w:bidi w:val="0"/>
      <w:spacing w:before="0" w:after="0"/>
      <w:jc w:val="left"/>
    </w:pPr>
    <w:rPr>
      <w:rFonts w:ascii="Times New Roman" w:hAnsi="Times New Roman" w:eastAsia="SimSun" w:cs="Mangal"/>
      <w:color w:val="auto"/>
      <w:kern w:val="2"/>
      <w:sz w:val="24"/>
      <w:szCs w:val="24"/>
      <w:lang w:val="en-IN" w:eastAsia="hi-IN" w:bidi="hi-IN"/>
    </w:rPr>
  </w:style>
  <w:style w:type="paragraph" w:styleId="Heading2">
    <w:name w:val="Heading 2"/>
    <w:basedOn w:val="Normal"/>
    <w:uiPriority w:val="9"/>
    <w:qFormat/>
    <w:pPr>
      <w:widowControl/>
      <w:suppressAutoHyphens w:val="false"/>
      <w:spacing w:beforeAutospacing="1" w:afterAutospacing="1"/>
      <w:outlineLvl w:val="1"/>
    </w:pPr>
    <w:rPr>
      <w:rFonts w:eastAsia="Times New Roman" w:cs="Times New Roman"/>
      <w:b/>
      <w:bCs/>
      <w:kern w:val="0"/>
      <w:sz w:val="36"/>
      <w:szCs w:val="36"/>
      <w:lang w:eastAsia="en-IN" w:bidi="ar-SA"/>
    </w:rPr>
  </w:style>
  <w:style w:type="character" w:styleId="DefaultParagraphFont" w:default="1">
    <w:name w:val="Default Paragraph Font"/>
    <w:uiPriority w:val="1"/>
    <w:unhideWhenUsed/>
    <w:qFormat/>
    <w:rPr/>
  </w:style>
  <w:style w:type="character" w:styleId="Hyperlink">
    <w:name w:val="Hyperlink"/>
    <w:basedOn w:val="DefaultParagraphFont"/>
    <w:qFormat/>
    <w:rPr>
      <w:color w:val="0000FF"/>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qFormat/>
    <w:pPr>
      <w:suppressLineNumbers/>
      <w:tabs>
        <w:tab w:val="clear" w:pos="720"/>
        <w:tab w:val="center" w:pos="4680" w:leader="none"/>
        <w:tab w:val="right" w:pos="9360" w:leader="none"/>
      </w:tabs>
      <w:spacing w:lineRule="atLeast" w:line="100"/>
    </w:pPr>
    <w:rPr/>
  </w:style>
  <w:style w:type="paragraph" w:styleId="PlainText">
    <w:name w:val="Plain Text"/>
    <w:basedOn w:val="Normal"/>
    <w:uiPriority w:val="99"/>
    <w:unhideWhenUsed/>
    <w:qFormat/>
    <w:pPr/>
    <w:rPr>
      <w:rFonts w:ascii="Consolas" w:hAnsi="Consolas" w:eastAsia="Calibri"/>
      <w:sz w:val="21"/>
      <w:szCs w:val="21"/>
    </w:rPr>
  </w:style>
  <w:style w:type="paragraph" w:styleId="NoSpacing">
    <w:name w:val="No Spacing"/>
    <w:autoRedefine/>
    <w:uiPriority w:val="1"/>
    <w:qFormat/>
    <w:pPr>
      <w:widowControl/>
      <w:suppressAutoHyphens w:val="true"/>
      <w:bidi w:val="0"/>
      <w:spacing w:before="0" w:after="0"/>
      <w:jc w:val="left"/>
    </w:pPr>
    <w:rPr>
      <w:rFonts w:ascii="Calibri" w:hAnsi="Calibri" w:eastAsia="Calibri" w:cs="Mangal" w:asciiTheme="minorHAnsi" w:hAnsiTheme="minorHAnsi"/>
      <w:color w:val="auto"/>
      <w:kern w:val="2"/>
      <w:sz w:val="22"/>
      <w:szCs w:val="22"/>
      <w:lang w:val="en-US" w:eastAsia="ar-SA" w:bidi="ar-SA"/>
    </w:rPr>
  </w:style>
  <w:style w:type="paragraph" w:styleId="TableParagraph" w:customStyle="1">
    <w:name w:val="Table Paragraph"/>
    <w:basedOn w:val="Normal"/>
    <w:autoRedefine/>
    <w:qFormat/>
    <w:pPr>
      <w:spacing w:lineRule="atLeast" w:line="100"/>
      <w:ind w:left="45"/>
    </w:pPr>
    <w:rPr>
      <w:rFonts w:ascii="Arial" w:hAnsi="Arial" w:eastAsia="Arial"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hyperlink" Target="https://www.forbesmarshall.com/terms-ofsale.aspx"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WPS">
  <a:themeElements>
    <a:clrScheme name="WPS">
      <a:dk1>
        <a:srgbClr val="000000"/>
      </a:dk1>
      <a:lt1>
        <a:srgbClr val="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Off val="17500"/>
              </a:schemeClr>
            </a:gs>
            <a:gs pos="100000">
              <a:schemeClr val="phClr"/>
            </a:gs>
          </a:gsLst>
          <a:lin ang="2700000" scaled="0"/>
          <a:tileRect l="0" t="0" r="0" b="0"/>
        </a:gradFill>
        <a:gradFill>
          <a:gsLst>
            <a:gs pos="0">
              <a:schemeClr val="phClr"/>
            </a:gs>
            <a:gs pos="100000">
              <a:schemeClr val="phClr"/>
            </a:gs>
          </a:gsLst>
          <a:lin ang="2700000" scaled="0"/>
          <a:tileRect l="0" t="0" r="0" b="0"/>
        </a:gradFill>
      </a:fillStyleLst>
      <a:lnStyleLst>
        <a:ln w="12700" cap="flat" cmpd="sng" algn="ctr">
          <a:prstDash val="solid"/>
          <a:miter lim="800000"/>
        </a:ln>
        <a:ln w="12700" cap="flat" cmpd="sng" algn="ctr">
          <a:prstDash val="solid"/>
          <a:miter lim="800000"/>
        </a:ln>
        <a:ln w="127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TotalTime>
  <Application>LibreOffice/7.6.4.1$Windows_X86_64 LibreOffice_project/e19e193f88cd6c0525a17fb7a176ed8e6a3e2aa1</Application>
  <AppVersion>15.0000</AppVersion>
  <Pages>6</Pages>
  <Words>1008</Words>
  <Characters>5741</Characters>
  <CharactersWithSpaces>6707</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2026-07-14T10:04:00Z</dcterms:created>
  <dc:creator>FMH SS</dc:creator>
  <dc:description/>
  <dc:language>en-US</dc:language>
  <cp:lastModifiedBy/>
  <dcterms:modified xsi:type="dcterms:W3CDTF">2026-07-30T12:52:22Z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F65444A95D414EB98FBCD576D3A6B950_11</vt:lpwstr>
  </property>
  <property fmtid="{D5CDD505-2E9C-101B-9397-08002B2CF9AE}" pid="3" name="KSOProductBuildVer">
    <vt:lpwstr>1033-12.1.0.27455</vt:lpwstr>
  </property>
  <property fmtid="{D5CDD505-2E9C-101B-9397-08002B2CF9AE}" pid="4" name="KSOTemplateDocerSaveRecord">
    <vt:lpwstr>eyJoZGlkIjoiN2MzYWQ4MjA4ZWQwNTZjODZhNGU3Y2Q1MTg2NDRhOWQiLCJ1c2VySWQiOiI1Njc0MzYyMTkyMTcifQ==</vt:lpwstr>
  </property>
</Properties>
</file>