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sz w:val="26"/>
          <w:szCs w:val="26"/>
        </w:rPr>
        <w:t xml:space="preserve">Appendix X: Realized Distribution of the Gold Sample across Strata</w:t>
      </w:r>
    </w:p>
    <w:p>
      <w:pPr>
        <w:spacing w:after="200" w:line="276"/>
      </w:pPr>
      <w:r>
        <w:rPr>
          <w:i w:val="false"/>
          <w:iCs w:val="false"/>
          <w:sz w:val="22"/>
          <w:szCs w:val="22"/>
        </w:rPr>
        <w:t xml:space="preserve">The gold sample was drawn stratified on the classifier's predicted bucket at the finest level the analysis distinguishes: the B-bucket where the predicted code carries one, the A-bucket otherwise. Each stratum was drawn with a floor of ten sentences, and the DPS bucket was deliberately oversampled. Because the draw is path-dependent, it cannot be reproduced; the table below documents the realized allocation. “Coded” reports the sentences assigned to each stratum and coded by hand, “carried” those matched to the final corpus version, which is the basis of every figure reported in Section 3.5.1.</w:t>
      </w:r>
    </w:p>
    <w:p>
      <w:pPr>
        <w:spacing w:after="120"/>
      </w:pPr>
      <w:r>
        <w:rPr>
          <w:i/>
          <w:iCs/>
          <w:sz w:val="20"/>
          <w:szCs w:val="20"/>
        </w:rPr>
        <w:t xml:space="preserve">Table X: Gold sample allocation by stratum, as drawn and as carried onto the final corpus 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1500"/>
        <w:gridCol w:w="1500"/>
      </w:tblGrid>
      <w:tr>
        <w:trPr>
          <w:tblHeader/>
        </w:trPr>
        <w:tc>
          <w:tcPr>
            <w:tcW w:type="dxa" w:w="3900"/>
            <w:shd w:fill="F2F2F2" w:val="clear"/>
            <w:tcMar>
              <w:top w:type="dxa" w:w="60"/>
              <w:left w:type="dxa" w:w="100"/>
              <w:bottom w:type="dxa" w:w="60"/>
              <w:right w:type="dxa" w:w="100"/>
            </w:tcMar>
          </w:tcPr>
          <w:p>
            <w:pPr>
              <w:jc w:val="left"/>
            </w:pPr>
            <w:r>
              <w:rPr>
                <w:b/>
                <w:bCs/>
                <w:sz w:val="20"/>
                <w:szCs w:val="20"/>
              </w:rPr>
              <w:t xml:space="preserve">Stratum</w:t>
            </w:r>
          </w:p>
        </w:tc>
        <w:tc>
          <w:tcPr>
            <w:tcW w:type="dxa" w:w="2100"/>
            <w:shd w:fill="F2F2F2" w:val="clear"/>
            <w:tcMar>
              <w:top w:type="dxa" w:w="60"/>
              <w:left w:type="dxa" w:w="100"/>
              <w:bottom w:type="dxa" w:w="60"/>
              <w:right w:type="dxa" w:w="100"/>
            </w:tcMar>
          </w:tcPr>
          <w:p>
            <w:pPr>
              <w:jc w:val="left"/>
            </w:pPr>
            <w:r>
              <w:rPr>
                <w:b/>
                <w:bCs/>
                <w:sz w:val="20"/>
                <w:szCs w:val="20"/>
              </w:rPr>
              <w:t xml:space="preserve">Level</w:t>
            </w:r>
          </w:p>
        </w:tc>
        <w:tc>
          <w:tcPr>
            <w:tcW w:type="dxa" w:w="1500"/>
            <w:shd w:fill="F2F2F2" w:val="clear"/>
            <w:tcMar>
              <w:top w:type="dxa" w:w="60"/>
              <w:left w:type="dxa" w:w="100"/>
              <w:bottom w:type="dxa" w:w="60"/>
              <w:right w:type="dxa" w:w="100"/>
            </w:tcMar>
          </w:tcPr>
          <w:p>
            <w:pPr>
              <w:jc w:val="right"/>
            </w:pPr>
            <w:r>
              <w:rPr>
                <w:b/>
                <w:bCs/>
                <w:sz w:val="20"/>
                <w:szCs w:val="20"/>
              </w:rPr>
              <w:t xml:space="preserve">Coded</w:t>
            </w:r>
          </w:p>
        </w:tc>
        <w:tc>
          <w:tcPr>
            <w:tcW w:type="dxa" w:w="1500"/>
            <w:shd w:fill="F2F2F2" w:val="clear"/>
            <w:tcMar>
              <w:top w:type="dxa" w:w="60"/>
              <w:left w:type="dxa" w:w="100"/>
              <w:bottom w:type="dxa" w:w="60"/>
              <w:right w:type="dxa" w:w="100"/>
            </w:tcMar>
          </w:tcPr>
          <w:p>
            <w:pPr>
              <w:jc w:val="right"/>
            </w:pPr>
            <w:r>
              <w:rPr>
                <w:b/>
                <w:bCs/>
                <w:sz w:val="20"/>
                <w:szCs w:val="20"/>
              </w:rPr>
              <w:t xml:space="preserve">Carried</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Marktliberalismus</w:t>
            </w:r>
          </w:p>
        </w:tc>
        <w:tc>
          <w:tcPr>
            <w:tcW w:type="dxa" w:w="2100"/>
            <w:tcMar>
              <w:top w:type="dxa" w:w="60"/>
              <w:left w:type="dxa" w:w="100"/>
              <w:bottom w:type="dxa" w:w="60"/>
              <w:right w:type="dxa" w:w="100"/>
            </w:tcMar>
          </w:tcPr>
          <w:p>
            <w:pPr>
              <w:jc w:val="left"/>
            </w:pPr>
            <w:r>
              <w:rPr>
                <w:b w:val="false"/>
                <w:bCs w:val="false"/>
                <w:sz w:val="20"/>
                <w:szCs w:val="20"/>
              </w:rPr>
              <w:t xml:space="preserve">B (Economy)</w:t>
            </w:r>
          </w:p>
        </w:tc>
        <w:tc>
          <w:tcPr>
            <w:tcW w:type="dxa" w:w="1500"/>
            <w:tcMar>
              <w:top w:type="dxa" w:w="60"/>
              <w:left w:type="dxa" w:w="100"/>
              <w:bottom w:type="dxa" w:w="60"/>
              <w:right w:type="dxa" w:w="100"/>
            </w:tcMar>
          </w:tcPr>
          <w:p>
            <w:pPr>
              <w:jc w:val="right"/>
            </w:pPr>
            <w:r>
              <w:rPr>
                <w:b w:val="false"/>
                <w:bCs w:val="false"/>
                <w:sz w:val="20"/>
                <w:szCs w:val="20"/>
              </w:rPr>
              <w:t xml:space="preserve">13</w:t>
            </w:r>
          </w:p>
        </w:tc>
        <w:tc>
          <w:tcPr>
            <w:tcW w:type="dxa" w:w="1500"/>
            <w:tcMar>
              <w:top w:type="dxa" w:w="60"/>
              <w:left w:type="dxa" w:w="100"/>
              <w:bottom w:type="dxa" w:w="60"/>
              <w:right w:type="dxa" w:w="100"/>
            </w:tcMar>
          </w:tcPr>
          <w:p>
            <w:pPr>
              <w:jc w:val="right"/>
            </w:pPr>
            <w:r>
              <w:rPr>
                <w:b w:val="false"/>
                <w:bCs w:val="false"/>
                <w:sz w:val="20"/>
                <w:szCs w:val="20"/>
              </w:rPr>
              <w:t xml:space="preserve">11</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Staatsintervention</w:t>
            </w:r>
          </w:p>
        </w:tc>
        <w:tc>
          <w:tcPr>
            <w:tcW w:type="dxa" w:w="2100"/>
            <w:tcMar>
              <w:top w:type="dxa" w:w="60"/>
              <w:left w:type="dxa" w:w="100"/>
              <w:bottom w:type="dxa" w:w="60"/>
              <w:right w:type="dxa" w:w="100"/>
            </w:tcMar>
          </w:tcPr>
          <w:p>
            <w:pPr>
              <w:jc w:val="left"/>
            </w:pPr>
            <w:r>
              <w:rPr>
                <w:b w:val="false"/>
                <w:bCs w:val="false"/>
                <w:sz w:val="20"/>
                <w:szCs w:val="20"/>
              </w:rPr>
              <w:t xml:space="preserve">B (Economy)</w:t>
            </w:r>
          </w:p>
        </w:tc>
        <w:tc>
          <w:tcPr>
            <w:tcW w:type="dxa" w:w="1500"/>
            <w:tcMar>
              <w:top w:type="dxa" w:w="60"/>
              <w:left w:type="dxa" w:w="100"/>
              <w:bottom w:type="dxa" w:w="60"/>
              <w:right w:type="dxa" w:w="100"/>
            </w:tcMar>
          </w:tcPr>
          <w:p>
            <w:pPr>
              <w:jc w:val="right"/>
            </w:pPr>
            <w:r>
              <w:rPr>
                <w:b w:val="false"/>
                <w:bCs w:val="false"/>
                <w:sz w:val="20"/>
                <w:szCs w:val="20"/>
              </w:rPr>
              <w:t xml:space="preserve">10</w:t>
            </w:r>
          </w:p>
        </w:tc>
        <w:tc>
          <w:tcPr>
            <w:tcW w:type="dxa" w:w="1500"/>
            <w:tcMar>
              <w:top w:type="dxa" w:w="60"/>
              <w:left w:type="dxa" w:w="100"/>
              <w:bottom w:type="dxa" w:w="60"/>
              <w:right w:type="dxa" w:w="100"/>
            </w:tcMar>
          </w:tcPr>
          <w:p>
            <w:pPr>
              <w:jc w:val="right"/>
            </w:pPr>
            <w:r>
              <w:rPr>
                <w:b w:val="false"/>
                <w:bCs w:val="false"/>
                <w:sz w:val="20"/>
                <w:szCs w:val="20"/>
              </w:rPr>
              <w:t xml:space="preserve">10</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Wirtschaft Allgemein</w:t>
            </w:r>
          </w:p>
        </w:tc>
        <w:tc>
          <w:tcPr>
            <w:tcW w:type="dxa" w:w="2100"/>
            <w:tcMar>
              <w:top w:type="dxa" w:w="60"/>
              <w:left w:type="dxa" w:w="100"/>
              <w:bottom w:type="dxa" w:w="60"/>
              <w:right w:type="dxa" w:w="100"/>
            </w:tcMar>
          </w:tcPr>
          <w:p>
            <w:pPr>
              <w:jc w:val="left"/>
            </w:pPr>
            <w:r>
              <w:rPr>
                <w:b w:val="false"/>
                <w:bCs w:val="false"/>
                <w:sz w:val="20"/>
                <w:szCs w:val="20"/>
              </w:rPr>
              <w:t xml:space="preserve">B (Economy)</w:t>
            </w:r>
          </w:p>
        </w:tc>
        <w:tc>
          <w:tcPr>
            <w:tcW w:type="dxa" w:w="1500"/>
            <w:tcMar>
              <w:top w:type="dxa" w:w="60"/>
              <w:left w:type="dxa" w:w="100"/>
              <w:bottom w:type="dxa" w:w="60"/>
              <w:right w:type="dxa" w:w="100"/>
            </w:tcMar>
          </w:tcPr>
          <w:p>
            <w:pPr>
              <w:jc w:val="right"/>
            </w:pPr>
            <w:r>
              <w:rPr>
                <w:b w:val="false"/>
                <w:bCs w:val="false"/>
                <w:sz w:val="20"/>
                <w:szCs w:val="20"/>
              </w:rPr>
              <w:t xml:space="preserve">12</w:t>
            </w:r>
          </w:p>
        </w:tc>
        <w:tc>
          <w:tcPr>
            <w:tcW w:type="dxa" w:w="1500"/>
            <w:tcMar>
              <w:top w:type="dxa" w:w="60"/>
              <w:left w:type="dxa" w:w="100"/>
              <w:bottom w:type="dxa" w:w="60"/>
              <w:right w:type="dxa" w:w="100"/>
            </w:tcMar>
          </w:tcPr>
          <w:p>
            <w:pPr>
              <w:jc w:val="right"/>
            </w:pPr>
            <w:r>
              <w:rPr>
                <w:b w:val="false"/>
                <w:bCs w:val="false"/>
                <w:sz w:val="20"/>
                <w:szCs w:val="20"/>
              </w:rPr>
              <w:t xml:space="preserve">11</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Sozialstaat Ausbau</w:t>
            </w:r>
          </w:p>
        </w:tc>
        <w:tc>
          <w:tcPr>
            <w:tcW w:type="dxa" w:w="2100"/>
            <w:tcMar>
              <w:top w:type="dxa" w:w="60"/>
              <w:left w:type="dxa" w:w="100"/>
              <w:bottom w:type="dxa" w:w="60"/>
              <w:right w:type="dxa" w:w="100"/>
            </w:tcMar>
          </w:tcPr>
          <w:p>
            <w:pPr>
              <w:jc w:val="left"/>
            </w:pPr>
            <w:r>
              <w:rPr>
                <w:b w:val="false"/>
                <w:bCs w:val="false"/>
                <w:sz w:val="20"/>
                <w:szCs w:val="20"/>
              </w:rPr>
              <w:t xml:space="preserve">B (Welfare)</w:t>
            </w:r>
          </w:p>
        </w:tc>
        <w:tc>
          <w:tcPr>
            <w:tcW w:type="dxa" w:w="1500"/>
            <w:tcMar>
              <w:top w:type="dxa" w:w="60"/>
              <w:left w:type="dxa" w:w="100"/>
              <w:bottom w:type="dxa" w:w="60"/>
              <w:right w:type="dxa" w:w="100"/>
            </w:tcMar>
          </w:tcPr>
          <w:p>
            <w:pPr>
              <w:jc w:val="right"/>
            </w:pPr>
            <w:r>
              <w:rPr>
                <w:b w:val="false"/>
                <w:bCs w:val="false"/>
                <w:sz w:val="20"/>
                <w:szCs w:val="20"/>
              </w:rPr>
              <w:t xml:space="preserve">10</w:t>
            </w:r>
          </w:p>
        </w:tc>
        <w:tc>
          <w:tcPr>
            <w:tcW w:type="dxa" w:w="1500"/>
            <w:tcMar>
              <w:top w:type="dxa" w:w="60"/>
              <w:left w:type="dxa" w:w="100"/>
              <w:bottom w:type="dxa" w:w="60"/>
              <w:right w:type="dxa" w:w="100"/>
            </w:tcMar>
          </w:tcPr>
          <w:p>
            <w:pPr>
              <w:jc w:val="right"/>
            </w:pPr>
            <w:r>
              <w:rPr>
                <w:b w:val="false"/>
                <w:bCs w:val="false"/>
                <w:sz w:val="20"/>
                <w:szCs w:val="20"/>
              </w:rPr>
              <w:t xml:space="preserve">9</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Sozialstaat Begrenzung</w:t>
            </w:r>
          </w:p>
        </w:tc>
        <w:tc>
          <w:tcPr>
            <w:tcW w:type="dxa" w:w="2100"/>
            <w:tcMar>
              <w:top w:type="dxa" w:w="60"/>
              <w:left w:type="dxa" w:w="100"/>
              <w:bottom w:type="dxa" w:w="60"/>
              <w:right w:type="dxa" w:w="100"/>
            </w:tcMar>
          </w:tcPr>
          <w:p>
            <w:pPr>
              <w:jc w:val="left"/>
            </w:pPr>
            <w:r>
              <w:rPr>
                <w:b w:val="false"/>
                <w:bCs w:val="false"/>
                <w:sz w:val="20"/>
                <w:szCs w:val="20"/>
              </w:rPr>
              <w:t xml:space="preserve">B (Welfare)</w:t>
            </w:r>
          </w:p>
        </w:tc>
        <w:tc>
          <w:tcPr>
            <w:tcW w:type="dxa" w:w="1500"/>
            <w:tcMar>
              <w:top w:type="dxa" w:w="60"/>
              <w:left w:type="dxa" w:w="100"/>
              <w:bottom w:type="dxa" w:w="60"/>
              <w:right w:type="dxa" w:w="100"/>
            </w:tcMar>
          </w:tcPr>
          <w:p>
            <w:pPr>
              <w:jc w:val="right"/>
            </w:pPr>
            <w:r>
              <w:rPr>
                <w:b w:val="false"/>
                <w:bCs w:val="false"/>
                <w:sz w:val="20"/>
                <w:szCs w:val="20"/>
              </w:rPr>
              <w:t xml:space="preserve">10</w:t>
            </w:r>
          </w:p>
        </w:tc>
        <w:tc>
          <w:tcPr>
            <w:tcW w:type="dxa" w:w="1500"/>
            <w:tcMar>
              <w:top w:type="dxa" w:w="60"/>
              <w:left w:type="dxa" w:w="100"/>
              <w:bottom w:type="dxa" w:w="60"/>
              <w:right w:type="dxa" w:w="100"/>
            </w:tcMar>
          </w:tcPr>
          <w:p>
            <w:pPr>
              <w:jc w:val="right"/>
            </w:pPr>
            <w:r>
              <w:rPr>
                <w:b w:val="false"/>
                <w:bCs w:val="false"/>
                <w:sz w:val="20"/>
                <w:szCs w:val="20"/>
              </w:rPr>
              <w:t xml:space="preserve">10</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Migration restriktiv</w:t>
            </w:r>
          </w:p>
        </w:tc>
        <w:tc>
          <w:tcPr>
            <w:tcW w:type="dxa" w:w="2100"/>
            <w:tcMar>
              <w:top w:type="dxa" w:w="60"/>
              <w:left w:type="dxa" w:w="100"/>
              <w:bottom w:type="dxa" w:w="60"/>
              <w:right w:type="dxa" w:w="100"/>
            </w:tcMar>
          </w:tcPr>
          <w:p>
            <w:pPr>
              <w:jc w:val="left"/>
            </w:pPr>
            <w:r>
              <w:rPr>
                <w:b w:val="false"/>
                <w:bCs w:val="false"/>
                <w:sz w:val="20"/>
                <w:szCs w:val="20"/>
              </w:rPr>
              <w:t xml:space="preserve">B (Migration)</w:t>
            </w:r>
          </w:p>
        </w:tc>
        <w:tc>
          <w:tcPr>
            <w:tcW w:type="dxa" w:w="1500"/>
            <w:tcMar>
              <w:top w:type="dxa" w:w="60"/>
              <w:left w:type="dxa" w:w="100"/>
              <w:bottom w:type="dxa" w:w="60"/>
              <w:right w:type="dxa" w:w="100"/>
            </w:tcMar>
          </w:tcPr>
          <w:p>
            <w:pPr>
              <w:jc w:val="right"/>
            </w:pPr>
            <w:r>
              <w:rPr>
                <w:b w:val="false"/>
                <w:bCs w:val="false"/>
                <w:sz w:val="20"/>
                <w:szCs w:val="20"/>
              </w:rPr>
              <w:t xml:space="preserve">16</w:t>
            </w:r>
          </w:p>
        </w:tc>
        <w:tc>
          <w:tcPr>
            <w:tcW w:type="dxa" w:w="1500"/>
            <w:tcMar>
              <w:top w:type="dxa" w:w="60"/>
              <w:left w:type="dxa" w:w="100"/>
              <w:bottom w:type="dxa" w:w="60"/>
              <w:right w:type="dxa" w:w="100"/>
            </w:tcMar>
          </w:tcPr>
          <w:p>
            <w:pPr>
              <w:jc w:val="right"/>
            </w:pPr>
            <w:r>
              <w:rPr>
                <w:b w:val="false"/>
                <w:bCs w:val="false"/>
                <w:sz w:val="20"/>
                <w:szCs w:val="20"/>
              </w:rPr>
              <w:t xml:space="preserve">15</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Migration liberal</w:t>
            </w:r>
          </w:p>
        </w:tc>
        <w:tc>
          <w:tcPr>
            <w:tcW w:type="dxa" w:w="2100"/>
            <w:tcMar>
              <w:top w:type="dxa" w:w="60"/>
              <w:left w:type="dxa" w:w="100"/>
              <w:bottom w:type="dxa" w:w="60"/>
              <w:right w:type="dxa" w:w="100"/>
            </w:tcMar>
          </w:tcPr>
          <w:p>
            <w:pPr>
              <w:jc w:val="left"/>
            </w:pPr>
            <w:r>
              <w:rPr>
                <w:b w:val="false"/>
                <w:bCs w:val="false"/>
                <w:sz w:val="20"/>
                <w:szCs w:val="20"/>
              </w:rPr>
              <w:t xml:space="preserve">B (Migration)</w:t>
            </w:r>
          </w:p>
        </w:tc>
        <w:tc>
          <w:tcPr>
            <w:tcW w:type="dxa" w:w="1500"/>
            <w:tcMar>
              <w:top w:type="dxa" w:w="60"/>
              <w:left w:type="dxa" w:w="100"/>
              <w:bottom w:type="dxa" w:w="60"/>
              <w:right w:type="dxa" w:w="100"/>
            </w:tcMar>
          </w:tcPr>
          <w:p>
            <w:pPr>
              <w:jc w:val="right"/>
            </w:pPr>
            <w:r>
              <w:rPr>
                <w:b w:val="false"/>
                <w:bCs w:val="false"/>
                <w:sz w:val="20"/>
                <w:szCs w:val="20"/>
              </w:rPr>
              <w:t xml:space="preserve">12</w:t>
            </w:r>
          </w:p>
        </w:tc>
        <w:tc>
          <w:tcPr>
            <w:tcW w:type="dxa" w:w="1500"/>
            <w:tcMar>
              <w:top w:type="dxa" w:w="60"/>
              <w:left w:type="dxa" w:w="100"/>
              <w:bottom w:type="dxa" w:w="60"/>
              <w:right w:type="dxa" w:w="100"/>
            </w:tcMar>
          </w:tcPr>
          <w:p>
            <w:pPr>
              <w:jc w:val="right"/>
            </w:pPr>
            <w:r>
              <w:rPr>
                <w:b w:val="false"/>
                <w:bCs w:val="false"/>
                <w:sz w:val="20"/>
                <w:szCs w:val="20"/>
              </w:rPr>
              <w:t xml:space="preserve">12</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Pro-EU</w:t>
            </w:r>
          </w:p>
        </w:tc>
        <w:tc>
          <w:tcPr>
            <w:tcW w:type="dxa" w:w="2100"/>
            <w:tcMar>
              <w:top w:type="dxa" w:w="60"/>
              <w:left w:type="dxa" w:w="100"/>
              <w:bottom w:type="dxa" w:w="60"/>
              <w:right w:type="dxa" w:w="100"/>
            </w:tcMar>
          </w:tcPr>
          <w:p>
            <w:pPr>
              <w:jc w:val="left"/>
            </w:pPr>
            <w:r>
              <w:rPr>
                <w:b w:val="false"/>
                <w:bCs w:val="false"/>
                <w:sz w:val="20"/>
                <w:szCs w:val="20"/>
              </w:rPr>
              <w:t xml:space="preserve">B (Europe)</w:t>
            </w:r>
          </w:p>
        </w:tc>
        <w:tc>
          <w:tcPr>
            <w:tcW w:type="dxa" w:w="1500"/>
            <w:tcMar>
              <w:top w:type="dxa" w:w="60"/>
              <w:left w:type="dxa" w:w="100"/>
              <w:bottom w:type="dxa" w:w="60"/>
              <w:right w:type="dxa" w:w="100"/>
            </w:tcMar>
          </w:tcPr>
          <w:p>
            <w:pPr>
              <w:jc w:val="right"/>
            </w:pPr>
            <w:r>
              <w:rPr>
                <w:b w:val="false"/>
                <w:bCs w:val="false"/>
                <w:sz w:val="20"/>
                <w:szCs w:val="20"/>
              </w:rPr>
              <w:t xml:space="preserve">13</w:t>
            </w:r>
          </w:p>
        </w:tc>
        <w:tc>
          <w:tcPr>
            <w:tcW w:type="dxa" w:w="1500"/>
            <w:tcMar>
              <w:top w:type="dxa" w:w="60"/>
              <w:left w:type="dxa" w:w="100"/>
              <w:bottom w:type="dxa" w:w="60"/>
              <w:right w:type="dxa" w:w="100"/>
            </w:tcMar>
          </w:tcPr>
          <w:p>
            <w:pPr>
              <w:jc w:val="right"/>
            </w:pPr>
            <w:r>
              <w:rPr>
                <w:b w:val="false"/>
                <w:bCs w:val="false"/>
                <w:sz w:val="20"/>
                <w:szCs w:val="20"/>
              </w:rPr>
              <w:t xml:space="preserve">12</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Contra-EU</w:t>
            </w:r>
          </w:p>
        </w:tc>
        <w:tc>
          <w:tcPr>
            <w:tcW w:type="dxa" w:w="2100"/>
            <w:tcMar>
              <w:top w:type="dxa" w:w="60"/>
              <w:left w:type="dxa" w:w="100"/>
              <w:bottom w:type="dxa" w:w="60"/>
              <w:right w:type="dxa" w:w="100"/>
            </w:tcMar>
          </w:tcPr>
          <w:p>
            <w:pPr>
              <w:jc w:val="left"/>
            </w:pPr>
            <w:r>
              <w:rPr>
                <w:b w:val="false"/>
                <w:bCs w:val="false"/>
                <w:sz w:val="20"/>
                <w:szCs w:val="20"/>
              </w:rPr>
              <w:t xml:space="preserve">B (Europe)</w:t>
            </w:r>
          </w:p>
        </w:tc>
        <w:tc>
          <w:tcPr>
            <w:tcW w:type="dxa" w:w="1500"/>
            <w:tcMar>
              <w:top w:type="dxa" w:w="60"/>
              <w:left w:type="dxa" w:w="100"/>
              <w:bottom w:type="dxa" w:w="60"/>
              <w:right w:type="dxa" w:w="100"/>
            </w:tcMar>
          </w:tcPr>
          <w:p>
            <w:pPr>
              <w:jc w:val="right"/>
            </w:pPr>
            <w:r>
              <w:rPr>
                <w:b w:val="false"/>
                <w:bCs w:val="false"/>
                <w:sz w:val="20"/>
                <w:szCs w:val="20"/>
              </w:rPr>
              <w:t xml:space="preserve">10</w:t>
            </w:r>
          </w:p>
        </w:tc>
        <w:tc>
          <w:tcPr>
            <w:tcW w:type="dxa" w:w="1500"/>
            <w:tcMar>
              <w:top w:type="dxa" w:w="60"/>
              <w:left w:type="dxa" w:w="100"/>
              <w:bottom w:type="dxa" w:w="60"/>
              <w:right w:type="dxa" w:w="100"/>
            </w:tcMar>
          </w:tcPr>
          <w:p>
            <w:pPr>
              <w:jc w:val="right"/>
            </w:pPr>
            <w:r>
              <w:rPr>
                <w:b w:val="false"/>
                <w:bCs w:val="false"/>
                <w:sz w:val="20"/>
                <w:szCs w:val="20"/>
              </w:rPr>
              <w:t xml:space="preserve">9</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Economy (residual)</w:t>
            </w:r>
          </w:p>
        </w:tc>
        <w:tc>
          <w:tcPr>
            <w:tcW w:type="dxa" w:w="2100"/>
            <w:tcMar>
              <w:top w:type="dxa" w:w="60"/>
              <w:left w:type="dxa" w:w="100"/>
              <w:bottom w:type="dxa" w:w="60"/>
              <w:right w:type="dxa" w:w="100"/>
            </w:tcMar>
          </w:tcPr>
          <w:p>
            <w:pPr>
              <w:jc w:val="left"/>
            </w:pPr>
            <w:r>
              <w:rPr>
                <w:b w:val="false"/>
                <w:bCs w:val="false"/>
                <w:sz w:val="20"/>
                <w:szCs w:val="20"/>
              </w:rPr>
              <w:t xml:space="preserve">residual</w:t>
            </w:r>
          </w:p>
        </w:tc>
        <w:tc>
          <w:tcPr>
            <w:tcW w:type="dxa" w:w="1500"/>
            <w:tcMar>
              <w:top w:type="dxa" w:w="60"/>
              <w:left w:type="dxa" w:w="100"/>
              <w:bottom w:type="dxa" w:w="60"/>
              <w:right w:type="dxa" w:w="100"/>
            </w:tcMar>
          </w:tcPr>
          <w:p>
            <w:pPr>
              <w:jc w:val="right"/>
            </w:pPr>
            <w:r>
              <w:rPr>
                <w:b w:val="false"/>
                <w:bCs w:val="false"/>
                <w:sz w:val="20"/>
                <w:szCs w:val="20"/>
              </w:rPr>
              <w:t xml:space="preserve">11</w:t>
            </w:r>
          </w:p>
        </w:tc>
        <w:tc>
          <w:tcPr>
            <w:tcW w:type="dxa" w:w="1500"/>
            <w:tcMar>
              <w:top w:type="dxa" w:w="60"/>
              <w:left w:type="dxa" w:w="100"/>
              <w:bottom w:type="dxa" w:w="60"/>
              <w:right w:type="dxa" w:w="100"/>
            </w:tcMar>
          </w:tcPr>
          <w:p>
            <w:pPr>
              <w:jc w:val="right"/>
            </w:pPr>
            <w:r>
              <w:rPr>
                <w:b w:val="false"/>
                <w:bCs w:val="false"/>
                <w:sz w:val="20"/>
                <w:szCs w:val="20"/>
              </w:rPr>
              <w:t xml:space="preserve">11</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Welfare &amp; Social Policy (residual)</w:t>
            </w:r>
          </w:p>
        </w:tc>
        <w:tc>
          <w:tcPr>
            <w:tcW w:type="dxa" w:w="2100"/>
            <w:tcMar>
              <w:top w:type="dxa" w:w="60"/>
              <w:left w:type="dxa" w:w="100"/>
              <w:bottom w:type="dxa" w:w="60"/>
              <w:right w:type="dxa" w:w="100"/>
            </w:tcMar>
          </w:tcPr>
          <w:p>
            <w:pPr>
              <w:jc w:val="left"/>
            </w:pPr>
            <w:r>
              <w:rPr>
                <w:b w:val="false"/>
                <w:bCs w:val="false"/>
                <w:sz w:val="20"/>
                <w:szCs w:val="20"/>
              </w:rPr>
              <w:t xml:space="preserve">residual</w:t>
            </w:r>
          </w:p>
        </w:tc>
        <w:tc>
          <w:tcPr>
            <w:tcW w:type="dxa" w:w="1500"/>
            <w:tcMar>
              <w:top w:type="dxa" w:w="60"/>
              <w:left w:type="dxa" w:w="100"/>
              <w:bottom w:type="dxa" w:w="60"/>
              <w:right w:type="dxa" w:w="100"/>
            </w:tcMar>
          </w:tcPr>
          <w:p>
            <w:pPr>
              <w:jc w:val="right"/>
            </w:pPr>
            <w:r>
              <w:rPr>
                <w:b w:val="false"/>
                <w:bCs w:val="false"/>
                <w:sz w:val="20"/>
                <w:szCs w:val="20"/>
              </w:rPr>
              <w:t xml:space="preserve">13</w:t>
            </w:r>
          </w:p>
        </w:tc>
        <w:tc>
          <w:tcPr>
            <w:tcW w:type="dxa" w:w="1500"/>
            <w:tcMar>
              <w:top w:type="dxa" w:w="60"/>
              <w:left w:type="dxa" w:w="100"/>
              <w:bottom w:type="dxa" w:w="60"/>
              <w:right w:type="dxa" w:w="100"/>
            </w:tcMar>
          </w:tcPr>
          <w:p>
            <w:pPr>
              <w:jc w:val="right"/>
            </w:pPr>
            <w:r>
              <w:rPr>
                <w:b w:val="false"/>
                <w:bCs w:val="false"/>
                <w:sz w:val="20"/>
                <w:szCs w:val="20"/>
              </w:rPr>
              <w:t xml:space="preserve">13</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Democracy &amp; Political System</w:t>
            </w:r>
          </w:p>
        </w:tc>
        <w:tc>
          <w:tcPr>
            <w:tcW w:type="dxa" w:w="2100"/>
            <w:tcMar>
              <w:top w:type="dxa" w:w="60"/>
              <w:left w:type="dxa" w:w="100"/>
              <w:bottom w:type="dxa" w:w="60"/>
              <w:right w:type="dxa" w:w="100"/>
            </w:tcMar>
          </w:tcPr>
          <w:p>
            <w:pPr>
              <w:jc w:val="left"/>
            </w:pPr>
            <w:r>
              <w:rPr>
                <w:b w:val="false"/>
                <w:bCs w:val="false"/>
                <w:sz w:val="20"/>
                <w:szCs w:val="20"/>
              </w:rPr>
              <w:t xml:space="preserve">A</w:t>
            </w:r>
          </w:p>
        </w:tc>
        <w:tc>
          <w:tcPr>
            <w:tcW w:type="dxa" w:w="1500"/>
            <w:tcMar>
              <w:top w:type="dxa" w:w="60"/>
              <w:left w:type="dxa" w:w="100"/>
              <w:bottom w:type="dxa" w:w="60"/>
              <w:right w:type="dxa" w:w="100"/>
            </w:tcMar>
          </w:tcPr>
          <w:p>
            <w:pPr>
              <w:jc w:val="right"/>
            </w:pPr>
            <w:r>
              <w:rPr>
                <w:b w:val="false"/>
                <w:bCs w:val="false"/>
                <w:sz w:val="20"/>
                <w:szCs w:val="20"/>
              </w:rPr>
              <w:t xml:space="preserve">56</w:t>
            </w:r>
          </w:p>
        </w:tc>
        <w:tc>
          <w:tcPr>
            <w:tcW w:type="dxa" w:w="1500"/>
            <w:tcMar>
              <w:top w:type="dxa" w:w="60"/>
              <w:left w:type="dxa" w:w="100"/>
              <w:bottom w:type="dxa" w:w="60"/>
              <w:right w:type="dxa" w:w="100"/>
            </w:tcMar>
          </w:tcPr>
          <w:p>
            <w:pPr>
              <w:jc w:val="right"/>
            </w:pPr>
            <w:r>
              <w:rPr>
                <w:b w:val="false"/>
                <w:bCs w:val="false"/>
                <w:sz w:val="20"/>
                <w:szCs w:val="20"/>
              </w:rPr>
              <w:t xml:space="preserve">53</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Foreign Policy &amp; Defence</w:t>
            </w:r>
          </w:p>
        </w:tc>
        <w:tc>
          <w:tcPr>
            <w:tcW w:type="dxa" w:w="2100"/>
            <w:tcMar>
              <w:top w:type="dxa" w:w="60"/>
              <w:left w:type="dxa" w:w="100"/>
              <w:bottom w:type="dxa" w:w="60"/>
              <w:right w:type="dxa" w:w="100"/>
            </w:tcMar>
          </w:tcPr>
          <w:p>
            <w:pPr>
              <w:jc w:val="left"/>
            </w:pPr>
            <w:r>
              <w:rPr>
                <w:b w:val="false"/>
                <w:bCs w:val="false"/>
                <w:sz w:val="20"/>
                <w:szCs w:val="20"/>
              </w:rPr>
              <w:t xml:space="preserve">A</w:t>
            </w:r>
          </w:p>
        </w:tc>
        <w:tc>
          <w:tcPr>
            <w:tcW w:type="dxa" w:w="1500"/>
            <w:tcMar>
              <w:top w:type="dxa" w:w="60"/>
              <w:left w:type="dxa" w:w="100"/>
              <w:bottom w:type="dxa" w:w="60"/>
              <w:right w:type="dxa" w:w="100"/>
            </w:tcMar>
          </w:tcPr>
          <w:p>
            <w:pPr>
              <w:jc w:val="right"/>
            </w:pPr>
            <w:r>
              <w:rPr>
                <w:b w:val="false"/>
                <w:bCs w:val="false"/>
                <w:sz w:val="20"/>
                <w:szCs w:val="20"/>
              </w:rPr>
              <w:t xml:space="preserve">18</w:t>
            </w:r>
          </w:p>
        </w:tc>
        <w:tc>
          <w:tcPr>
            <w:tcW w:type="dxa" w:w="1500"/>
            <w:tcMar>
              <w:top w:type="dxa" w:w="60"/>
              <w:left w:type="dxa" w:w="100"/>
              <w:bottom w:type="dxa" w:w="60"/>
              <w:right w:type="dxa" w:w="100"/>
            </w:tcMar>
          </w:tcPr>
          <w:p>
            <w:pPr>
              <w:jc w:val="right"/>
            </w:pPr>
            <w:r>
              <w:rPr>
                <w:b w:val="false"/>
                <w:bCs w:val="false"/>
                <w:sz w:val="20"/>
                <w:szCs w:val="20"/>
              </w:rPr>
              <w:t xml:space="preserve">18</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Environment</w:t>
            </w:r>
          </w:p>
        </w:tc>
        <w:tc>
          <w:tcPr>
            <w:tcW w:type="dxa" w:w="2100"/>
            <w:tcMar>
              <w:top w:type="dxa" w:w="60"/>
              <w:left w:type="dxa" w:w="100"/>
              <w:bottom w:type="dxa" w:w="60"/>
              <w:right w:type="dxa" w:w="100"/>
            </w:tcMar>
          </w:tcPr>
          <w:p>
            <w:pPr>
              <w:jc w:val="left"/>
            </w:pPr>
            <w:r>
              <w:rPr>
                <w:b w:val="false"/>
                <w:bCs w:val="false"/>
                <w:sz w:val="20"/>
                <w:szCs w:val="20"/>
              </w:rPr>
              <w:t xml:space="preserve">A</w:t>
            </w:r>
          </w:p>
        </w:tc>
        <w:tc>
          <w:tcPr>
            <w:tcW w:type="dxa" w:w="1500"/>
            <w:tcMar>
              <w:top w:type="dxa" w:w="60"/>
              <w:left w:type="dxa" w:w="100"/>
              <w:bottom w:type="dxa" w:w="60"/>
              <w:right w:type="dxa" w:w="100"/>
            </w:tcMar>
          </w:tcPr>
          <w:p>
            <w:pPr>
              <w:jc w:val="right"/>
            </w:pPr>
            <w:r>
              <w:rPr>
                <w:b w:val="false"/>
                <w:bCs w:val="false"/>
                <w:sz w:val="20"/>
                <w:szCs w:val="20"/>
              </w:rPr>
              <w:t xml:space="preserve">18</w:t>
            </w:r>
          </w:p>
        </w:tc>
        <w:tc>
          <w:tcPr>
            <w:tcW w:type="dxa" w:w="1500"/>
            <w:tcMar>
              <w:top w:type="dxa" w:w="60"/>
              <w:left w:type="dxa" w:w="100"/>
              <w:bottom w:type="dxa" w:w="60"/>
              <w:right w:type="dxa" w:w="100"/>
            </w:tcMar>
          </w:tcPr>
          <w:p>
            <w:pPr>
              <w:jc w:val="right"/>
            </w:pPr>
            <w:r>
              <w:rPr>
                <w:b w:val="false"/>
                <w:bCs w:val="false"/>
                <w:sz w:val="20"/>
                <w:szCs w:val="20"/>
              </w:rPr>
              <w:t xml:space="preserve">18</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Law &amp; Order and National Identity</w:t>
            </w:r>
          </w:p>
        </w:tc>
        <w:tc>
          <w:tcPr>
            <w:tcW w:type="dxa" w:w="2100"/>
            <w:tcMar>
              <w:top w:type="dxa" w:w="60"/>
              <w:left w:type="dxa" w:w="100"/>
              <w:bottom w:type="dxa" w:w="60"/>
              <w:right w:type="dxa" w:w="100"/>
            </w:tcMar>
          </w:tcPr>
          <w:p>
            <w:pPr>
              <w:jc w:val="left"/>
            </w:pPr>
            <w:r>
              <w:rPr>
                <w:b w:val="false"/>
                <w:bCs w:val="false"/>
                <w:sz w:val="20"/>
                <w:szCs w:val="20"/>
              </w:rPr>
              <w:t xml:space="preserve">A</w:t>
            </w:r>
          </w:p>
        </w:tc>
        <w:tc>
          <w:tcPr>
            <w:tcW w:type="dxa" w:w="1500"/>
            <w:tcMar>
              <w:top w:type="dxa" w:w="60"/>
              <w:left w:type="dxa" w:w="100"/>
              <w:bottom w:type="dxa" w:w="60"/>
              <w:right w:type="dxa" w:w="100"/>
            </w:tcMar>
          </w:tcPr>
          <w:p>
            <w:pPr>
              <w:jc w:val="right"/>
            </w:pPr>
            <w:r>
              <w:rPr>
                <w:b w:val="false"/>
                <w:bCs w:val="false"/>
                <w:sz w:val="20"/>
                <w:szCs w:val="20"/>
              </w:rPr>
              <w:t xml:space="preserve">18</w:t>
            </w:r>
          </w:p>
        </w:tc>
        <w:tc>
          <w:tcPr>
            <w:tcW w:type="dxa" w:w="1500"/>
            <w:tcMar>
              <w:top w:type="dxa" w:w="60"/>
              <w:left w:type="dxa" w:w="100"/>
              <w:bottom w:type="dxa" w:w="60"/>
              <w:right w:type="dxa" w:w="100"/>
            </w:tcMar>
          </w:tcPr>
          <w:p>
            <w:pPr>
              <w:jc w:val="right"/>
            </w:pPr>
            <w:r>
              <w:rPr>
                <w:b w:val="false"/>
                <w:bCs w:val="false"/>
                <w:sz w:val="20"/>
                <w:szCs w:val="20"/>
              </w:rPr>
              <w:t xml:space="preserve">18</w:t>
            </w:r>
          </w:p>
        </w:tc>
      </w:tr>
      <w:tr>
        <w:trPr>
          <w:tblHeader w:val="false"/>
        </w:trPr>
        <w:tc>
          <w:tcPr>
            <w:tcW w:type="dxa" w:w="3900"/>
            <w:tcMar>
              <w:top w:type="dxa" w:w="60"/>
              <w:left w:type="dxa" w:w="100"/>
              <w:bottom w:type="dxa" w:w="60"/>
              <w:right w:type="dxa" w:w="100"/>
            </w:tcMar>
          </w:tcPr>
          <w:p>
            <w:pPr>
              <w:jc w:val="left"/>
            </w:pPr>
            <w:r>
              <w:rPr>
                <w:b w:val="false"/>
                <w:bCs w:val="false"/>
                <w:sz w:val="20"/>
                <w:szCs w:val="20"/>
              </w:rPr>
              <w:t xml:space="preserve">Social Groups</w:t>
            </w:r>
          </w:p>
        </w:tc>
        <w:tc>
          <w:tcPr>
            <w:tcW w:type="dxa" w:w="2100"/>
            <w:tcMar>
              <w:top w:type="dxa" w:w="60"/>
              <w:left w:type="dxa" w:w="100"/>
              <w:bottom w:type="dxa" w:w="60"/>
              <w:right w:type="dxa" w:w="100"/>
            </w:tcMar>
          </w:tcPr>
          <w:p>
            <w:pPr>
              <w:jc w:val="left"/>
            </w:pPr>
            <w:r>
              <w:rPr>
                <w:b w:val="false"/>
                <w:bCs w:val="false"/>
                <w:sz w:val="20"/>
                <w:szCs w:val="20"/>
              </w:rPr>
              <w:t xml:space="preserve">A</w:t>
            </w:r>
          </w:p>
        </w:tc>
        <w:tc>
          <w:tcPr>
            <w:tcW w:type="dxa" w:w="1500"/>
            <w:tcMar>
              <w:top w:type="dxa" w:w="60"/>
              <w:left w:type="dxa" w:w="100"/>
              <w:bottom w:type="dxa" w:w="60"/>
              <w:right w:type="dxa" w:w="100"/>
            </w:tcMar>
          </w:tcPr>
          <w:p>
            <w:pPr>
              <w:jc w:val="right"/>
            </w:pPr>
            <w:r>
              <w:rPr>
                <w:b w:val="false"/>
                <w:bCs w:val="false"/>
                <w:sz w:val="20"/>
                <w:szCs w:val="20"/>
              </w:rPr>
              <w:t xml:space="preserve">19</w:t>
            </w:r>
          </w:p>
        </w:tc>
        <w:tc>
          <w:tcPr>
            <w:tcW w:type="dxa" w:w="1500"/>
            <w:tcMar>
              <w:top w:type="dxa" w:w="60"/>
              <w:left w:type="dxa" w:w="100"/>
              <w:bottom w:type="dxa" w:w="60"/>
              <w:right w:type="dxa" w:w="100"/>
            </w:tcMar>
          </w:tcPr>
          <w:p>
            <w:pPr>
              <w:jc w:val="right"/>
            </w:pPr>
            <w:r>
              <w:rPr>
                <w:b w:val="false"/>
                <w:bCs w:val="false"/>
                <w:sz w:val="20"/>
                <w:szCs w:val="20"/>
              </w:rPr>
              <w:t xml:space="preserve">19</w:t>
            </w:r>
          </w:p>
        </w:tc>
      </w:tr>
      <w:tr>
        <w:trPr>
          <w:tblHeader/>
        </w:trPr>
        <w:tc>
          <w:tcPr>
            <w:tcW w:type="dxa" w:w="3900"/>
            <w:shd w:fill="F2F2F2" w:val="clear"/>
            <w:tcMar>
              <w:top w:type="dxa" w:w="60"/>
              <w:left w:type="dxa" w:w="100"/>
              <w:bottom w:type="dxa" w:w="60"/>
              <w:right w:type="dxa" w:w="100"/>
            </w:tcMar>
          </w:tcPr>
          <w:p>
            <w:pPr>
              <w:jc w:val="left"/>
            </w:pPr>
            <w:r>
              <w:rPr>
                <w:b/>
                <w:bCs/>
                <w:sz w:val="20"/>
                <w:szCs w:val="20"/>
              </w:rPr>
              <w:t xml:space="preserve">Total</w:t>
            </w:r>
          </w:p>
        </w:tc>
        <w:tc>
          <w:tcPr>
            <w:tcW w:type="dxa" w:w="2100"/>
            <w:shd w:fill="F2F2F2" w:val="clear"/>
            <w:tcMar>
              <w:top w:type="dxa" w:w="60"/>
              <w:left w:type="dxa" w:w="100"/>
              <w:bottom w:type="dxa" w:w="60"/>
              <w:right w:type="dxa" w:w="100"/>
            </w:tcMar>
          </w:tcPr>
          <w:p>
            <w:pPr>
              <w:jc w:val="left"/>
            </w:pPr>
            <w:r>
              <w:rPr>
                <w:b/>
                <w:bCs/>
                <w:sz w:val="20"/>
                <w:szCs w:val="20"/>
              </w:rPr>
              <w:t xml:space="preserve"/>
            </w:r>
          </w:p>
        </w:tc>
        <w:tc>
          <w:tcPr>
            <w:tcW w:type="dxa" w:w="1500"/>
            <w:shd w:fill="F2F2F2" w:val="clear"/>
            <w:tcMar>
              <w:top w:type="dxa" w:w="60"/>
              <w:left w:type="dxa" w:w="100"/>
              <w:bottom w:type="dxa" w:w="60"/>
              <w:right w:type="dxa" w:w="100"/>
            </w:tcMar>
          </w:tcPr>
          <w:p>
            <w:pPr>
              <w:jc w:val="right"/>
            </w:pPr>
            <w:r>
              <w:rPr>
                <w:b/>
                <w:bCs/>
                <w:sz w:val="20"/>
                <w:szCs w:val="20"/>
              </w:rPr>
              <w:t xml:space="preserve">259</w:t>
            </w:r>
          </w:p>
        </w:tc>
        <w:tc>
          <w:tcPr>
            <w:tcW w:type="dxa" w:w="1500"/>
            <w:shd w:fill="F2F2F2" w:val="clear"/>
            <w:tcMar>
              <w:top w:type="dxa" w:w="60"/>
              <w:left w:type="dxa" w:w="100"/>
              <w:bottom w:type="dxa" w:w="60"/>
              <w:right w:type="dxa" w:w="100"/>
            </w:tcMar>
          </w:tcPr>
          <w:p>
            <w:pPr>
              <w:jc w:val="right"/>
            </w:pPr>
            <w:r>
              <w:rPr>
                <w:b/>
                <w:bCs/>
                <w:sz w:val="20"/>
                <w:szCs w:val="20"/>
              </w:rPr>
              <w:t xml:space="preserve">249</w:t>
            </w:r>
          </w:p>
        </w:tc>
      </w:tr>
    </w:tbl>
    <w:p>
      <w:pPr>
        <w:spacing w:after="240"/>
      </w:pPr>
    </w:p>
    <w:p>
      <w:pPr>
        <w:spacing w:after="0" w:line="276"/>
      </w:pPr>
      <w:r>
        <w:rPr>
          <w:i w:val="false"/>
          <w:iCs w:val="false"/>
          <w:sz w:val="22"/>
          <w:szCs w:val="22"/>
        </w:rPr>
        <w:t xml:space="preserve">Ten sentences could not be matched to the final corpus version. Three of them fall in the DPS stratum, the remainder are spread thinly across six further strata. Two strata, Sozialstaat Ausbau and Contra-EU, drop from ten to nine sentences and therefore no longer meet the design floor. At the level of the nine A-buckets of the human coding, the smallest cell retains twelve sentences.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2026-07-16T07:19:03.881Z</dcterms:created>
  <dcterms:modified xsi:type="dcterms:W3CDTF">2026-07-16T07:19:03.881Z</dcterms:modified>
</cp:coreProperties>
</file>

<file path=docProps/custom.xml><?xml version="1.0" encoding="utf-8"?>
<Properties xmlns="http://schemas.openxmlformats.org/officeDocument/2006/custom-properties" xmlns:vt="http://schemas.openxmlformats.org/officeDocument/2006/docPropsVTypes"/>
</file>