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5D96E" w14:textId="31AF23EC" w:rsidR="00B24312" w:rsidRPr="00B24312" w:rsidRDefault="001258F8" w:rsidP="00B24312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_Toc168113228"/>
      <w:bookmarkStart w:id="1" w:name="OLE_LINK1"/>
      <w:r w:rsidRPr="00B24312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2AD537DD" wp14:editId="05F561A1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1140" w14:textId="77777777" w:rsidR="00B24312" w:rsidRPr="00B24312" w:rsidRDefault="00B24312" w:rsidP="00B24312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2431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19 of 2019 </w:t>
      </w:r>
    </w:p>
    <w:p w14:paraId="5139983E" w14:textId="77777777" w:rsidR="00B24312" w:rsidRPr="00B24312" w:rsidRDefault="00B24312" w:rsidP="00B24312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24312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723.0 ABS/RBA Margin Lending</w:t>
      </w:r>
    </w:p>
    <w:p w14:paraId="2992741E" w14:textId="77777777" w:rsidR="00B24312" w:rsidRPr="00B24312" w:rsidRDefault="00B24312" w:rsidP="00B24312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B24312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727D6475" w14:textId="77777777" w:rsidR="00B24312" w:rsidRPr="00B24312" w:rsidRDefault="00B24312" w:rsidP="00B24312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4F83DA3C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24312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B24312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B24312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B24312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DETERMINE Reporting Standard ARS 723.0 ABS/RBA Margin Lending</w:t>
      </w:r>
      <w:r w:rsidRPr="00B24312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Pr="00B24312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</w:t>
      </w:r>
      <w:bookmarkStart w:id="2" w:name="_GoBack"/>
      <w:bookmarkEnd w:id="2"/>
      <w:r w:rsidRPr="00B24312">
        <w:rPr>
          <w:rFonts w:ascii="Times New Roman" w:eastAsia="Times New Roman" w:hAnsi="Times New Roman"/>
          <w:color w:val="000000"/>
          <w:sz w:val="24"/>
          <w:szCs w:val="24"/>
        </w:rPr>
        <w:t xml:space="preserve">ut in the Schedule, which applies to the financial sector entities to the extent provided in paragraph 4 of the reporting standard. </w:t>
      </w:r>
    </w:p>
    <w:p w14:paraId="105801D9" w14:textId="77777777" w:rsidR="00B24312" w:rsidRPr="00B24312" w:rsidRDefault="00B24312" w:rsidP="00B24312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B4B9157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DECLARE that the reporting standard shall begin to apply to those financial sector entities on 1 July 2019. </w:t>
      </w:r>
    </w:p>
    <w:p w14:paraId="3D13703A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DC52EB3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on 1 July 2019.</w:t>
      </w:r>
    </w:p>
    <w:p w14:paraId="009D4367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C2F66A4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FF188C">
        <w:rPr>
          <w:rFonts w:ascii="Times New Roman" w:eastAsia="Times New Roman" w:hAnsi="Times New Roman"/>
          <w:sz w:val="24"/>
          <w:szCs w:val="24"/>
          <w:lang w:val="en-US" w:eastAsia="en-AU"/>
        </w:rPr>
        <w:t>4</w:t>
      </w: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June 2019</w:t>
      </w:r>
    </w:p>
    <w:p w14:paraId="3181591A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4A441046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30313D1D" w14:textId="7F7BE03D" w:rsidR="00B24312" w:rsidRPr="00B24312" w:rsidRDefault="006672F4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/>
          <w:sz w:val="24"/>
          <w:szCs w:val="24"/>
          <w:lang w:val="en-US" w:eastAsia="en-AU"/>
        </w:rPr>
        <w:t>[Signed]</w:t>
      </w:r>
    </w:p>
    <w:p w14:paraId="6C023E13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2D14561D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00387014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sz w:val="24"/>
          <w:szCs w:val="24"/>
          <w:lang w:val="en-US" w:eastAsia="en-AU"/>
        </w:rPr>
        <w:t>Data Analytics &amp; Insights Division</w:t>
      </w:r>
    </w:p>
    <w:p w14:paraId="10306511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BA200B0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01013B09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27427ED2" w14:textId="77777777" w:rsidR="00B24312" w:rsidRPr="00B24312" w:rsidRDefault="00B24312" w:rsidP="00B24312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3D07FAC2" w14:textId="77777777" w:rsidR="00B24312" w:rsidRPr="00B24312" w:rsidRDefault="00B24312" w:rsidP="00B24312">
      <w:pPr>
        <w:keepNext/>
        <w:tabs>
          <w:tab w:val="right" w:pos="794"/>
        </w:tabs>
        <w:spacing w:before="240" w:line="260" w:lineRule="exact"/>
        <w:ind w:left="964" w:hanging="96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24312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762BB9DB" w14:textId="77777777" w:rsidR="00B24312" w:rsidRPr="00B24312" w:rsidRDefault="00B24312" w:rsidP="00B24312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24312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B24312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0685F2C2" w14:textId="77777777" w:rsidR="00B24312" w:rsidRPr="00B24312" w:rsidRDefault="00B24312" w:rsidP="00B24312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24312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B24312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5BBEBB0A" w14:textId="77777777" w:rsidR="00B24312" w:rsidRPr="00B24312" w:rsidRDefault="00B24312" w:rsidP="00B24312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B243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lastRenderedPageBreak/>
        <w:t xml:space="preserve">Schedule </w:t>
      </w:r>
    </w:p>
    <w:p w14:paraId="3F1A622C" w14:textId="77777777" w:rsidR="00B24312" w:rsidRPr="00B24312" w:rsidRDefault="00B24312" w:rsidP="00B24312">
      <w:pPr>
        <w:keepNext/>
        <w:autoSpaceDE w:val="0"/>
        <w:autoSpaceDN w:val="0"/>
        <w:spacing w:before="60" w:line="200" w:lineRule="exact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72350F44" w14:textId="77777777" w:rsidR="00B24312" w:rsidRPr="00B24312" w:rsidRDefault="00B24312" w:rsidP="00B24312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B24312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 xml:space="preserve">Reporting Standard ARS 723.0 ABS/RBA Margin Lending </w:t>
      </w:r>
      <w:r w:rsidRPr="00B24312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  <w:bookmarkEnd w:id="0"/>
    </w:p>
    <w:p w14:paraId="7897A95F" w14:textId="77777777" w:rsidR="00B24312" w:rsidRPr="00B24312" w:rsidRDefault="00B24312" w:rsidP="00B24312">
      <w:pPr>
        <w:keepNext/>
        <w:jc w:val="both"/>
        <w:outlineLvl w:val="1"/>
        <w:rPr>
          <w:rFonts w:ascii="Arial" w:eastAsia="Times New Roman" w:hAnsi="Arial"/>
          <w:b/>
          <w:sz w:val="32"/>
          <w:szCs w:val="20"/>
          <w:lang w:eastAsia="en-AU"/>
        </w:rPr>
      </w:pPr>
    </w:p>
    <w:p w14:paraId="6D49A383" w14:textId="77777777" w:rsidR="00B24312" w:rsidRDefault="00B24312" w:rsidP="00A62A33">
      <w:pPr>
        <w:jc w:val="both"/>
        <w:rPr>
          <w:rFonts w:eastAsia="Times"/>
          <w:szCs w:val="20"/>
        </w:rPr>
        <w:sectPr w:rsidR="00B24312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D12B820" w14:textId="347672D2" w:rsidR="00AF103C" w:rsidRPr="00AB4984" w:rsidRDefault="001258F8" w:rsidP="00A62A33">
      <w:pPr>
        <w:jc w:val="both"/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50CCE9D5" wp14:editId="0BD99003">
            <wp:extent cx="1424305" cy="1104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6DE2" w14:textId="77777777" w:rsidR="00AF103C" w:rsidRPr="00AB4984" w:rsidRDefault="00AF103C" w:rsidP="00A62A33">
      <w:pPr>
        <w:jc w:val="both"/>
        <w:rPr>
          <w:rFonts w:eastAsia="Times"/>
          <w:szCs w:val="20"/>
        </w:rPr>
      </w:pPr>
    </w:p>
    <w:p w14:paraId="1A3A2ACE" w14:textId="77777777" w:rsidR="00AF103C" w:rsidRPr="00AB4984" w:rsidRDefault="00B90C07" w:rsidP="00D06276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CA4041">
        <w:rPr>
          <w:rFonts w:ascii="Arial" w:eastAsia="Times New Roman" w:hAnsi="Arial" w:cs="Arial"/>
          <w:b/>
          <w:sz w:val="40"/>
          <w:szCs w:val="40"/>
          <w:lang w:eastAsia="en-AU"/>
        </w:rPr>
        <w:t>723.0</w:t>
      </w:r>
    </w:p>
    <w:p w14:paraId="4488E10D" w14:textId="77777777" w:rsidR="00AF103C" w:rsidRPr="00AB4984" w:rsidRDefault="00C8047C" w:rsidP="00D06276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3" w:name="_Toc256519851"/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CA4041">
        <w:rPr>
          <w:rFonts w:ascii="Arial" w:eastAsia="Times New Roman" w:hAnsi="Arial" w:cs="Arial"/>
          <w:b/>
          <w:sz w:val="40"/>
          <w:szCs w:val="40"/>
          <w:lang w:eastAsia="en-AU"/>
        </w:rPr>
        <w:t>Margin Lending</w:t>
      </w:r>
    </w:p>
    <w:bookmarkEnd w:id="3"/>
    <w:p w14:paraId="522E7CC0" w14:textId="77777777" w:rsidR="00CD3512" w:rsidRPr="00CD6287" w:rsidRDefault="00CD3512" w:rsidP="00D06276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5C74A119" w14:textId="77777777" w:rsidR="00CD3512" w:rsidRDefault="00CD3512" w:rsidP="00D0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981343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981343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CA4041">
        <w:rPr>
          <w:rFonts w:ascii="Times New Roman" w:hAnsi="Times New Roman"/>
          <w:sz w:val="24"/>
          <w:szCs w:val="24"/>
        </w:rPr>
        <w:t>margin lending</w:t>
      </w:r>
      <w:r w:rsidR="00D06276">
        <w:rPr>
          <w:rFonts w:ascii="Times New Roman" w:eastAsia="Times" w:hAnsi="Times New Roman"/>
          <w:sz w:val="24"/>
          <w:szCs w:val="24"/>
        </w:rPr>
        <w:t>.</w:t>
      </w:r>
    </w:p>
    <w:p w14:paraId="015523A3" w14:textId="77777777" w:rsidR="00CD3512" w:rsidRPr="00D06276" w:rsidRDefault="00CD3512" w:rsidP="00D0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CA4041">
        <w:rPr>
          <w:rFonts w:ascii="Times New Roman" w:eastAsia="Times" w:hAnsi="Times New Roman"/>
          <w:i/>
          <w:sz w:val="24"/>
          <w:szCs w:val="24"/>
        </w:rPr>
        <w:t>723.0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CA4041">
        <w:rPr>
          <w:rFonts w:ascii="Times New Roman" w:eastAsia="Times" w:hAnsi="Times New Roman"/>
          <w:i/>
          <w:sz w:val="24"/>
          <w:szCs w:val="24"/>
        </w:rPr>
        <w:t>Margin Lending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D06276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4" w:name="_Toc256519850"/>
    </w:p>
    <w:p w14:paraId="3A44D8BE" w14:textId="77777777" w:rsidR="00CD3512" w:rsidRPr="00CD6287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4"/>
    </w:p>
    <w:p w14:paraId="7E3BB129" w14:textId="77777777" w:rsidR="00CD3512" w:rsidRPr="00CD6287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5"/>
    </w:p>
    <w:p w14:paraId="530869C7" w14:textId="77777777" w:rsidR="00CD3512" w:rsidRPr="00CD6287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04CEE91D" w14:textId="77777777" w:rsidR="00CD3512" w:rsidRPr="00981343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>Reporting Form ARF</w:t>
      </w:r>
      <w:r w:rsidR="00C55976">
        <w:rPr>
          <w:rFonts w:ascii="Times New Roman"/>
          <w:i/>
          <w:sz w:val="24"/>
        </w:rPr>
        <w:t> </w:t>
      </w:r>
      <w:r w:rsidR="00CA4041">
        <w:rPr>
          <w:rFonts w:ascii="Times New Roman" w:eastAsia="Times" w:hAnsi="Times New Roman"/>
          <w:i/>
          <w:sz w:val="24"/>
          <w:szCs w:val="24"/>
        </w:rPr>
        <w:t xml:space="preserve">723.0 ABS/RBA Margin Lending </w:t>
      </w:r>
      <w:r w:rsidR="00CA4041">
        <w:rPr>
          <w:rFonts w:ascii="Times New Roman"/>
          <w:sz w:val="24"/>
        </w:rPr>
        <w:t>(ARF</w:t>
      </w:r>
      <w:r w:rsidR="00C55976">
        <w:rPr>
          <w:rFonts w:ascii="Times New Roman"/>
          <w:sz w:val="24"/>
        </w:rPr>
        <w:t> </w:t>
      </w:r>
      <w:r w:rsidR="00CA4041">
        <w:rPr>
          <w:rFonts w:ascii="Times New Roman"/>
          <w:sz w:val="24"/>
        </w:rPr>
        <w:t>723.0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for various purposes, including </w:t>
      </w:r>
      <w:r w:rsidR="001A6422">
        <w:rPr>
          <w:rFonts w:ascii="Times New Roman" w:hAnsi="Times New Roman"/>
          <w:sz w:val="24"/>
          <w:szCs w:val="24"/>
        </w:rPr>
        <w:t>policy and publication purposes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2C32A8" w:rsidRPr="002C32A8">
        <w:rPr>
          <w:rFonts w:ascii="Times New Roman" w:hAnsi="Times New Roman"/>
          <w:sz w:val="24"/>
          <w:szCs w:val="24"/>
        </w:rPr>
        <w:t xml:space="preserve"> </w:t>
      </w:r>
      <w:r w:rsidR="002C32A8">
        <w:rPr>
          <w:rFonts w:ascii="Times New Roman" w:hAnsi="Times New Roman"/>
          <w:sz w:val="24"/>
          <w:szCs w:val="24"/>
        </w:rPr>
        <w:t>This information</w:t>
      </w:r>
      <w:r w:rsidR="002C32A8" w:rsidRPr="00AB4984">
        <w:rPr>
          <w:rFonts w:ascii="Times New Roman" w:hAnsi="Times New Roman"/>
          <w:sz w:val="24"/>
          <w:szCs w:val="24"/>
        </w:rPr>
        <w:t xml:space="preserve"> may</w:t>
      </w:r>
      <w:r w:rsidR="002C32A8">
        <w:rPr>
          <w:rFonts w:ascii="Times New Roman" w:hAnsi="Times New Roman"/>
          <w:sz w:val="24"/>
          <w:szCs w:val="24"/>
        </w:rPr>
        <w:t xml:space="preserve"> also</w:t>
      </w:r>
      <w:r w:rsidR="002C32A8" w:rsidRPr="00AB4984">
        <w:rPr>
          <w:rFonts w:ascii="Times New Roman" w:hAnsi="Times New Roman"/>
          <w:sz w:val="24"/>
          <w:szCs w:val="24"/>
        </w:rPr>
        <w:t xml:space="preserve"> be used by </w:t>
      </w:r>
      <w:r w:rsidR="002C32A8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2C32A8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2C32A8">
        <w:rPr>
          <w:rFonts w:ascii="Times New Roman" w:hAnsi="Times New Roman"/>
          <w:sz w:val="24"/>
          <w:szCs w:val="24"/>
        </w:rPr>
        <w:t>ion purposes.</w:t>
      </w:r>
    </w:p>
    <w:p w14:paraId="10D1ADA4" w14:textId="77777777" w:rsidR="00580D39" w:rsidRPr="00580D39" w:rsidRDefault="00580D39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4C5271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>.</w:t>
      </w:r>
    </w:p>
    <w:p w14:paraId="56FF3795" w14:textId="77777777" w:rsidR="00CD3512" w:rsidRPr="00CD6287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18042227" w14:textId="77777777" w:rsidR="00CD3512" w:rsidRPr="00CD52C5" w:rsidRDefault="00CD3512" w:rsidP="00D06276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183DA0">
        <w:rPr>
          <w:rFonts w:ascii="Times New Roman" w:eastAsia="Times New Roman" w:hAnsi="Times New Roman"/>
          <w:iCs/>
          <w:sz w:val="24"/>
          <w:szCs w:val="24"/>
        </w:rPr>
        <w:t>(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183DA0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4250B8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4250B8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4250B8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183DA0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183DA0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2C32A8">
        <w:rPr>
          <w:rFonts w:ascii="Times New Roman" w:eastAsia="Times New Roman" w:hAnsi="Times New Roman"/>
          <w:iCs/>
          <w:sz w:val="24"/>
          <w:szCs w:val="24"/>
        </w:rPr>
        <w:t xml:space="preserve">, where ‘margin lending’ is measured by the sum of the values reported in items 1.1.1.1.2.3 (column 1) and 3.1.3.3 (columns 1 and 3) on </w:t>
      </w:r>
      <w:r w:rsidR="002C32A8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 720.1A ABS/RBA Loans and Finance Leases (Standard) </w:t>
      </w:r>
      <w:r w:rsidR="002C32A8">
        <w:rPr>
          <w:rFonts w:ascii="Times New Roman" w:eastAsia="Times New Roman" w:hAnsi="Times New Roman"/>
          <w:iCs/>
          <w:sz w:val="24"/>
          <w:szCs w:val="24"/>
        </w:rPr>
        <w:t xml:space="preserve">(ARF 720.1A) or the sum of the values reported in items 1.1.1.1.2.3 (column 1) and 3.1.1 (column 1) on </w:t>
      </w:r>
      <w:r w:rsidR="002C32A8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 720.1B ABS/RBA Loans and Finance Leases (Reduced) </w:t>
      </w:r>
      <w:r w:rsidR="002C32A8">
        <w:rPr>
          <w:rFonts w:ascii="Times New Roman" w:eastAsia="Times New Roman" w:hAnsi="Times New Roman"/>
          <w:iCs/>
          <w:sz w:val="24"/>
          <w:szCs w:val="24"/>
        </w:rPr>
        <w:t>(ARF 720.1B).</w:t>
      </w:r>
      <w:r w:rsidR="006F5108">
        <w:rPr>
          <w:rFonts w:ascii="Times New Roman" w:eastAsia="Times New Roman" w:hAnsi="Times New Roman"/>
          <w:iCs/>
          <w:sz w:val="24"/>
          <w:szCs w:val="24"/>
        </w:rPr>
        <w:br/>
      </w:r>
      <w:r w:rsidR="006F5108">
        <w:rPr>
          <w:rFonts w:ascii="Times New Roman" w:eastAsia="Times New Roman" w:hAnsi="Times New Roman"/>
          <w:iCs/>
          <w:sz w:val="24"/>
          <w:szCs w:val="24"/>
        </w:rPr>
        <w:br/>
      </w:r>
      <w:r w:rsidR="006F5108">
        <w:rPr>
          <w:rFonts w:ascii="Times New Roman" w:eastAsia="Times New Roman" w:hAnsi="Times New Roman"/>
          <w:iCs/>
          <w:sz w:val="24"/>
          <w:szCs w:val="24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4762"/>
      </w:tblGrid>
      <w:tr w:rsidR="00CD3512" w:rsidRPr="00D77B51" w14:paraId="468B4624" w14:textId="77777777" w:rsidTr="00981343">
        <w:tc>
          <w:tcPr>
            <w:tcW w:w="2359" w:type="pct"/>
            <w:shd w:val="clear" w:color="auto" w:fill="BFBFBF"/>
          </w:tcPr>
          <w:p w14:paraId="719EEF88" w14:textId="77777777" w:rsidR="00CD3512" w:rsidRPr="00D77B51" w:rsidRDefault="00CD3512" w:rsidP="00204AA6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 xml:space="preserve">Class of </w:t>
            </w:r>
            <w:r w:rsidR="00A14FD6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2641" w:type="pct"/>
            <w:shd w:val="clear" w:color="auto" w:fill="BFBFBF"/>
          </w:tcPr>
          <w:p w14:paraId="79582B8A" w14:textId="77777777" w:rsidR="00CD3512" w:rsidRPr="00D77B51" w:rsidRDefault="00CD3512" w:rsidP="00204AA6">
            <w:pPr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D77B51" w14:paraId="02DB44B5" w14:textId="77777777" w:rsidTr="00981343">
        <w:tc>
          <w:tcPr>
            <w:tcW w:w="2359" w:type="pct"/>
            <w:shd w:val="clear" w:color="auto" w:fill="auto"/>
          </w:tcPr>
          <w:p w14:paraId="680EBA67" w14:textId="77777777" w:rsidR="00CD3512" w:rsidRPr="00D77B51" w:rsidRDefault="00CD3512" w:rsidP="008D3D7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53EB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2641" w:type="pct"/>
            <w:shd w:val="clear" w:color="auto" w:fill="auto"/>
          </w:tcPr>
          <w:p w14:paraId="1811EDC4" w14:textId="77777777" w:rsidR="00CD3512" w:rsidRPr="00D77B51" w:rsidRDefault="00CD3512" w:rsidP="008D3D77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580D39">
              <w:rPr>
                <w:rFonts w:ascii="Times New Roman" w:hAnsi="Times New Roman"/>
                <w:sz w:val="24"/>
                <w:szCs w:val="24"/>
              </w:rPr>
              <w:t xml:space="preserve"> if margin lending ≥ $1</w:t>
            </w:r>
            <w:r w:rsidR="002C7C3E">
              <w:rPr>
                <w:rFonts w:ascii="Times New Roman" w:hAnsi="Times New Roman"/>
                <w:sz w:val="24"/>
                <w:szCs w:val="24"/>
              </w:rPr>
              <w:t>5</w:t>
            </w:r>
            <w:r w:rsidR="00580D39">
              <w:rPr>
                <w:rFonts w:ascii="Times New Roman" w:hAnsi="Times New Roman"/>
                <w:sz w:val="24"/>
                <w:szCs w:val="24"/>
              </w:rPr>
              <w:t>0m</w:t>
            </w:r>
          </w:p>
        </w:tc>
      </w:tr>
      <w:tr w:rsidR="00CD3512" w:rsidRPr="00D77B51" w14:paraId="148FC0BB" w14:textId="77777777" w:rsidTr="00981343">
        <w:tc>
          <w:tcPr>
            <w:tcW w:w="2359" w:type="pct"/>
            <w:shd w:val="clear" w:color="auto" w:fill="auto"/>
          </w:tcPr>
          <w:p w14:paraId="30E798B0" w14:textId="77777777" w:rsidR="00CD3512" w:rsidRPr="003153EB" w:rsidRDefault="00CD3512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153EB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2641" w:type="pct"/>
            <w:shd w:val="clear" w:color="auto" w:fill="auto"/>
          </w:tcPr>
          <w:p w14:paraId="3FD975FA" w14:textId="77777777" w:rsidR="00CD3512" w:rsidRDefault="00CD3512" w:rsidP="008D3D77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580D39">
              <w:rPr>
                <w:rFonts w:ascii="Times New Roman" w:hAnsi="Times New Roman"/>
                <w:sz w:val="24"/>
                <w:szCs w:val="24"/>
              </w:rPr>
              <w:t xml:space="preserve"> if margin lending ≥ $1</w:t>
            </w:r>
            <w:r w:rsidR="002C7C3E">
              <w:rPr>
                <w:rFonts w:ascii="Times New Roman" w:hAnsi="Times New Roman"/>
                <w:sz w:val="24"/>
                <w:szCs w:val="24"/>
              </w:rPr>
              <w:t>5</w:t>
            </w:r>
            <w:r w:rsidR="00580D39">
              <w:rPr>
                <w:rFonts w:ascii="Times New Roman" w:hAnsi="Times New Roman"/>
                <w:sz w:val="24"/>
                <w:szCs w:val="24"/>
              </w:rPr>
              <w:t>0m</w:t>
            </w:r>
          </w:p>
        </w:tc>
      </w:tr>
    </w:tbl>
    <w:p w14:paraId="69E16F4B" w14:textId="77777777" w:rsidR="000552CD" w:rsidRDefault="000552CD" w:rsidP="006F5108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2C32A8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tandard and if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08777447" w14:textId="77777777" w:rsidR="00CD3512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after </w:t>
      </w:r>
      <w:r w:rsidR="004250B8">
        <w:rPr>
          <w:rFonts w:ascii="Times New Roman" w:eastAsia="Times New Roman" w:hAnsi="Times New Roman"/>
          <w:iCs/>
          <w:sz w:val="24"/>
          <w:szCs w:val="24"/>
        </w:rPr>
        <w:t>30 September 2019</w:t>
      </w:r>
      <w:r w:rsidR="00A14FD6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69B48E13" w14:textId="77777777" w:rsidR="00CD3512" w:rsidRPr="00D06276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D0627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4EBB5747" w14:textId="77777777" w:rsidR="00CD3512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7F56D4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</w:t>
      </w:r>
      <w:r w:rsidR="00C55976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</w:t>
      </w:r>
      <w:r w:rsidR="007F56D4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183DA0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C32A8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4250B8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4250B8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0410199C" w14:textId="77777777" w:rsidR="00CD3512" w:rsidRPr="00CD6287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D0627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78B32ED7" w14:textId="77777777" w:rsidR="00580D39" w:rsidRDefault="00A96E73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580D39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0D18DEA7" w14:textId="77777777" w:rsidR="00CD3512" w:rsidRPr="00DC4E62" w:rsidRDefault="00CD3512" w:rsidP="00D06276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A96E73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A96E73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0E22598E" w14:textId="77777777" w:rsidR="00CD3512" w:rsidRPr="00D06276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56D2487E" w14:textId="77777777" w:rsidR="00580D39" w:rsidRPr="00EF230F" w:rsidRDefault="00580D39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6" w:name="_Ref188416538"/>
      <w:bookmarkStart w:id="7" w:name="_Ref391456739"/>
      <w:bookmarkStart w:id="8" w:name="_Ref349587044"/>
      <w:bookmarkStart w:id="9" w:name="_Ref351559533"/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</w:t>
      </w:r>
      <w:r w:rsidR="00B26647" w:rsidRPr="008817DC">
        <w:rPr>
          <w:rFonts w:ascii="Times New Roman" w:eastAsia="Times New Roman" w:hAnsi="Times New Roman"/>
          <w:iCs/>
          <w:sz w:val="24"/>
          <w:szCs w:val="24"/>
        </w:rPr>
        <w:t xml:space="preserve">in respect of each </w:t>
      </w:r>
      <w:r w:rsidR="00B26647">
        <w:rPr>
          <w:rFonts w:ascii="Times New Roman" w:eastAsia="Times New Roman" w:hAnsi="Times New Roman"/>
          <w:iCs/>
          <w:sz w:val="24"/>
          <w:szCs w:val="24"/>
        </w:rPr>
        <w:t>quarter ended 31 March, 30 June, 30 September and 31 December</w:t>
      </w:r>
      <w:r w:rsidR="00B26647" w:rsidRPr="00427E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by an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2C32A8">
        <w:rPr>
          <w:rFonts w:ascii="Times New Roman" w:eastAsia="Times New Roman" w:hAnsi="Times New Roman"/>
          <w:iCs/>
          <w:sz w:val="24"/>
          <w:szCs w:val="24"/>
        </w:rPr>
        <w:t>or</w:t>
      </w:r>
      <w:r w:rsidR="002C32A8" w:rsidRPr="00427E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>5</w:t>
      </w:r>
      <w:r w:rsidR="00B26647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C33F48B" w14:textId="77777777" w:rsidR="00CD3512" w:rsidRPr="00D65D94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66637C">
        <w:rPr>
          <w:rFonts w:ascii="Times New Roman" w:eastAsia="Times New Roman" w:hAnsi="Times New Roman"/>
          <w:iCs/>
          <w:sz w:val="24"/>
          <w:szCs w:val="24"/>
        </w:rPr>
        <w:t>28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calendar days after the end of the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C55976">
        <w:rPr>
          <w:rFonts w:ascii="Times New Roman" w:eastAsia="Times New Roman" w:hAnsi="Times New Roman"/>
          <w:iCs/>
          <w:sz w:val="24"/>
          <w:szCs w:val="24"/>
        </w:rPr>
        <w:t>.</w:t>
      </w:r>
      <w:r w:rsidRPr="00D65D94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1"/>
      </w:r>
      <w:bookmarkEnd w:id="6"/>
    </w:p>
    <w:p w14:paraId="5039727B" w14:textId="77777777" w:rsidR="00CD3512" w:rsidRPr="00A14FD6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APRA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may, by notice in writing, change the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to require it to provide the information required by this Reporting </w:t>
      </w:r>
      <w:r w:rsidRPr="00A14FD6">
        <w:rPr>
          <w:rFonts w:ascii="Times New Roman" w:eastAsia="Times New Roman" w:hAnsi="Times New Roman"/>
          <w:iCs/>
          <w:sz w:val="24"/>
          <w:szCs w:val="24"/>
          <w:lang w:val="x-none"/>
        </w:rPr>
        <w:t>Standard more frequently, or less frequently, having regard to:</w:t>
      </w:r>
      <w:bookmarkEnd w:id="7"/>
    </w:p>
    <w:p w14:paraId="46E9A76F" w14:textId="77777777" w:rsidR="00CD3512" w:rsidRPr="00A14FD6" w:rsidRDefault="00CD3512" w:rsidP="00D06276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A14FD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19029E" w:rsidRPr="00A14FD6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A14FD6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A14FD6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0CC9237F" w14:textId="77777777" w:rsidR="00CD3512" w:rsidRPr="00A14FD6" w:rsidRDefault="00CD3512" w:rsidP="00D06276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A14FD6">
        <w:rPr>
          <w:rFonts w:ascii="Times New Roman" w:eastAsia="Times New Roman" w:hAnsi="Times New Roman"/>
          <w:iCs/>
          <w:sz w:val="24"/>
          <w:szCs w:val="24"/>
        </w:rPr>
        <w:t>t</w:t>
      </w:r>
      <w:r w:rsidRPr="00A14FD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he extent to which the information is required for the purposes of </w:t>
      </w:r>
      <w:r w:rsidR="00A14FD6" w:rsidRPr="00A14FD6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A14FD6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ABS </w:t>
      </w:r>
      <w:r w:rsidR="00A14FD6" w:rsidRPr="00A14FD6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A14FD6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A14FD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1B636E45" w14:textId="77777777" w:rsidR="00CD3512" w:rsidRPr="00135A22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APRA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may grant an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5597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C5597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8"/>
    <w:bookmarkEnd w:id="9"/>
    <w:p w14:paraId="508A0A35" w14:textId="77777777" w:rsidR="00CD3512" w:rsidRPr="00E37C11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A14FD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14:paraId="5AB6757C" w14:textId="77777777" w:rsidR="00E37C11" w:rsidRPr="00552EBB" w:rsidRDefault="00E37C11" w:rsidP="00E37C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4048DD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4048DD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4048DD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048DD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4048DD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4048DD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4048DD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4048DD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4048DD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4048DD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4048DD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4048DD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24C5F4E8" w14:textId="77777777" w:rsidR="00E37C11" w:rsidRPr="00552EBB" w:rsidRDefault="00E37C11" w:rsidP="00E37C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59514078" w14:textId="77777777" w:rsidR="00CD3512" w:rsidRPr="00A14FD6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14FD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1D2333C8" w14:textId="77777777" w:rsidR="00CD3512" w:rsidRPr="008817DC" w:rsidRDefault="00A96E73" w:rsidP="00D06276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</w:t>
      </w:r>
      <w:r w:rsidR="00FF43E0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FF43E0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6A86409E" w14:textId="77777777" w:rsidR="00CD3512" w:rsidRPr="008817DC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8817D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Minor alterations to forms and instructions</w:t>
      </w:r>
    </w:p>
    <w:p w14:paraId="3B69D9BF" w14:textId="77777777" w:rsidR="00CD3512" w:rsidRPr="00761D2C" w:rsidRDefault="00CD3512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B754E9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make minor variations to:</w:t>
      </w:r>
    </w:p>
    <w:p w14:paraId="66D340E3" w14:textId="77777777" w:rsidR="00CD3512" w:rsidRPr="00761D2C" w:rsidRDefault="00B754E9" w:rsidP="00D06276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 form that is part of this </w:t>
      </w:r>
      <w:r>
        <w:rPr>
          <w:rFonts w:ascii="Times New Roman" w:eastAsia="Times New Roman" w:hAnsi="Times New Roman"/>
          <w:iCs/>
          <w:sz w:val="24"/>
          <w:szCs w:val="24"/>
        </w:rPr>
        <w:t>R</w:t>
      </w:r>
      <w:r w:rsidR="00CD3512"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="00CD3512"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tandard, and the instructions to such a form, to correct technical, programming or logical errors, inconsistencies or anomalies; or</w:t>
      </w:r>
    </w:p>
    <w:p w14:paraId="516D2FC3" w14:textId="77777777" w:rsidR="00CD3512" w:rsidRPr="00761D2C" w:rsidRDefault="00CD3512" w:rsidP="00D06276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the instructions to a form, to clarify their application to the form</w:t>
      </w:r>
    </w:p>
    <w:p w14:paraId="64CE29DF" w14:textId="77777777" w:rsidR="00CD3512" w:rsidRPr="00761D2C" w:rsidRDefault="00CD3512" w:rsidP="00D06276">
      <w:pPr>
        <w:spacing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without changing any substantive requirement in the form or instructions.</w:t>
      </w:r>
    </w:p>
    <w:p w14:paraId="54294EA4" w14:textId="77777777" w:rsidR="00CD3512" w:rsidRPr="00761D2C" w:rsidRDefault="00CD3512" w:rsidP="00D06276">
      <w:pPr>
        <w:numPr>
          <w:ilvl w:val="0"/>
          <w:numId w:val="9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If </w:t>
      </w:r>
      <w:r w:rsidRPr="00B754E9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makes such a variation it must notify in writing each </w:t>
      </w:r>
      <w:r w:rsidRPr="00B754E9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B754E9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that is required to report under this </w:t>
      </w:r>
      <w:r w:rsidR="00B754E9">
        <w:rPr>
          <w:rFonts w:ascii="Times New Roman" w:eastAsia="Times New Roman" w:hAnsi="Times New Roman"/>
          <w:iCs/>
          <w:sz w:val="24"/>
          <w:szCs w:val="24"/>
        </w:rPr>
        <w:t>R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B754E9">
        <w:rPr>
          <w:rFonts w:ascii="Times New Roman" w:eastAsia="Times New Roman" w:hAnsi="Times New Roman"/>
          <w:iCs/>
          <w:sz w:val="24"/>
          <w:szCs w:val="24"/>
        </w:rPr>
        <w:t>S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tandard.</w:t>
      </w:r>
    </w:p>
    <w:p w14:paraId="4FBAC25E" w14:textId="77777777" w:rsidR="00CD3512" w:rsidRPr="00761D2C" w:rsidRDefault="00CD3512" w:rsidP="00D06276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4ABF735A" w14:textId="77777777" w:rsidR="00580D39" w:rsidRPr="00D06276" w:rsidRDefault="00D03E6D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 Reporting Standard.</w:t>
      </w:r>
    </w:p>
    <w:p w14:paraId="2DB9306B" w14:textId="77777777" w:rsidR="00CD3512" w:rsidRPr="00D06276" w:rsidRDefault="00B754E9" w:rsidP="00D06276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06276">
        <w:rPr>
          <w:rFonts w:ascii="Times New Roman" w:eastAsia="Times New Roman" w:hAnsi="Times New Roman"/>
          <w:iCs/>
          <w:sz w:val="24"/>
          <w:szCs w:val="24"/>
          <w:lang w:val="x-none"/>
        </w:rPr>
        <w:t>In this R</w:t>
      </w:r>
      <w:r w:rsidR="00CD3512" w:rsidRPr="00D0627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Pr="00D06276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="00CD3512" w:rsidRPr="00D0627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348341DA" w14:textId="77777777" w:rsidR="00CD3512" w:rsidRPr="00981343" w:rsidRDefault="00CD3512" w:rsidP="00D06276">
      <w:pPr>
        <w:pStyle w:val="Default"/>
        <w:spacing w:after="240"/>
        <w:ind w:left="560"/>
        <w:jc w:val="both"/>
      </w:pPr>
      <w:r w:rsidRPr="00981343">
        <w:rPr>
          <w:b/>
          <w:bCs/>
          <w:i/>
          <w:iCs/>
        </w:rPr>
        <w:t xml:space="preserve">due date </w:t>
      </w:r>
      <w:r w:rsidRPr="00981343">
        <w:t xml:space="preserve">means the last day of the </w:t>
      </w:r>
      <w:r w:rsidR="00B754E9" w:rsidRPr="00981343">
        <w:t>28</w:t>
      </w:r>
      <w:r w:rsidRPr="00981343">
        <w:t xml:space="preserve"> calendar days provided for in para</w:t>
      </w:r>
      <w:r w:rsidR="00B754E9" w:rsidRPr="00981343">
        <w:t xml:space="preserve">graph </w:t>
      </w:r>
      <w:r w:rsidR="00580D39">
        <w:t>10</w:t>
      </w:r>
      <w:r w:rsidR="00580D39" w:rsidRPr="00981343">
        <w:t xml:space="preserve"> </w:t>
      </w:r>
      <w:r w:rsidRPr="00981343">
        <w:t>or, if applicable,</w:t>
      </w:r>
      <w:r w:rsidR="00D03E6D" w:rsidRPr="00D03E6D">
        <w:rPr>
          <w:szCs w:val="22"/>
        </w:rPr>
        <w:t xml:space="preserve"> </w:t>
      </w:r>
      <w:r w:rsidR="00D03E6D">
        <w:rPr>
          <w:szCs w:val="22"/>
        </w:rPr>
        <w:t>the date on a notice of extension given under paragraph 12</w:t>
      </w:r>
      <w:r w:rsidR="00C81CA3" w:rsidRPr="00981343">
        <w:t>.</w:t>
      </w:r>
    </w:p>
    <w:p w14:paraId="2A821EE4" w14:textId="77777777" w:rsidR="00AF103C" w:rsidRDefault="00CD3512" w:rsidP="008D3D77">
      <w:pPr>
        <w:spacing w:after="240"/>
        <w:ind w:left="567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981343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</w:t>
      </w:r>
      <w:r w:rsidR="00B754E9"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quarter</w:t>
      </w:r>
      <w:r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7F56D4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ended 31 March, 30 June, 30 September or 31 December</w:t>
      </w:r>
      <w:r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as provided for in paragraph </w:t>
      </w:r>
      <w:r w:rsidR="00580D39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580D39"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B754E9"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or, if applicable,</w:t>
      </w:r>
      <w:r w:rsidR="00D03E6D" w:rsidRPr="00D03E6D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</w:t>
      </w:r>
      <w:r w:rsidR="00D03E6D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98134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5CE7CA5F" w14:textId="77777777" w:rsidR="001860DA" w:rsidRPr="006F7984" w:rsidRDefault="001860DA" w:rsidP="004D4062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 is a reference to the instrument as in force or existing from time to time. </w:t>
      </w:r>
    </w:p>
    <w:p w14:paraId="434B8B88" w14:textId="77777777" w:rsidR="001860DA" w:rsidRPr="00AB4984" w:rsidRDefault="001860DA" w:rsidP="004D4062">
      <w:p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1860DA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E74A45" w:rsidRPr="00E74A45" w14:paraId="3780618C" w14:textId="77777777" w:rsidTr="00F930B9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1"/>
          <w:p w14:paraId="4434C543" w14:textId="77777777" w:rsidR="00E74A45" w:rsidRPr="00E74A45" w:rsidRDefault="00E74A45" w:rsidP="00E74A45">
            <w:pPr>
              <w:ind w:left="284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 xml:space="preserve">ARF_723_0: ABS/RBA Margin Lending </w:t>
            </w:r>
          </w:p>
        </w:tc>
      </w:tr>
    </w:tbl>
    <w:p w14:paraId="532B1944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E74A45" w:rsidRPr="00E74A45" w14:paraId="637D1093" w14:textId="77777777" w:rsidTr="00F930B9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7524A3" w14:textId="77777777" w:rsidR="00E74A45" w:rsidRPr="00E74A45" w:rsidRDefault="00E74A45" w:rsidP="00E74A45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0B6060" w14:textId="77777777" w:rsidR="00E74A45" w:rsidRPr="00E74A45" w:rsidRDefault="00E74A45" w:rsidP="00E74A45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E74A45" w:rsidRPr="00E74A45" w14:paraId="2E980254" w14:textId="77777777" w:rsidTr="00F930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1BF1A" w14:textId="77777777" w:rsidR="00E74A45" w:rsidRPr="00E74A45" w:rsidRDefault="00E74A45" w:rsidP="00E74A45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D3146" w14:textId="77777777" w:rsidR="00E74A45" w:rsidRPr="00E74A45" w:rsidRDefault="00E74A45" w:rsidP="00E74A45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E74A45" w:rsidRPr="00E74A45" w14:paraId="6650ED18" w14:textId="77777777" w:rsidTr="00F930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9E1753" w14:textId="77777777" w:rsidR="00E74A45" w:rsidRPr="00E74A45" w:rsidRDefault="00E74A45" w:rsidP="00E74A45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F19795" w14:textId="77777777" w:rsidR="00E74A45" w:rsidRPr="00E74A45" w:rsidRDefault="00E74A45" w:rsidP="00E74A45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Scale Factor</w:t>
            </w:r>
          </w:p>
        </w:tc>
      </w:tr>
      <w:tr w:rsidR="00E74A45" w:rsidRPr="00E74A45" w14:paraId="5E479D03" w14:textId="77777777" w:rsidTr="00F930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493E0" w14:textId="77777777" w:rsidR="00E74A45" w:rsidRPr="00E74A45" w:rsidRDefault="00E74A45" w:rsidP="00E74A45">
            <w:p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Quarterly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9D044" w14:textId="77777777" w:rsidR="00E74A45" w:rsidRPr="00E74A45" w:rsidRDefault="00E74A45" w:rsidP="00E74A45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E74A45" w:rsidRPr="00E74A45" w14:paraId="6FB72F27" w14:textId="77777777" w:rsidTr="00F930B9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C5F73E6" w14:textId="77777777" w:rsidR="00E74A45" w:rsidRPr="00E74A45" w:rsidRDefault="00E74A45" w:rsidP="00E74A45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74EE2966" w14:textId="77777777" w:rsidR="00E74A45" w:rsidRPr="00E74A45" w:rsidRDefault="00E74A45" w:rsidP="00E74A45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E74A45" w:rsidRPr="00E74A45" w14:paraId="6F27BF15" w14:textId="77777777" w:rsidTr="00F930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8EA2B" w14:textId="77777777" w:rsidR="00E74A45" w:rsidRPr="00E74A45" w:rsidRDefault="00E74A45" w:rsidP="00310204">
            <w:p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425C6F54" w14:textId="77777777" w:rsidR="00E74A45" w:rsidRPr="00E74A45" w:rsidRDefault="00E74A45" w:rsidP="00E74A45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62DA731A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1E9928B1" w14:textId="77777777" w:rsidTr="00F930B9">
        <w:tc>
          <w:tcPr>
            <w:tcW w:w="8804" w:type="dxa"/>
          </w:tcPr>
          <w:p w14:paraId="717E8AA1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New borrower-accepted margin loan commitments - by interest rate type</w:t>
            </w:r>
          </w:p>
        </w:tc>
      </w:tr>
    </w:tbl>
    <w:p w14:paraId="74BADED9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30"/>
        <w:gridCol w:w="2962"/>
      </w:tblGrid>
      <w:tr w:rsidR="00E74A45" w:rsidRPr="00E74A45" w14:paraId="0FEACAE8" w14:textId="77777777" w:rsidTr="00F930B9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0EC9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81AD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</w:tr>
      <w:tr w:rsidR="00E74A45" w:rsidRPr="00E74A45" w14:paraId="05266322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D244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D461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</w:tr>
      <w:tr w:rsidR="00E74A45" w:rsidRPr="00E74A45" w14:paraId="0837E2F7" w14:textId="77777777" w:rsidTr="00F930B9">
        <w:trPr>
          <w:trHeight w:val="401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B81D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new borrower-accepted margin loan commitments to residents during the quarter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265032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BADA3A7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ADCBE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5C0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48CCEAA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BF8DD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C36FCC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6AC4BA0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11E36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Interest paid in arrears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0B7E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2A219DE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DF4C5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Interest pre-paid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3F38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154684E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50DB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new borrower-accepted margin loan commitments to non-residents during the quarter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5E16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E327444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11C13F34" w14:textId="77777777" w:rsidTr="00F930B9">
        <w:tc>
          <w:tcPr>
            <w:tcW w:w="8804" w:type="dxa"/>
          </w:tcPr>
          <w:p w14:paraId="00A33F55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Margin loans - by number of customers and loans</w:t>
            </w:r>
          </w:p>
        </w:tc>
      </w:tr>
    </w:tbl>
    <w:p w14:paraId="3DA25E85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80"/>
        <w:gridCol w:w="1985"/>
        <w:gridCol w:w="2126"/>
        <w:gridCol w:w="1701"/>
      </w:tblGrid>
      <w:tr w:rsidR="00E74A45" w:rsidRPr="00E74A45" w14:paraId="30B22DA0" w14:textId="77777777" w:rsidTr="00F930B9">
        <w:trPr>
          <w:trHeight w:val="317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0F53D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A9CE9F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customers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C7B90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loans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911889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</w:tr>
      <w:tr w:rsidR="00E74A45" w:rsidRPr="00E74A45" w14:paraId="3197BD9B" w14:textId="77777777" w:rsidTr="00CA6B58">
        <w:trPr>
          <w:trHeight w:val="31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1716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B772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76DB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9993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</w:tr>
      <w:tr w:rsidR="00E74A45" w:rsidRPr="00E74A45" w14:paraId="4BE7B689" w14:textId="77777777" w:rsidTr="00CA6B58">
        <w:trPr>
          <w:trHeight w:val="31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A8FE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margin loans to residents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EF4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D91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AD56C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CE8A753" w14:textId="77777777" w:rsidTr="00CA6B58">
        <w:trPr>
          <w:trHeight w:val="31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8B3A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E74A45">
              <w:rPr>
                <w:rFonts w:ascii="Arial" w:eastAsia="Times New Roman" w:hAnsi="Arial" w:cs="Arial"/>
                <w:lang w:eastAsia="en-AU"/>
              </w:rPr>
              <w:t>Credit outstanding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E14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076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4291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AF2F4DA" w14:textId="77777777" w:rsidTr="00CA6B58">
        <w:trPr>
          <w:trHeight w:val="31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80ACD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margin loans to non-residents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3007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8C3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41735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554FEA3" w14:textId="77777777" w:rsidTr="00CA6B58">
        <w:trPr>
          <w:trHeight w:val="315"/>
        </w:trPr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808AB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E74A45">
              <w:rPr>
                <w:rFonts w:ascii="Arial" w:eastAsia="Times New Roman" w:hAnsi="Arial" w:cs="Arial"/>
                <w:lang w:eastAsia="en-AU"/>
              </w:rPr>
              <w:t>Credit outstanding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147D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CB92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B92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38B9A6C1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2071835E" w14:textId="77777777" w:rsidTr="00F930B9">
        <w:tc>
          <w:tcPr>
            <w:tcW w:w="8804" w:type="dxa"/>
          </w:tcPr>
          <w:p w14:paraId="453F1766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 xml:space="preserve">Credit limits on margin loans to residents </w:t>
            </w:r>
          </w:p>
        </w:tc>
      </w:tr>
    </w:tbl>
    <w:p w14:paraId="3DC9626C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30"/>
        <w:gridCol w:w="2962"/>
      </w:tblGrid>
      <w:tr w:rsidR="00E74A45" w:rsidRPr="00E74A45" w14:paraId="51A0A3AA" w14:textId="77777777" w:rsidTr="00F930B9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8B1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177E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</w:tr>
      <w:tr w:rsidR="00E74A45" w:rsidRPr="00E74A45" w14:paraId="135DCBC9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A20D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C98C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</w:tr>
      <w:tr w:rsidR="00E74A45" w:rsidRPr="00E74A45" w14:paraId="5DEE4225" w14:textId="77777777" w:rsidTr="00F930B9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8835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credit limits available to residents (including credit outstanding) as at the end of the quarter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916D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186C71F1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4678832E" w14:textId="77777777" w:rsidTr="00F930B9">
        <w:tc>
          <w:tcPr>
            <w:tcW w:w="8804" w:type="dxa"/>
          </w:tcPr>
          <w:p w14:paraId="135BDEA1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Margin loans outstanding to residents - by counterparty &amp; type of margin loan</w:t>
            </w:r>
          </w:p>
        </w:tc>
      </w:tr>
    </w:tbl>
    <w:p w14:paraId="184D5A7F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3"/>
        <w:gridCol w:w="3473"/>
      </w:tblGrid>
      <w:tr w:rsidR="00E74A45" w:rsidRPr="00E74A45" w14:paraId="44FAF45D" w14:textId="77777777" w:rsidTr="00F930B9">
        <w:trPr>
          <w:trHeight w:val="317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58B5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Counterparty of borrower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01E5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Type of margin loan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9BCB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loans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7A682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</w:tr>
      <w:tr w:rsidR="00E74A45" w:rsidRPr="00E74A45" w14:paraId="6E880AF1" w14:textId="77777777" w:rsidTr="00F930B9">
        <w:trPr>
          <w:trHeight w:val="317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7D3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949E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4C8C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2689F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</w:tr>
      <w:tr w:rsidR="00E74A45" w:rsidRPr="00E74A45" w14:paraId="439458CE" w14:textId="77777777" w:rsidTr="00F930B9">
        <w:trPr>
          <w:trHeight w:val="317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8B88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2D4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C2D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5F8B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32E334E" w14:textId="77777777" w:rsidTr="00F930B9">
        <w:trPr>
          <w:trHeight w:val="317"/>
        </w:trPr>
        <w:tc>
          <w:tcPr>
            <w:tcW w:w="3473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D1FB12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Households</w:t>
            </w:r>
          </w:p>
        </w:tc>
        <w:tc>
          <w:tcPr>
            <w:tcW w:w="3473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3DAEDB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Standard margin loans</w:t>
            </w:r>
          </w:p>
        </w:tc>
        <w:tc>
          <w:tcPr>
            <w:tcW w:w="3473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0DF790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33B83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C119E3F" w14:textId="77777777" w:rsidTr="00F930B9">
        <w:trPr>
          <w:trHeight w:val="317"/>
        </w:trPr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E72E25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Non-financial businesses &amp; CSOs</w:t>
            </w:r>
          </w:p>
        </w:tc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8622DD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Protected margin loans</w:t>
            </w:r>
          </w:p>
        </w:tc>
        <w:tc>
          <w:tcPr>
            <w:tcW w:w="3473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985D38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0E11630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A5D99E8" w14:textId="77777777" w:rsidTr="00F930B9">
        <w:trPr>
          <w:trHeight w:val="317"/>
        </w:trPr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AF0BD63" w14:textId="77777777" w:rsidR="00E74A45" w:rsidRPr="00E74A45" w:rsidRDefault="00232A31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ADIs</w:t>
            </w:r>
          </w:p>
        </w:tc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09E6B6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margin loans</w:t>
            </w:r>
          </w:p>
        </w:tc>
        <w:tc>
          <w:tcPr>
            <w:tcW w:w="3473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88A887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35A0F18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9BDC5F0" w14:textId="77777777" w:rsidTr="00F930B9">
        <w:trPr>
          <w:trHeight w:val="317"/>
        </w:trPr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3E6546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Self</w:t>
            </w:r>
            <w:r w:rsidR="0037013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-managed superannuation f</w:t>
            </w: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unds</w:t>
            </w:r>
          </w:p>
        </w:tc>
        <w:tc>
          <w:tcPr>
            <w:tcW w:w="3473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6640449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347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A941A9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2ECDD6F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75E5281" w14:textId="77777777" w:rsidTr="00F930B9">
        <w:trPr>
          <w:trHeight w:val="317"/>
        </w:trPr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05F3EB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superannuation funds</w:t>
            </w:r>
          </w:p>
        </w:tc>
        <w:tc>
          <w:tcPr>
            <w:tcW w:w="3473" w:type="dxa"/>
            <w:shd w:val="clear" w:color="auto" w:fill="auto"/>
            <w:noWrap/>
            <w:vAlign w:val="bottom"/>
          </w:tcPr>
          <w:p w14:paraId="10F6952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347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EC3DCF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1AFFEE1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B1CD319" w14:textId="77777777" w:rsidTr="00F930B9">
        <w:trPr>
          <w:trHeight w:val="317"/>
        </w:trPr>
        <w:tc>
          <w:tcPr>
            <w:tcW w:w="34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89010C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financial institutions</w:t>
            </w:r>
          </w:p>
        </w:tc>
        <w:tc>
          <w:tcPr>
            <w:tcW w:w="3473" w:type="dxa"/>
            <w:shd w:val="clear" w:color="auto" w:fill="auto"/>
            <w:noWrap/>
            <w:vAlign w:val="bottom"/>
          </w:tcPr>
          <w:p w14:paraId="39DF998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347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2127D1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2A56483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96D092D" w14:textId="77777777" w:rsidTr="00F930B9">
        <w:trPr>
          <w:trHeight w:val="317"/>
        </w:trPr>
        <w:tc>
          <w:tcPr>
            <w:tcW w:w="3473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2BDB489D" w14:textId="77777777" w:rsidR="00E74A45" w:rsidRPr="00E74A45" w:rsidRDefault="00E74A45" w:rsidP="00E74A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67D8368" w14:textId="77777777" w:rsidR="00E74A45" w:rsidRPr="00E74A45" w:rsidRDefault="00E74A45" w:rsidP="00E50213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  <w:shd w:val="clear" w:color="auto" w:fill="auto"/>
            <w:noWrap/>
            <w:vAlign w:val="bottom"/>
          </w:tcPr>
          <w:p w14:paraId="6826F47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397E32B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1DD520F" w14:textId="77777777" w:rsidTr="00F930B9">
        <w:trPr>
          <w:trHeight w:val="317"/>
        </w:trPr>
        <w:tc>
          <w:tcPr>
            <w:tcW w:w="3473" w:type="dxa"/>
            <w:shd w:val="clear" w:color="auto" w:fill="auto"/>
            <w:noWrap/>
            <w:vAlign w:val="bottom"/>
          </w:tcPr>
          <w:p w14:paraId="2705C3A3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margin loans to residents</w:t>
            </w:r>
          </w:p>
        </w:tc>
        <w:tc>
          <w:tcPr>
            <w:tcW w:w="347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1836" w14:textId="77777777" w:rsidR="00E74A45" w:rsidRPr="00E74A45" w:rsidRDefault="00E74A45" w:rsidP="00E50213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0C09AD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801386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89B56DF" w14:textId="77777777" w:rsidTr="00F930B9">
        <w:trPr>
          <w:trHeight w:val="317"/>
        </w:trPr>
        <w:tc>
          <w:tcPr>
            <w:tcW w:w="3473" w:type="dxa"/>
            <w:shd w:val="clear" w:color="auto" w:fill="auto"/>
            <w:noWrap/>
            <w:vAlign w:val="bottom"/>
          </w:tcPr>
          <w:p w14:paraId="62A1DB58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i/>
                <w:lang w:eastAsia="en-AU"/>
              </w:rPr>
              <w:t>of which:</w:t>
            </w:r>
            <w:r w:rsidRPr="00E74A45">
              <w:rPr>
                <w:rFonts w:ascii="Arial" w:eastAsia="Times New Roman" w:hAnsi="Arial" w:cs="Arial"/>
                <w:lang w:eastAsia="en-AU"/>
              </w:rPr>
              <w:t xml:space="preserve"> Loans with credit outstanding &gt;= $10</w:t>
            </w:r>
            <w:r w:rsidR="007F56D4">
              <w:rPr>
                <w:rFonts w:ascii="Arial" w:eastAsia="Times New Roman" w:hAnsi="Arial" w:cs="Arial"/>
                <w:lang w:eastAsia="en-AU"/>
              </w:rPr>
              <w:t> </w:t>
            </w:r>
            <w:r w:rsidRPr="00E74A45">
              <w:rPr>
                <w:rFonts w:ascii="Arial" w:eastAsia="Times New Roman" w:hAnsi="Arial" w:cs="Arial"/>
                <w:lang w:eastAsia="en-AU"/>
              </w:rPr>
              <w:t>000</w:t>
            </w:r>
            <w:r w:rsidR="007F56D4">
              <w:rPr>
                <w:rFonts w:ascii="Arial" w:eastAsia="Times New Roman" w:hAnsi="Arial" w:cs="Arial"/>
                <w:lang w:eastAsia="en-AU"/>
              </w:rPr>
              <w:t> </w:t>
            </w:r>
            <w:r w:rsidRPr="00E74A45">
              <w:rPr>
                <w:rFonts w:ascii="Arial" w:eastAsia="Times New Roman" w:hAnsi="Arial" w:cs="Arial"/>
                <w:lang w:eastAsia="en-AU"/>
              </w:rPr>
              <w:t>000</w:t>
            </w:r>
          </w:p>
        </w:tc>
        <w:tc>
          <w:tcPr>
            <w:tcW w:w="347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8AD43" w14:textId="77777777" w:rsidR="00E74A45" w:rsidRPr="00E74A45" w:rsidRDefault="00E74A45" w:rsidP="00E50213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CB9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D46A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DE13571" w14:textId="77777777" w:rsidTr="00F930B9">
        <w:trPr>
          <w:trHeight w:val="317"/>
        </w:trPr>
        <w:tc>
          <w:tcPr>
            <w:tcW w:w="3473" w:type="dxa"/>
            <w:shd w:val="clear" w:color="auto" w:fill="auto"/>
            <w:noWrap/>
            <w:vAlign w:val="bottom"/>
          </w:tcPr>
          <w:p w14:paraId="4A606E52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i/>
                <w:lang w:eastAsia="en-AU"/>
              </w:rPr>
              <w:t>of which:</w:t>
            </w:r>
            <w:r w:rsidRPr="00E74A45">
              <w:rPr>
                <w:rFonts w:ascii="Arial" w:eastAsia="Times New Roman" w:hAnsi="Arial" w:cs="Arial"/>
                <w:lang w:eastAsia="en-AU"/>
              </w:rPr>
              <w:t xml:space="preserve"> Margin loans to superannuation funds that are "non-recourse"</w:t>
            </w:r>
          </w:p>
        </w:tc>
        <w:tc>
          <w:tcPr>
            <w:tcW w:w="347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1A4D" w14:textId="77777777" w:rsidR="00E74A45" w:rsidRPr="00E74A45" w:rsidRDefault="00E74A45" w:rsidP="00E50213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E5F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A426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53CBFE5A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4315F1BA" w14:textId="77777777" w:rsidTr="00F930B9">
        <w:tc>
          <w:tcPr>
            <w:tcW w:w="8804" w:type="dxa"/>
          </w:tcPr>
          <w:p w14:paraId="53E9956A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Margin loans outstanding to residents - by origination source</w:t>
            </w:r>
          </w:p>
        </w:tc>
      </w:tr>
    </w:tbl>
    <w:p w14:paraId="3BE74DD4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30"/>
        <w:gridCol w:w="2962"/>
      </w:tblGrid>
      <w:tr w:rsidR="00E74A45" w:rsidRPr="00E74A45" w14:paraId="6BC1A7B9" w14:textId="77777777" w:rsidTr="00F930B9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8F04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84D7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</w:tr>
      <w:tr w:rsidR="00E74A45" w:rsidRPr="00E74A45" w14:paraId="4837479B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52F3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7201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</w:tr>
      <w:tr w:rsidR="00E74A45" w:rsidRPr="00E74A45" w14:paraId="64AB1FF3" w14:textId="77777777" w:rsidTr="00F930B9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EE10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margin loans outstanding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0338CB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5F67590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59FB2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Third-party originated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312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E4DCD17" w14:textId="77777777" w:rsidTr="00F930B9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911B2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Direct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8A13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69C1CCFC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54774FC2" w14:textId="77777777" w:rsidTr="00F930B9">
        <w:tc>
          <w:tcPr>
            <w:tcW w:w="8804" w:type="dxa"/>
          </w:tcPr>
          <w:p w14:paraId="4AE1D363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Margin loans outstanding to residents - by interest rate type</w:t>
            </w:r>
          </w:p>
        </w:tc>
      </w:tr>
    </w:tbl>
    <w:p w14:paraId="003BBAAB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62"/>
        <w:gridCol w:w="2076"/>
        <w:gridCol w:w="2077"/>
        <w:gridCol w:w="2077"/>
      </w:tblGrid>
      <w:tr w:rsidR="00E74A45" w:rsidRPr="00E74A45" w14:paraId="0AA7DC5A" w14:textId="77777777" w:rsidTr="00F930B9">
        <w:trPr>
          <w:trHeight w:val="317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4E8E6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6176A9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 of AUD</w:t>
            </w:r>
            <w:r w:rsidR="007F56D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-</w:t>
            </w: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denominated loans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60088F" w14:textId="77777777" w:rsidR="00E74A45" w:rsidRPr="00E74A45" w:rsidRDefault="00E74A45" w:rsidP="007F56D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Interest rate on AUD</w:t>
            </w:r>
            <w:r w:rsidR="007F56D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-</w:t>
            </w: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denominated loans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3537B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 of FX</w:t>
            </w:r>
            <w:r w:rsidR="007F56D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-</w:t>
            </w: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denominated loans (AUD equivalent)</w:t>
            </w:r>
          </w:p>
        </w:tc>
      </w:tr>
      <w:tr w:rsidR="00E74A45" w:rsidRPr="00E74A45" w14:paraId="68626358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0CE2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4300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3C5B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53F1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</w:tr>
      <w:tr w:rsidR="00E74A45" w:rsidRPr="00E74A45" w14:paraId="36EC452D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08D4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margin loans outstanding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781690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A744B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7D5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6FF189F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AFA2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C9CF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F662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E4EFAF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DFAF985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5078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0FBFB1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DDC5F9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4D2E6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C4EA89F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328B3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Interest paid in arrears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3C8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72D2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DB260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91A11BF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79994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Interest pre-paid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BADF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E99F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235E83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382793B8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7404B76B" w14:textId="77777777" w:rsidTr="00F930B9">
        <w:tc>
          <w:tcPr>
            <w:tcW w:w="8804" w:type="dxa"/>
          </w:tcPr>
          <w:p w14:paraId="615AD0AF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 xml:space="preserve">Margin loans outstanding to residents - by </w:t>
            </w:r>
            <w:r w:rsidR="007F56D4">
              <w:rPr>
                <w:rFonts w:ascii="Arial" w:eastAsia="Times New Roman" w:hAnsi="Arial" w:cs="Arial"/>
                <w:b/>
                <w:lang w:eastAsia="en-AU"/>
              </w:rPr>
              <w:t>loan-to-valuation ratio (</w:t>
            </w:r>
            <w:r w:rsidRPr="00E74A45">
              <w:rPr>
                <w:rFonts w:ascii="Arial" w:eastAsia="Times New Roman" w:hAnsi="Arial" w:cs="Arial"/>
                <w:b/>
                <w:lang w:eastAsia="en-AU"/>
              </w:rPr>
              <w:t>LVR</w:t>
            </w:r>
            <w:r w:rsidR="007F56D4">
              <w:rPr>
                <w:rFonts w:ascii="Arial" w:eastAsia="Times New Roman" w:hAnsi="Arial" w:cs="Arial"/>
                <w:b/>
                <w:lang w:eastAsia="en-AU"/>
              </w:rPr>
              <w:t>)</w:t>
            </w:r>
          </w:p>
        </w:tc>
      </w:tr>
    </w:tbl>
    <w:p w14:paraId="73FD68A6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9009"/>
        <w:gridCol w:w="2441"/>
        <w:gridCol w:w="2442"/>
      </w:tblGrid>
      <w:tr w:rsidR="00E74A45" w:rsidRPr="00E74A45" w14:paraId="1DEF9841" w14:textId="77777777" w:rsidTr="00F930B9">
        <w:trPr>
          <w:trHeight w:val="317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48DFB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2E7C2C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loans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027478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</w:tr>
      <w:tr w:rsidR="00E74A45" w:rsidRPr="00E74A45" w14:paraId="70D9BF71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AE6A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FBFD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FA92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</w:tr>
      <w:tr w:rsidR="00E74A45" w:rsidRPr="00E74A45" w14:paraId="3C04CE7C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56AC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 margin loans outstanding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513F1C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930464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DFF997D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49D5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419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86E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B4A2141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473F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10%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A190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CC8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4FBF962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A80E6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10%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15%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FD09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142C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AE54969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AC857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15%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20%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4A41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81B8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F763931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E178A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20%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25%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CD2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C1C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1D45F61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D0775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25%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30%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FAA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C3B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EA8943D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BCC4E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30%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35%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8B6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6AC3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569DB7F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BCA18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35%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40%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BDB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E8B1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FA20B1A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68C8C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40%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45%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AC8E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0AE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332EB5C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0B896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45%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50%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6520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569A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63898C0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BEB2F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50%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55%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3DD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37B2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81539DD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8FB2F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55%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60%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F01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C78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F075045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9AE40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60%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65%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945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4F5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8A362E0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F245C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65%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70%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A73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32B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C409083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51C85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70%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75%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3D89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8A3C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3FA2750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4F5C4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75%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80%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5239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307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9B0C530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2F90F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80%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85%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99BD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CC72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6CBE96D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987BF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85%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90%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984E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C559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7733D31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6F290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90%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95%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2A7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D30B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A8075D6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F50AD" w14:textId="77777777" w:rsidR="00E74A45" w:rsidRPr="00E74A45" w:rsidRDefault="00E74A45" w:rsidP="007F56D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 xml:space="preserve">LVR &gt; 95% </w:t>
            </w:r>
            <w:r w:rsidR="007F56D4">
              <w:rPr>
                <w:rFonts w:ascii="Arial" w:eastAsia="Times New Roman" w:hAnsi="Arial" w:cs="Arial"/>
                <w:lang w:eastAsia="en-AU"/>
              </w:rPr>
              <w:t>to</w:t>
            </w:r>
            <w:r w:rsidR="007F56D4" w:rsidRPr="00E74A45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E74A45">
              <w:rPr>
                <w:rFonts w:ascii="Arial" w:eastAsia="Times New Roman" w:hAnsi="Arial" w:cs="Arial"/>
                <w:lang w:eastAsia="en-AU"/>
              </w:rPr>
              <w:t>&lt;= 100%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6C87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4C82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4B66216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56684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LVR &gt; 100%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8C4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44DB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23DDC275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121BE64A" w14:textId="77777777" w:rsidTr="00F930B9">
        <w:tc>
          <w:tcPr>
            <w:tcW w:w="8804" w:type="dxa"/>
          </w:tcPr>
          <w:p w14:paraId="0D79BB87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Security underlying margin loans to residents - by asset type</w:t>
            </w:r>
          </w:p>
        </w:tc>
      </w:tr>
    </w:tbl>
    <w:p w14:paraId="535E59DB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6521"/>
        <w:gridCol w:w="2551"/>
        <w:gridCol w:w="2410"/>
        <w:gridCol w:w="2410"/>
      </w:tblGrid>
      <w:tr w:rsidR="00E74A45" w:rsidRPr="00E74A45" w14:paraId="671C8C4E" w14:textId="77777777" w:rsidTr="00F930B9">
        <w:trPr>
          <w:trHeight w:val="317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A1081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481EE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 of security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1D7197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n-AU"/>
              </w:rPr>
              <w:t>of which:</w:t>
            </w: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Value of securities underlying a margin loan with credit outstanding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3F8493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loans with credit outstanding</w:t>
            </w:r>
          </w:p>
        </w:tc>
      </w:tr>
      <w:tr w:rsidR="00E74A45" w:rsidRPr="00E74A45" w14:paraId="66D7D0B1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6C52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B536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BEA3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6131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</w:tr>
      <w:tr w:rsidR="00E74A45" w:rsidRPr="00E74A45" w14:paraId="138DABC9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06FF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Total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1F4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0D5C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86A5A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D6D5F48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EAFA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Australian equities, held directly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A5A520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60AF01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9E97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7712A53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D0EB9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One company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A803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5698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DB4E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B5E670C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1A564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Two to five companies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D51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365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E7C2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737F1CA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400A4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Six to ten companies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95FC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C4B1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92CC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5227D83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92E5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Eleven to twenty companies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441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C0B9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53C2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F6A4BD1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5EB65" w14:textId="77777777" w:rsidR="00E74A45" w:rsidRPr="00E74A45" w:rsidRDefault="00E74A45" w:rsidP="00E74A45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More than twenty companies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759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0951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3C49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E6FC6CD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524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Overseas equities, held directly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F856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E8E2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F022B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EC433BA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A92E5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Managed funds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22EB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7D07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4264595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0C9776F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1273B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Residential property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AF94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9A90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06E7418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DA1AA61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7E1A5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Bonds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86EC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DA6A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634FF61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5D1CE6A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1F7AD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Hybrid securities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504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0C3D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7A55BA1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22D1EB6" w14:textId="77777777" w:rsidTr="00F930B9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8974B" w14:textId="77777777" w:rsidR="00E74A45" w:rsidRPr="00E74A45" w:rsidRDefault="00E74A45" w:rsidP="00E74A45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Other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200E97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809768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3E154CB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28000D3A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45B83AA2" w14:textId="77777777" w:rsidTr="00F930B9">
        <w:tc>
          <w:tcPr>
            <w:tcW w:w="8804" w:type="dxa"/>
          </w:tcPr>
          <w:p w14:paraId="25082D22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Security underlying margin loans outstanding to residents - largest 10 exposures to listed companies (by value)</w:t>
            </w:r>
          </w:p>
        </w:tc>
      </w:tr>
    </w:tbl>
    <w:p w14:paraId="47AE250E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9009"/>
        <w:gridCol w:w="2441"/>
        <w:gridCol w:w="2442"/>
      </w:tblGrid>
      <w:tr w:rsidR="00E74A45" w:rsidRPr="00E74A45" w14:paraId="4C3AAAEA" w14:textId="77777777" w:rsidTr="00F930B9">
        <w:trPr>
          <w:trHeight w:val="317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05982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06BEC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 of security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D07C3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Company</w:t>
            </w:r>
          </w:p>
        </w:tc>
      </w:tr>
      <w:tr w:rsidR="00E74A45" w:rsidRPr="00E74A45" w14:paraId="0241F873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B7CA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67FA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ADC4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</w:tr>
      <w:tr w:rsidR="00E74A45" w:rsidRPr="00E74A45" w14:paraId="5B71AF8F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0707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Largest equity exposure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7AA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153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7EA0A40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D818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2nd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6CDB6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936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DDA24BF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EA55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3rd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5716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B806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57E6133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07CBE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4th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5831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A417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578E574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3BBBE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5th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6362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9212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93EEEE3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74D49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6th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CC18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53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E088743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F2746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7th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273B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BBD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FF93305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9E79D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8th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367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870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F50C4F2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71CFD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9th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C50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F42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4C3999F4" w14:textId="77777777" w:rsidTr="00F930B9">
        <w:trPr>
          <w:trHeight w:val="315"/>
        </w:trPr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056C6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10th largest equity exposure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DC21F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CF11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58D411FC" w14:textId="77777777" w:rsidR="00E74A45" w:rsidRPr="00E74A45" w:rsidRDefault="00A2505D" w:rsidP="00E74A45">
      <w:p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br w:type="page"/>
      </w: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019B1E72" w14:textId="77777777" w:rsidTr="00F930B9">
        <w:tc>
          <w:tcPr>
            <w:tcW w:w="8804" w:type="dxa"/>
          </w:tcPr>
          <w:p w14:paraId="5AC2E369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Security underlying margin loans outstanding to residents - largest 10 exposures to listed companies (by market capitalisation)</w:t>
            </w:r>
          </w:p>
        </w:tc>
      </w:tr>
    </w:tbl>
    <w:p w14:paraId="36EBB316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9009"/>
        <w:gridCol w:w="2441"/>
        <w:gridCol w:w="2442"/>
      </w:tblGrid>
      <w:tr w:rsidR="00E74A45" w:rsidRPr="00E74A45" w14:paraId="53E038C6" w14:textId="77777777" w:rsidTr="00F930B9">
        <w:trPr>
          <w:trHeight w:val="317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22B43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482673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 of security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9BF1DA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Company</w:t>
            </w:r>
          </w:p>
        </w:tc>
      </w:tr>
      <w:tr w:rsidR="00E74A45" w:rsidRPr="00E74A45" w14:paraId="20D13E34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DFDE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1C9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9B27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</w:tr>
      <w:tr w:rsidR="00E74A45" w:rsidRPr="00E74A45" w14:paraId="46CFEAEF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0DBC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Largest equity exposure</w:t>
            </w: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7ABA7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150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46EA93F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9A4F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2nd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0871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92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22CD2F10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8E14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3rd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A9E5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1F1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5EBF619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348C3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4th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336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0236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EF25454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CED55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5th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9DF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DB62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793DA420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A0A03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6th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D35A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F21B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54FA072A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E4B5F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7th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E5D2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821E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EE28E1A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1CB73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8th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B18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3F98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63F7C342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233CA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9th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9BD00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4832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3D2A05AD" w14:textId="77777777" w:rsidTr="00F930B9">
        <w:trPr>
          <w:trHeight w:val="315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AAA3F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10th largest equity exposure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029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FEB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10287FDD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E74A45" w:rsidRPr="00E74A45" w14:paraId="1E890CD5" w14:textId="77777777" w:rsidTr="00F930B9">
        <w:tc>
          <w:tcPr>
            <w:tcW w:w="8804" w:type="dxa"/>
          </w:tcPr>
          <w:p w14:paraId="7CBDF5BB" w14:textId="77777777" w:rsidR="00E74A45" w:rsidRPr="00E74A45" w:rsidRDefault="00E74A45" w:rsidP="00E74A45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lang w:eastAsia="en-AU"/>
              </w:rPr>
              <w:t>Margin calls on margin loans to residents</w:t>
            </w:r>
          </w:p>
        </w:tc>
      </w:tr>
    </w:tbl>
    <w:p w14:paraId="0ABE11A3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62"/>
        <w:gridCol w:w="2076"/>
        <w:gridCol w:w="2077"/>
        <w:gridCol w:w="2077"/>
      </w:tblGrid>
      <w:tr w:rsidR="00E74A45" w:rsidRPr="00E74A45" w14:paraId="68BF794E" w14:textId="77777777" w:rsidTr="00F930B9">
        <w:trPr>
          <w:trHeight w:val="317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74DEB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B34F09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loans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FE7784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53BF8AB" w14:textId="77777777" w:rsidR="00E74A45" w:rsidRPr="00E74A45" w:rsidRDefault="007F56D4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Loan-to-valuation ratio (</w:t>
            </w:r>
            <w:r w:rsidR="00E74A45"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LVR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)</w:t>
            </w:r>
          </w:p>
        </w:tc>
      </w:tr>
      <w:tr w:rsidR="00E74A45" w:rsidRPr="00E74A45" w14:paraId="25B1A167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A697" w14:textId="77777777" w:rsidR="00E74A45" w:rsidRPr="00E74A45" w:rsidRDefault="00E74A45" w:rsidP="00E74A4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CAEF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232B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FAA3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E74A45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</w:tr>
      <w:tr w:rsidR="00E74A45" w:rsidRPr="00E74A45" w14:paraId="562E967A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7F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Margin loans where margin calls were made over the quarter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EE4D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D77CE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9C4C5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0BCB8374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A926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Margin loans that have an LVR =&lt; 5 percentage points away from a margin call as at the end of the quarter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9070D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034F2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BFCBC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74A45" w:rsidRPr="00E74A45" w14:paraId="10A2B9BF" w14:textId="77777777" w:rsidTr="00F930B9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B3BD" w14:textId="77777777" w:rsidR="00E74A45" w:rsidRPr="00E74A45" w:rsidRDefault="00E74A45" w:rsidP="00E74A45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E74A45">
              <w:rPr>
                <w:rFonts w:ascii="Arial" w:eastAsia="Times New Roman" w:hAnsi="Arial" w:cs="Arial"/>
                <w:lang w:eastAsia="en-AU"/>
              </w:rPr>
              <w:t>Margin loans that have an LVR &gt; 5 and &lt;= 10 percentage points away from a margin call as at the end of the quarter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0EC9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068B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DCDF3" w14:textId="77777777" w:rsidR="00E74A45" w:rsidRPr="00E74A45" w:rsidRDefault="00E74A45" w:rsidP="00E74A45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DBC9F64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p w14:paraId="583B9259" w14:textId="77777777" w:rsidR="00E74A45" w:rsidRPr="00E74A45" w:rsidRDefault="00E74A45" w:rsidP="00E74A45">
      <w:pPr>
        <w:rPr>
          <w:rFonts w:ascii="Arial" w:eastAsia="Times New Roman" w:hAnsi="Arial" w:cs="Arial"/>
          <w:lang w:eastAsia="en-AU"/>
        </w:rPr>
      </w:pPr>
    </w:p>
    <w:p w14:paraId="006A4411" w14:textId="77777777" w:rsidR="00F3081F" w:rsidRPr="00AB4984" w:rsidRDefault="00F3081F" w:rsidP="002538B8">
      <w:pPr>
        <w:pStyle w:val="D2Aform"/>
        <w:rPr>
          <w:b/>
          <w:sz w:val="40"/>
          <w:szCs w:val="40"/>
        </w:rPr>
      </w:pPr>
    </w:p>
    <w:p w14:paraId="07C1EA97" w14:textId="77777777" w:rsidR="00C8047C" w:rsidRPr="00AB4984" w:rsidRDefault="00C8047C" w:rsidP="00A62A33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C8047C" w:rsidRPr="00AB4984" w:rsidSect="00A06640">
          <w:headerReference w:type="default" r:id="rId20"/>
          <w:footerReference w:type="default" r:id="rId21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5514EFE" w14:textId="77777777" w:rsidR="00B04B20" w:rsidRPr="00AB4984" w:rsidRDefault="00054C93" w:rsidP="00D06276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66637C">
        <w:rPr>
          <w:rFonts w:ascii="Arial" w:hAnsi="Arial" w:cs="Arial"/>
          <w:b/>
          <w:sz w:val="40"/>
          <w:szCs w:val="40"/>
        </w:rPr>
        <w:t>723.0</w:t>
      </w:r>
    </w:p>
    <w:p w14:paraId="0B5024BB" w14:textId="77777777" w:rsidR="00054C93" w:rsidRPr="00AB4984" w:rsidRDefault="00C8047C" w:rsidP="00D06276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66637C">
        <w:rPr>
          <w:rFonts w:ascii="Arial" w:hAnsi="Arial" w:cs="Arial"/>
          <w:b/>
          <w:sz w:val="40"/>
          <w:szCs w:val="40"/>
        </w:rPr>
        <w:t>Margin Lending</w:t>
      </w:r>
    </w:p>
    <w:p w14:paraId="1C9DC97A" w14:textId="77777777" w:rsidR="00054C93" w:rsidRPr="00D06276" w:rsidRDefault="00054C93" w:rsidP="00D06276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D06276">
        <w:rPr>
          <w:rFonts w:ascii="Arial" w:hAnsi="Arial" w:cs="Arial"/>
          <w:b/>
          <w:sz w:val="32"/>
          <w:szCs w:val="40"/>
        </w:rPr>
        <w:t>Instruction</w:t>
      </w:r>
      <w:r w:rsidR="002A0B6A" w:rsidRPr="00D06276">
        <w:rPr>
          <w:rFonts w:ascii="Arial" w:hAnsi="Arial" w:cs="Arial"/>
          <w:b/>
          <w:sz w:val="32"/>
          <w:szCs w:val="40"/>
        </w:rPr>
        <w:t>s</w:t>
      </w:r>
    </w:p>
    <w:p w14:paraId="6C471D9B" w14:textId="77777777" w:rsidR="00C8047C" w:rsidRPr="00AB4984" w:rsidRDefault="00C53458" w:rsidP="00D06276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AB4984">
        <w:rPr>
          <w:rFonts w:ascii="Times New Roman" w:hAnsi="Times New Roman"/>
          <w:i/>
          <w:sz w:val="24"/>
          <w:szCs w:val="24"/>
        </w:rPr>
        <w:t>A</w:t>
      </w:r>
      <w:r w:rsidR="00B754E9">
        <w:rPr>
          <w:rFonts w:ascii="Times New Roman" w:hAnsi="Times New Roman"/>
          <w:i/>
          <w:sz w:val="24"/>
          <w:szCs w:val="24"/>
        </w:rPr>
        <w:t>RF </w:t>
      </w:r>
      <w:r w:rsidR="0066637C">
        <w:rPr>
          <w:rFonts w:ascii="Times New Roman" w:hAnsi="Times New Roman"/>
          <w:i/>
          <w:sz w:val="24"/>
          <w:szCs w:val="24"/>
        </w:rPr>
        <w:t>723.0</w:t>
      </w:r>
      <w:r w:rsidR="004E3EB8">
        <w:rPr>
          <w:rFonts w:ascii="Times New Roman" w:hAnsi="Times New Roman"/>
          <w:i/>
          <w:sz w:val="24"/>
          <w:szCs w:val="24"/>
        </w:rPr>
        <w:t xml:space="preserve"> ABS/RBA</w:t>
      </w:r>
      <w:r w:rsidR="0066637C">
        <w:rPr>
          <w:rFonts w:ascii="Times New Roman" w:hAnsi="Times New Roman"/>
          <w:i/>
          <w:sz w:val="24"/>
          <w:szCs w:val="24"/>
        </w:rPr>
        <w:t xml:space="preserve"> Margin Lending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AB4984">
        <w:rPr>
          <w:rFonts w:ascii="Times New Roman" w:hAnsi="Times New Roman"/>
          <w:sz w:val="24"/>
          <w:szCs w:val="24"/>
        </w:rPr>
        <w:t>(</w:t>
      </w:r>
      <w:r w:rsidR="00C8047C" w:rsidRPr="00AB4984">
        <w:rPr>
          <w:rFonts w:ascii="Times New Roman" w:hAnsi="Times New Roman"/>
          <w:sz w:val="24"/>
          <w:szCs w:val="24"/>
        </w:rPr>
        <w:t>A</w:t>
      </w:r>
      <w:r w:rsidR="00041673" w:rsidRPr="00AB4984">
        <w:rPr>
          <w:rFonts w:ascii="Times New Roman" w:hAnsi="Times New Roman"/>
          <w:sz w:val="24"/>
          <w:szCs w:val="24"/>
        </w:rPr>
        <w:t>RF</w:t>
      </w:r>
      <w:r w:rsidR="00B754E9">
        <w:rPr>
          <w:rFonts w:ascii="Times New Roman" w:hAnsi="Times New Roman"/>
          <w:sz w:val="24"/>
          <w:szCs w:val="24"/>
        </w:rPr>
        <w:t> </w:t>
      </w:r>
      <w:r w:rsidR="0066637C">
        <w:rPr>
          <w:rFonts w:ascii="Times New Roman" w:hAnsi="Times New Roman"/>
          <w:sz w:val="24"/>
          <w:szCs w:val="24"/>
        </w:rPr>
        <w:t>723.0</w:t>
      </w:r>
      <w:r w:rsidR="00D477FC" w:rsidRPr="00AB4984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B754E9">
        <w:rPr>
          <w:rFonts w:ascii="Times New Roman" w:hAnsi="Times New Roman"/>
          <w:sz w:val="24"/>
          <w:szCs w:val="24"/>
        </w:rPr>
        <w:t>A</w:t>
      </w:r>
      <w:r w:rsidR="00B754E9">
        <w:rPr>
          <w:rFonts w:ascii="Times New Roman" w:hAnsi="Times New Roman"/>
          <w:sz w:val="24"/>
          <w:szCs w:val="24"/>
        </w:rPr>
        <w:t>RF </w:t>
      </w:r>
      <w:r w:rsidR="0066637C" w:rsidRPr="00B754E9">
        <w:rPr>
          <w:rFonts w:ascii="Times New Roman" w:hAnsi="Times New Roman"/>
          <w:sz w:val="24"/>
          <w:szCs w:val="24"/>
        </w:rPr>
        <w:t>723.0</w:t>
      </w:r>
      <w:r w:rsidR="00BB17AE" w:rsidRPr="00AB4984">
        <w:rPr>
          <w:rFonts w:ascii="Arial" w:hAnsi="Arial" w:cs="Arial"/>
          <w:b/>
          <w:i/>
          <w:sz w:val="40"/>
          <w:szCs w:val="40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66637C">
        <w:rPr>
          <w:rFonts w:ascii="Times New Roman" w:hAnsi="Times New Roman"/>
          <w:b/>
          <w:i/>
          <w:sz w:val="24"/>
          <w:szCs w:val="24"/>
        </w:rPr>
        <w:t>margin lending</w:t>
      </w:r>
      <w:r w:rsidR="00C8047C" w:rsidRPr="00183DA0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7F47A20D" w14:textId="77777777" w:rsidR="00B754E9" w:rsidRPr="00AB4984" w:rsidRDefault="00B754E9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</w:t>
      </w:r>
      <w:r w:rsidRPr="0083655E">
        <w:rPr>
          <w:rFonts w:ascii="Times New Roman" w:hAnsi="Times New Roman"/>
          <w:sz w:val="24"/>
          <w:szCs w:val="24"/>
        </w:rPr>
        <w:t>in ARF</w:t>
      </w:r>
      <w:r>
        <w:rPr>
          <w:rFonts w:ascii="Times New Roman" w:hAnsi="Times New Roman"/>
          <w:sz w:val="24"/>
          <w:szCs w:val="24"/>
        </w:rPr>
        <w:t> </w:t>
      </w:r>
      <w:r w:rsidRPr="0083655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23</w:t>
      </w:r>
      <w:r w:rsidRPr="0083655E">
        <w:rPr>
          <w:rFonts w:ascii="Times New Roman" w:hAnsi="Times New Roman"/>
          <w:sz w:val="24"/>
          <w:szCs w:val="24"/>
        </w:rPr>
        <w:t>.0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3655E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This information is</w:t>
      </w:r>
      <w:r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>
        <w:rPr>
          <w:rFonts w:ascii="Times New Roman" w:hAnsi="Times New Roman"/>
          <w:sz w:val="24"/>
          <w:szCs w:val="24"/>
        </w:rPr>
        <w:t>including policy and statistical purposes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83655E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7A20D41D" w14:textId="77777777" w:rsidR="00135C27" w:rsidRPr="00D06276" w:rsidRDefault="00135C27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D06276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5876656E" w14:textId="77777777" w:rsidR="004072D6" w:rsidRPr="004E3EB8" w:rsidRDefault="00C8047C" w:rsidP="00D06276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754E9">
        <w:rPr>
          <w:rFonts w:ascii="Times New Roman" w:hAnsi="Times New Roman"/>
          <w:sz w:val="24"/>
          <w:szCs w:val="24"/>
        </w:rPr>
        <w:t>A</w:t>
      </w:r>
      <w:r w:rsidR="00B754E9">
        <w:rPr>
          <w:rFonts w:ascii="Times New Roman" w:hAnsi="Times New Roman"/>
          <w:sz w:val="24"/>
          <w:szCs w:val="24"/>
        </w:rPr>
        <w:t>RF </w:t>
      </w:r>
      <w:r w:rsidR="0066637C" w:rsidRPr="00B754E9">
        <w:rPr>
          <w:rFonts w:ascii="Times New Roman" w:hAnsi="Times New Roman"/>
          <w:sz w:val="24"/>
          <w:szCs w:val="24"/>
        </w:rPr>
        <w:t>723.0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for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4250B8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4250B8"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491C86">
        <w:rPr>
          <w:rFonts w:ascii="Times New Roman" w:hAnsi="Times New Roman"/>
          <w:sz w:val="24"/>
          <w:szCs w:val="24"/>
        </w:rPr>
        <w:t xml:space="preserve">or </w:t>
      </w:r>
      <w:r w:rsidR="004250B8">
        <w:rPr>
          <w:rFonts w:ascii="Times New Roman" w:hAnsi="Times New Roman"/>
          <w:sz w:val="24"/>
          <w:szCs w:val="24"/>
        </w:rPr>
        <w:t>5</w:t>
      </w:r>
      <w:r w:rsidRPr="00204AA6">
        <w:rPr>
          <w:rFonts w:ascii="Times New Roman" w:hAnsi="Times New Roman"/>
          <w:sz w:val="24"/>
          <w:szCs w:val="24"/>
        </w:rPr>
        <w:t xml:space="preserve">.  </w:t>
      </w:r>
    </w:p>
    <w:p w14:paraId="511E0168" w14:textId="77777777" w:rsidR="00B42206" w:rsidRPr="009551C5" w:rsidRDefault="00B42206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9551C5">
        <w:rPr>
          <w:rFonts w:ascii="Arial" w:hAnsi="Arial" w:cs="Arial"/>
          <w:b/>
          <w:sz w:val="24"/>
          <w:szCs w:val="32"/>
        </w:rPr>
        <w:t>unit of measurement</w:t>
      </w:r>
    </w:p>
    <w:p w14:paraId="0728C176" w14:textId="77777777" w:rsidR="00B754E9" w:rsidRDefault="00B754E9" w:rsidP="00D06276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419274B4" w14:textId="77777777" w:rsidR="00B754E9" w:rsidRDefault="00B754E9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data </w:t>
      </w:r>
      <w:r>
        <w:rPr>
          <w:rFonts w:ascii="Times New Roman" w:hAnsi="Times New Roman"/>
          <w:sz w:val="24"/>
          <w:szCs w:val="24"/>
        </w:rPr>
        <w:t>are</w:t>
      </w:r>
      <w:r w:rsidRPr="001B33A2">
        <w:rPr>
          <w:rFonts w:ascii="Times New Roman" w:hAnsi="Times New Roman"/>
          <w:sz w:val="24"/>
          <w:szCs w:val="24"/>
        </w:rPr>
        <w:t xml:space="preserve"> to be entered as a positive number. </w:t>
      </w:r>
    </w:p>
    <w:p w14:paraId="2A93F702" w14:textId="77777777" w:rsidR="00276A63" w:rsidRPr="009551C5" w:rsidRDefault="00276A63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276A63">
        <w:rPr>
          <w:rFonts w:ascii="Times New Roman" w:hAnsi="Times New Roman"/>
          <w:sz w:val="24"/>
          <w:szCs w:val="24"/>
        </w:rPr>
        <w:t xml:space="preserve">Only </w:t>
      </w:r>
      <w:r w:rsidR="004048DD">
        <w:rPr>
          <w:rFonts w:ascii="Times New Roman" w:hAnsi="Times New Roman"/>
          <w:sz w:val="24"/>
          <w:szCs w:val="24"/>
        </w:rPr>
        <w:t xml:space="preserve">report </w:t>
      </w:r>
      <w:r w:rsidRPr="00276A63">
        <w:rPr>
          <w:rFonts w:ascii="Times New Roman" w:hAnsi="Times New Roman"/>
          <w:b/>
          <w:i/>
          <w:sz w:val="24"/>
          <w:szCs w:val="24"/>
        </w:rPr>
        <w:t xml:space="preserve">margin loans </w:t>
      </w:r>
      <w:r w:rsidRPr="00276A63">
        <w:rPr>
          <w:rFonts w:ascii="Times New Roman" w:hAnsi="Times New Roman"/>
          <w:sz w:val="24"/>
          <w:szCs w:val="24"/>
        </w:rPr>
        <w:t>on thi</w:t>
      </w:r>
      <w:r w:rsidR="009551C5">
        <w:rPr>
          <w:rFonts w:ascii="Times New Roman" w:hAnsi="Times New Roman"/>
          <w:sz w:val="24"/>
          <w:szCs w:val="24"/>
        </w:rPr>
        <w:t xml:space="preserve">s form.  </w:t>
      </w:r>
    </w:p>
    <w:p w14:paraId="0977C47F" w14:textId="77777777" w:rsidR="00AA33FE" w:rsidRPr="009551C5" w:rsidRDefault="00AA33FE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52B9FB86" w14:textId="77777777" w:rsidR="00B754E9" w:rsidRDefault="004250B8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</w:t>
      </w:r>
      <w:r w:rsidR="00B754E9">
        <w:rPr>
          <w:rFonts w:ascii="Times New Roman" w:hAnsi="Times New Roman"/>
          <w:sz w:val="24"/>
          <w:szCs w:val="24"/>
        </w:rPr>
        <w:t xml:space="preserve"> </w:t>
      </w:r>
      <w:r w:rsidR="00B754E9">
        <w:rPr>
          <w:rFonts w:ascii="Times New Roman" w:hAnsi="Times New Roman"/>
          <w:b/>
          <w:i/>
          <w:sz w:val="24"/>
          <w:szCs w:val="24"/>
        </w:rPr>
        <w:t xml:space="preserve">margin loans </w:t>
      </w:r>
      <w:r w:rsidR="00B754E9" w:rsidRPr="00276A63">
        <w:rPr>
          <w:rFonts w:ascii="Times New Roman" w:hAnsi="Times New Roman"/>
          <w:sz w:val="24"/>
          <w:szCs w:val="24"/>
        </w:rPr>
        <w:t xml:space="preserve">to borrowers in both the </w:t>
      </w:r>
      <w:r w:rsidR="00B754E9" w:rsidRPr="00276A63">
        <w:rPr>
          <w:rFonts w:ascii="Times New Roman" w:hAnsi="Times New Roman"/>
          <w:b/>
          <w:i/>
          <w:sz w:val="24"/>
          <w:szCs w:val="24"/>
        </w:rPr>
        <w:t xml:space="preserve">household </w:t>
      </w:r>
      <w:r w:rsidR="00B754E9" w:rsidRPr="00276A63">
        <w:rPr>
          <w:rFonts w:ascii="Times New Roman" w:hAnsi="Times New Roman"/>
          <w:sz w:val="24"/>
          <w:szCs w:val="24"/>
        </w:rPr>
        <w:t xml:space="preserve">and </w:t>
      </w:r>
      <w:r w:rsidR="00B754E9" w:rsidRPr="00276A63">
        <w:rPr>
          <w:rFonts w:ascii="Times New Roman" w:hAnsi="Times New Roman"/>
          <w:b/>
          <w:i/>
          <w:sz w:val="24"/>
          <w:szCs w:val="24"/>
        </w:rPr>
        <w:t xml:space="preserve">private and public sector businesses </w:t>
      </w:r>
      <w:r w:rsidR="00B754E9">
        <w:rPr>
          <w:rFonts w:ascii="Times New Roman" w:hAnsi="Times New Roman"/>
          <w:sz w:val="24"/>
          <w:szCs w:val="24"/>
        </w:rPr>
        <w:t>sectors</w:t>
      </w:r>
      <w:r w:rsidR="00B754E9" w:rsidRPr="00263034">
        <w:rPr>
          <w:rFonts w:ascii="Times New Roman" w:hAnsi="Times New Roman"/>
          <w:sz w:val="24"/>
          <w:szCs w:val="24"/>
        </w:rPr>
        <w:t>.</w:t>
      </w:r>
    </w:p>
    <w:p w14:paraId="43F33725" w14:textId="77777777" w:rsidR="00AA33FE" w:rsidRPr="009551C5" w:rsidRDefault="00AA33FE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>margin loans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b/>
          <w:i/>
          <w:sz w:val="24"/>
        </w:rPr>
        <w:t xml:space="preserve">related parties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i/>
          <w:sz w:val="24"/>
        </w:rPr>
        <w:t>intra-group loans</w:t>
      </w:r>
      <w:r>
        <w:rPr>
          <w:rFonts w:ascii="Times New Roman" w:hAnsi="Times New Roman"/>
          <w:sz w:val="24"/>
        </w:rPr>
        <w:t>)</w:t>
      </w:r>
      <w:r w:rsidRPr="00183DA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i/>
          <w:sz w:val="24"/>
        </w:rPr>
        <w:t xml:space="preserve">  </w:t>
      </w:r>
      <w:r w:rsidR="004048DD" w:rsidRPr="008D3D77">
        <w:rPr>
          <w:rFonts w:ascii="Times New Roman" w:hAnsi="Times New Roman"/>
          <w:sz w:val="24"/>
        </w:rPr>
        <w:t>Report</w:t>
      </w:r>
      <w:r w:rsidR="004048DD">
        <w:rPr>
          <w:rFonts w:ascii="Times New Roman" w:hAnsi="Times New Roman"/>
          <w:b/>
          <w:i/>
          <w:sz w:val="24"/>
        </w:rPr>
        <w:t xml:space="preserve"> </w:t>
      </w:r>
      <w:r w:rsidR="004048DD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etail on </w:t>
      </w:r>
      <w:r>
        <w:rPr>
          <w:rFonts w:ascii="Times New Roman" w:hAnsi="Times New Roman"/>
          <w:b/>
          <w:i/>
          <w:sz w:val="24"/>
        </w:rPr>
        <w:t xml:space="preserve">intra-group loans </w:t>
      </w:r>
      <w:r>
        <w:rPr>
          <w:rFonts w:ascii="Times New Roman" w:hAnsi="Times New Roman"/>
          <w:sz w:val="24"/>
        </w:rPr>
        <w:t xml:space="preserve">on </w:t>
      </w:r>
      <w:r w:rsidR="00B754E9">
        <w:rPr>
          <w:rFonts w:ascii="Times New Roman" w:hAnsi="Times New Roman"/>
          <w:i/>
          <w:sz w:val="24"/>
        </w:rPr>
        <w:t>Reporting Form ARF </w:t>
      </w:r>
      <w:r>
        <w:rPr>
          <w:rFonts w:ascii="Times New Roman" w:hAnsi="Times New Roman"/>
          <w:i/>
          <w:sz w:val="24"/>
        </w:rPr>
        <w:t>720.3 ABS/RBA Intr</w:t>
      </w:r>
      <w:r w:rsidR="00B754E9">
        <w:rPr>
          <w:rFonts w:ascii="Times New Roman" w:hAnsi="Times New Roman"/>
          <w:i/>
          <w:sz w:val="24"/>
        </w:rPr>
        <w:t xml:space="preserve">a-group </w:t>
      </w:r>
      <w:r w:rsidR="00B754E9">
        <w:rPr>
          <w:rFonts w:ascii="Times New Roman" w:hAnsi="Times New Roman"/>
          <w:i/>
          <w:sz w:val="24"/>
        </w:rPr>
        <w:br/>
        <w:t xml:space="preserve">Assets and Liabilities </w:t>
      </w:r>
      <w:r w:rsidR="00B754E9">
        <w:rPr>
          <w:rFonts w:ascii="Times New Roman" w:hAnsi="Times New Roman"/>
          <w:sz w:val="24"/>
        </w:rPr>
        <w:t>(ARF 720.3).</w:t>
      </w:r>
    </w:p>
    <w:p w14:paraId="64975CC2" w14:textId="77777777" w:rsidR="000234F3" w:rsidRDefault="00276A63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 w:rsidRPr="00B60FC4">
        <w:rPr>
          <w:rFonts w:ascii="Times New Roman" w:hAnsi="Times New Roman"/>
          <w:sz w:val="24"/>
        </w:rPr>
        <w:t xml:space="preserve">Unless otherwise specifically stated, </w:t>
      </w:r>
      <w:r w:rsidR="004048DD">
        <w:rPr>
          <w:rFonts w:ascii="Times New Roman" w:hAnsi="Times New Roman"/>
          <w:sz w:val="24"/>
        </w:rPr>
        <w:t xml:space="preserve">exclude </w:t>
      </w:r>
      <w:r w:rsidRPr="00B60FC4">
        <w:rPr>
          <w:rFonts w:ascii="Times New Roman" w:hAnsi="Times New Roman"/>
          <w:sz w:val="24"/>
        </w:rPr>
        <w:t xml:space="preserve">lending to </w:t>
      </w:r>
      <w:r w:rsidRPr="00B60FC4">
        <w:rPr>
          <w:rFonts w:ascii="Times New Roman" w:hAnsi="Times New Roman"/>
          <w:b/>
          <w:i/>
          <w:sz w:val="24"/>
        </w:rPr>
        <w:t>non-residents</w:t>
      </w:r>
      <w:r w:rsidRPr="00B60FC4">
        <w:rPr>
          <w:rFonts w:ascii="Times New Roman" w:hAnsi="Times New Roman"/>
          <w:sz w:val="24"/>
        </w:rPr>
        <w:t xml:space="preserve">.  Refer to the specific instructions to determine whether lending to </w:t>
      </w:r>
      <w:r w:rsidRPr="00B60FC4">
        <w:rPr>
          <w:rFonts w:ascii="Times New Roman" w:hAnsi="Times New Roman"/>
          <w:b/>
          <w:i/>
          <w:sz w:val="24"/>
        </w:rPr>
        <w:t xml:space="preserve">non-residents </w:t>
      </w:r>
      <w:r w:rsidR="004111D3">
        <w:rPr>
          <w:rFonts w:ascii="Times New Roman" w:hAnsi="Times New Roman"/>
          <w:sz w:val="24"/>
        </w:rPr>
        <w:t>is to</w:t>
      </w:r>
      <w:r w:rsidR="004111D3" w:rsidRPr="00B60FC4">
        <w:rPr>
          <w:rFonts w:ascii="Times New Roman" w:hAnsi="Times New Roman"/>
          <w:sz w:val="24"/>
        </w:rPr>
        <w:t xml:space="preserve"> </w:t>
      </w:r>
      <w:r w:rsidRPr="00B60FC4">
        <w:rPr>
          <w:rFonts w:ascii="Times New Roman" w:hAnsi="Times New Roman"/>
          <w:sz w:val="24"/>
        </w:rPr>
        <w:t xml:space="preserve">be included </w:t>
      </w:r>
      <w:r w:rsidR="009551C5">
        <w:rPr>
          <w:rFonts w:ascii="Times New Roman" w:hAnsi="Times New Roman"/>
          <w:sz w:val="24"/>
        </w:rPr>
        <w:t xml:space="preserve">and/or separately identified.  </w:t>
      </w:r>
    </w:p>
    <w:p w14:paraId="1DCE61E9" w14:textId="77777777" w:rsidR="00383A51" w:rsidRPr="009551C5" w:rsidRDefault="00AA33FE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>Margin Loans</w:t>
      </w:r>
    </w:p>
    <w:p w14:paraId="118EDC8C" w14:textId="77777777" w:rsidR="00183DA0" w:rsidRDefault="00AA33FE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4E3EB8">
        <w:rPr>
          <w:rFonts w:ascii="Times New Roman" w:hAnsi="Times New Roman"/>
          <w:sz w:val="24"/>
        </w:rPr>
        <w:t>include</w:t>
      </w:r>
      <w:r w:rsidR="004E3EB8" w:rsidRPr="00276A63">
        <w:rPr>
          <w:rFonts w:ascii="Times New Roman" w:hAnsi="Times New Roman"/>
          <w:sz w:val="24"/>
        </w:rPr>
        <w:t xml:space="preserve"> </w:t>
      </w:r>
      <w:r w:rsidR="00097E8D" w:rsidRPr="00276A63">
        <w:rPr>
          <w:rFonts w:ascii="Times New Roman" w:hAnsi="Times New Roman"/>
          <w:b/>
          <w:i/>
          <w:sz w:val="24"/>
        </w:rPr>
        <w:t>borrower-accepted</w:t>
      </w:r>
      <w:r w:rsidR="00097E8D" w:rsidRPr="00276A63">
        <w:rPr>
          <w:rFonts w:ascii="Times New Roman" w:hAnsi="Times New Roman"/>
          <w:sz w:val="24"/>
        </w:rPr>
        <w:t xml:space="preserve"> </w:t>
      </w:r>
      <w:r w:rsidR="00097E8D" w:rsidRPr="00276A63">
        <w:rPr>
          <w:rFonts w:ascii="Times New Roman" w:hAnsi="Times New Roman"/>
          <w:b/>
          <w:i/>
          <w:sz w:val="24"/>
        </w:rPr>
        <w:t xml:space="preserve">commitments </w:t>
      </w:r>
      <w:r w:rsidR="00097E8D" w:rsidRPr="00183DA0">
        <w:rPr>
          <w:rFonts w:ascii="Times New Roman" w:hAnsi="Times New Roman"/>
          <w:sz w:val="24"/>
        </w:rPr>
        <w:t>(</w:t>
      </w:r>
      <w:r w:rsidR="00097E8D" w:rsidRPr="00276A63">
        <w:rPr>
          <w:rFonts w:ascii="Times New Roman" w:hAnsi="Times New Roman"/>
          <w:b/>
          <w:i/>
          <w:sz w:val="24"/>
        </w:rPr>
        <w:t>commitments</w:t>
      </w:r>
      <w:r w:rsidR="00097E8D" w:rsidRPr="00183DA0">
        <w:rPr>
          <w:rFonts w:ascii="Times New Roman" w:hAnsi="Times New Roman"/>
          <w:sz w:val="24"/>
        </w:rPr>
        <w:t>)</w:t>
      </w:r>
      <w:r w:rsidR="00097E8D" w:rsidRPr="00276A63">
        <w:rPr>
          <w:rFonts w:ascii="Times New Roman" w:hAnsi="Times New Roman"/>
          <w:b/>
          <w:i/>
          <w:sz w:val="24"/>
        </w:rPr>
        <w:t xml:space="preserve"> </w:t>
      </w:r>
      <w:r w:rsidR="00097E8D" w:rsidRPr="00276A63">
        <w:rPr>
          <w:rFonts w:ascii="Times New Roman" w:hAnsi="Times New Roman"/>
          <w:sz w:val="24"/>
        </w:rPr>
        <w:t xml:space="preserve">where the legal lender on the loan contract is </w:t>
      </w:r>
      <w:r w:rsidR="005069DA">
        <w:rPr>
          <w:rFonts w:ascii="Times New Roman" w:hAnsi="Times New Roman"/>
          <w:sz w:val="24"/>
        </w:rPr>
        <w:t xml:space="preserve">an entity included in the </w:t>
      </w:r>
      <w:r w:rsidR="005069DA">
        <w:rPr>
          <w:rFonts w:ascii="Times New Roman" w:hAnsi="Times New Roman"/>
          <w:b/>
          <w:i/>
          <w:sz w:val="24"/>
        </w:rPr>
        <w:t xml:space="preserve">domestic books </w:t>
      </w:r>
      <w:r w:rsidR="005069DA">
        <w:rPr>
          <w:rFonts w:ascii="Times New Roman" w:hAnsi="Times New Roman"/>
          <w:sz w:val="24"/>
        </w:rPr>
        <w:t xml:space="preserve">consolidation of the </w:t>
      </w:r>
      <w:r w:rsidR="005069DA">
        <w:rPr>
          <w:rFonts w:ascii="Times New Roman" w:hAnsi="Times New Roman"/>
          <w:b/>
          <w:i/>
          <w:sz w:val="24"/>
        </w:rPr>
        <w:t xml:space="preserve">ADI </w:t>
      </w:r>
      <w:r w:rsidR="005069DA">
        <w:rPr>
          <w:rFonts w:ascii="Times New Roman" w:hAnsi="Times New Roman"/>
          <w:sz w:val="24"/>
        </w:rPr>
        <w:t xml:space="preserve">or </w:t>
      </w:r>
      <w:r w:rsidR="005069DA">
        <w:rPr>
          <w:rFonts w:ascii="Times New Roman" w:hAnsi="Times New Roman"/>
          <w:b/>
          <w:i/>
          <w:sz w:val="24"/>
        </w:rPr>
        <w:t>RFC</w:t>
      </w:r>
      <w:r w:rsidR="005069DA" w:rsidRPr="00204AA6">
        <w:rPr>
          <w:rFonts w:ascii="Times New Roman" w:hAnsi="Times New Roman"/>
          <w:sz w:val="24"/>
        </w:rPr>
        <w:t>.</w:t>
      </w:r>
      <w:r w:rsidR="004250B8" w:rsidRPr="00204AA6">
        <w:rPr>
          <w:rFonts w:ascii="Times New Roman" w:hAnsi="Times New Roman"/>
          <w:sz w:val="24"/>
        </w:rPr>
        <w:t xml:space="preserve"> </w:t>
      </w:r>
    </w:p>
    <w:p w14:paraId="30AFA37A" w14:textId="77777777" w:rsidR="00AA33FE" w:rsidRPr="009551C5" w:rsidRDefault="004250B8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4E3EB8">
        <w:rPr>
          <w:rFonts w:ascii="Times New Roman" w:hAnsi="Times New Roman"/>
          <w:sz w:val="24"/>
        </w:rPr>
        <w:t xml:space="preserve">include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that are held </w:t>
      </w:r>
      <w:r w:rsidRPr="00204AA6">
        <w:rPr>
          <w:rFonts w:ascii="Times New Roman" w:hAnsi="Times New Roman"/>
          <w:sz w:val="24"/>
        </w:rPr>
        <w:t>on-balance sheet</w:t>
      </w:r>
      <w:r>
        <w:rPr>
          <w:rFonts w:ascii="Times New Roman" w:hAnsi="Times New Roman"/>
          <w:sz w:val="24"/>
        </w:rPr>
        <w:t xml:space="preserve">. </w:t>
      </w:r>
      <w:r w:rsidR="005069DA">
        <w:rPr>
          <w:rFonts w:ascii="Times New Roman" w:hAnsi="Times New Roman"/>
          <w:b/>
          <w:i/>
          <w:sz w:val="24"/>
        </w:rPr>
        <w:t xml:space="preserve">  </w:t>
      </w:r>
    </w:p>
    <w:p w14:paraId="5D1F5723" w14:textId="77777777" w:rsidR="00AA33FE" w:rsidRDefault="007735C6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276A63">
        <w:rPr>
          <w:rFonts w:ascii="Times New Roman" w:hAnsi="Times New Roman"/>
          <w:sz w:val="24"/>
          <w:szCs w:val="24"/>
        </w:rPr>
        <w:t xml:space="preserve">Exclude </w:t>
      </w:r>
      <w:r w:rsidR="00AA33FE" w:rsidRPr="00A62A33">
        <w:rPr>
          <w:rFonts w:ascii="Times New Roman" w:hAnsi="Times New Roman"/>
          <w:b/>
          <w:i/>
          <w:sz w:val="24"/>
          <w:szCs w:val="24"/>
        </w:rPr>
        <w:t>margin</w:t>
      </w:r>
      <w:r w:rsidR="00AA33FE">
        <w:rPr>
          <w:rFonts w:ascii="Times New Roman" w:hAnsi="Times New Roman"/>
          <w:sz w:val="24"/>
          <w:szCs w:val="24"/>
        </w:rPr>
        <w:t xml:space="preserve"> </w:t>
      </w:r>
      <w:r w:rsidRPr="00683966">
        <w:rPr>
          <w:rFonts w:ascii="Times New Roman" w:hAnsi="Times New Roman"/>
          <w:b/>
          <w:i/>
          <w:sz w:val="24"/>
          <w:szCs w:val="24"/>
        </w:rPr>
        <w:t>loans</w:t>
      </w:r>
      <w:r w:rsidRPr="00276A63">
        <w:rPr>
          <w:rFonts w:ascii="Times New Roman" w:hAnsi="Times New Roman"/>
          <w:sz w:val="24"/>
          <w:szCs w:val="24"/>
        </w:rPr>
        <w:t xml:space="preserve"> that have been written off.</w:t>
      </w:r>
    </w:p>
    <w:p w14:paraId="165EAF10" w14:textId="77777777" w:rsidR="007735C6" w:rsidRPr="00276A63" w:rsidRDefault="004048DD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D3D77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b/>
          <w:i/>
          <w:sz w:val="24"/>
          <w:szCs w:val="24"/>
        </w:rPr>
        <w:t xml:space="preserve"> m</w:t>
      </w:r>
      <w:r w:rsidR="00AA33FE">
        <w:rPr>
          <w:rFonts w:ascii="Times New Roman" w:hAnsi="Times New Roman"/>
          <w:b/>
          <w:i/>
          <w:sz w:val="24"/>
          <w:szCs w:val="24"/>
        </w:rPr>
        <w:t xml:space="preserve">argin loans </w:t>
      </w:r>
      <w:r w:rsidR="00AA33FE">
        <w:rPr>
          <w:rFonts w:ascii="Times New Roman" w:hAnsi="Times New Roman"/>
          <w:sz w:val="24"/>
          <w:szCs w:val="24"/>
        </w:rPr>
        <w:t>in the category in which they sit as at the</w:t>
      </w:r>
      <w:r w:rsidR="004250B8">
        <w:rPr>
          <w:rFonts w:ascii="Times New Roman" w:hAnsi="Times New Roman"/>
          <w:sz w:val="24"/>
          <w:szCs w:val="24"/>
        </w:rPr>
        <w:t xml:space="preserve"> end of the </w:t>
      </w:r>
      <w:r w:rsidR="00AA33FE" w:rsidRPr="00183DA0">
        <w:rPr>
          <w:rFonts w:ascii="Times New Roman" w:hAnsi="Times New Roman"/>
          <w:b/>
          <w:i/>
          <w:sz w:val="24"/>
          <w:szCs w:val="24"/>
        </w:rPr>
        <w:t xml:space="preserve">reporting </w:t>
      </w:r>
      <w:r w:rsidR="004250B8" w:rsidRPr="00183DA0">
        <w:rPr>
          <w:rFonts w:ascii="Times New Roman" w:hAnsi="Times New Roman"/>
          <w:b/>
          <w:i/>
          <w:sz w:val="24"/>
          <w:szCs w:val="24"/>
        </w:rPr>
        <w:t>period</w:t>
      </w:r>
      <w:r w:rsidR="00AA33FE">
        <w:rPr>
          <w:rFonts w:ascii="Times New Roman" w:hAnsi="Times New Roman"/>
          <w:sz w:val="24"/>
          <w:szCs w:val="24"/>
        </w:rPr>
        <w:t xml:space="preserve">.  </w:t>
      </w:r>
    </w:p>
    <w:p w14:paraId="496EA804" w14:textId="77777777" w:rsidR="007735C6" w:rsidRPr="00276A63" w:rsidRDefault="007735C6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74BEE">
        <w:rPr>
          <w:rFonts w:ascii="Times New Roman" w:hAnsi="Times New Roman"/>
          <w:sz w:val="24"/>
          <w:szCs w:val="24"/>
        </w:rPr>
        <w:t xml:space="preserve">Exclude </w:t>
      </w:r>
      <w:r w:rsidR="00AA33FE" w:rsidRPr="00674BEE">
        <w:rPr>
          <w:rFonts w:ascii="Times New Roman" w:hAnsi="Times New Roman"/>
          <w:b/>
          <w:i/>
          <w:sz w:val="24"/>
          <w:szCs w:val="24"/>
        </w:rPr>
        <w:t>margin</w:t>
      </w:r>
      <w:r w:rsidR="00AA33FE" w:rsidRPr="00674BEE">
        <w:rPr>
          <w:rFonts w:ascii="Times New Roman" w:hAnsi="Times New Roman"/>
          <w:sz w:val="24"/>
          <w:szCs w:val="24"/>
        </w:rPr>
        <w:t xml:space="preserve"> </w:t>
      </w:r>
      <w:r w:rsidRPr="00674BEE">
        <w:rPr>
          <w:rFonts w:ascii="Times New Roman" w:hAnsi="Times New Roman"/>
          <w:b/>
          <w:i/>
          <w:sz w:val="24"/>
          <w:szCs w:val="24"/>
        </w:rPr>
        <w:t>loans</w:t>
      </w:r>
      <w:r w:rsidRPr="00674BEE">
        <w:rPr>
          <w:rFonts w:ascii="Times New Roman" w:hAnsi="Times New Roman"/>
          <w:sz w:val="24"/>
          <w:szCs w:val="24"/>
        </w:rPr>
        <w:t xml:space="preserve"> that do not have any </w:t>
      </w:r>
      <w:r w:rsidRPr="00674BEE">
        <w:rPr>
          <w:rFonts w:ascii="Times New Roman" w:hAnsi="Times New Roman"/>
          <w:b/>
          <w:i/>
          <w:sz w:val="24"/>
          <w:szCs w:val="24"/>
        </w:rPr>
        <w:t xml:space="preserve">credit outstanding </w:t>
      </w:r>
      <w:r w:rsidRPr="00674BEE">
        <w:rPr>
          <w:rFonts w:ascii="Times New Roman" w:hAnsi="Times New Roman"/>
          <w:sz w:val="24"/>
          <w:szCs w:val="24"/>
        </w:rPr>
        <w:t xml:space="preserve">unless otherwise directed (i.e. exclude </w:t>
      </w:r>
      <w:r w:rsidR="00AA33FE" w:rsidRPr="00674BEE">
        <w:rPr>
          <w:rFonts w:ascii="Times New Roman" w:hAnsi="Times New Roman"/>
          <w:b/>
          <w:i/>
          <w:sz w:val="24"/>
          <w:szCs w:val="24"/>
        </w:rPr>
        <w:t xml:space="preserve">margin </w:t>
      </w:r>
      <w:r w:rsidRPr="00674BEE">
        <w:rPr>
          <w:rFonts w:ascii="Times New Roman" w:hAnsi="Times New Roman"/>
          <w:b/>
          <w:i/>
          <w:sz w:val="24"/>
          <w:szCs w:val="24"/>
        </w:rPr>
        <w:t>loans</w:t>
      </w:r>
      <w:r w:rsidRPr="00674BEE">
        <w:rPr>
          <w:rFonts w:ascii="Times New Roman" w:hAnsi="Times New Roman"/>
          <w:sz w:val="24"/>
          <w:szCs w:val="24"/>
        </w:rPr>
        <w:t xml:space="preserve"> that have zero or net-deposit balances).</w:t>
      </w:r>
      <w:r w:rsidRPr="00276A63">
        <w:rPr>
          <w:rFonts w:ascii="Times New Roman" w:hAnsi="Times New Roman"/>
          <w:sz w:val="24"/>
          <w:szCs w:val="24"/>
        </w:rPr>
        <w:t xml:space="preserve">  </w:t>
      </w:r>
    </w:p>
    <w:p w14:paraId="35308BED" w14:textId="77777777" w:rsidR="00AA33FE" w:rsidRPr="009551C5" w:rsidRDefault="00AA33FE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>Values</w:t>
      </w:r>
    </w:p>
    <w:p w14:paraId="2274E136" w14:textId="77777777" w:rsidR="00097E8D" w:rsidRDefault="00BA0D9C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>
        <w:rPr>
          <w:rFonts w:ascii="Times New Roman" w:hAnsi="Times New Roman"/>
          <w:sz w:val="24"/>
          <w:szCs w:val="24"/>
        </w:rPr>
        <w:t>ARF 723</w:t>
      </w:r>
      <w:r w:rsidRPr="00400543">
        <w:rPr>
          <w:rFonts w:ascii="Times New Roman" w:hAnsi="Times New Roman"/>
          <w:sz w:val="24"/>
          <w:szCs w:val="24"/>
        </w:rPr>
        <w:t>.0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</w:t>
      </w:r>
      <w:r>
        <w:rPr>
          <w:rFonts w:ascii="Times New Roman" w:hAnsi="Times New Roman"/>
          <w:sz w:val="24"/>
          <w:szCs w:val="24"/>
        </w:rPr>
        <w:t xml:space="preserve"> amount</w:t>
      </w:r>
      <w:r w:rsidRPr="008157AE">
        <w:rPr>
          <w:rFonts w:ascii="Times New Roman" w:hAnsi="Times New Roman"/>
          <w:sz w:val="24"/>
          <w:szCs w:val="24"/>
        </w:rPr>
        <w:t xml:space="preserve">. </w:t>
      </w:r>
      <w:r w:rsidR="004048DD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EE7D94">
        <w:rPr>
          <w:rFonts w:ascii="Times New Roman" w:hAnsi="Times New Roman"/>
          <w:i/>
          <w:iCs/>
          <w:sz w:val="24"/>
          <w:szCs w:val="24"/>
        </w:rPr>
        <w:t>AASB</w:t>
      </w:r>
      <w:r>
        <w:rPr>
          <w:rFonts w:ascii="Times New Roman" w:hAnsi="Times New Roman"/>
          <w:i/>
          <w:iCs/>
          <w:sz w:val="24"/>
          <w:szCs w:val="24"/>
        </w:rPr>
        <w:t> </w:t>
      </w:r>
      <w:r w:rsidRPr="00EE7D94">
        <w:rPr>
          <w:rFonts w:ascii="Times New Roman" w:hAnsi="Times New Roman"/>
          <w:i/>
          <w:iCs/>
          <w:sz w:val="24"/>
          <w:szCs w:val="24"/>
        </w:rPr>
        <w:t xml:space="preserve">121 The Effects of Changes in Foreign Exchange Rates </w:t>
      </w:r>
      <w:r w:rsidRPr="00400543">
        <w:rPr>
          <w:rFonts w:ascii="Times New Roman" w:hAnsi="Times New Roman"/>
          <w:sz w:val="24"/>
          <w:szCs w:val="24"/>
        </w:rPr>
        <w:t>(</w:t>
      </w:r>
      <w:r w:rsidRPr="00400543">
        <w:rPr>
          <w:rFonts w:ascii="Times New Roman" w:hAnsi="Times New Roman"/>
          <w:bCs/>
          <w:sz w:val="24"/>
          <w:szCs w:val="24"/>
        </w:rPr>
        <w:t>AASB 121</w:t>
      </w:r>
      <w:r w:rsidRPr="00400543">
        <w:rPr>
          <w:rFonts w:ascii="Times New Roman" w:hAnsi="Times New Roman"/>
          <w:sz w:val="24"/>
          <w:szCs w:val="24"/>
        </w:rPr>
        <w:t>)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78F08D7C" w14:textId="77777777" w:rsidR="00A36AAA" w:rsidRPr="00A36AAA" w:rsidRDefault="004048DD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A36AAA">
        <w:rPr>
          <w:rFonts w:ascii="Times New Roman" w:hAnsi="Times New Roman"/>
          <w:sz w:val="24"/>
          <w:szCs w:val="24"/>
        </w:rPr>
        <w:t xml:space="preserve">alues on ARF 723.0 are to be reported as </w:t>
      </w:r>
      <w:r w:rsidR="00980186">
        <w:rPr>
          <w:rFonts w:ascii="Times New Roman" w:hAnsi="Times New Roman"/>
          <w:sz w:val="24"/>
          <w:szCs w:val="24"/>
        </w:rPr>
        <w:t>whole dollars</w:t>
      </w:r>
      <w:r w:rsidR="00A36AAA">
        <w:rPr>
          <w:rFonts w:ascii="Times New Roman" w:hAnsi="Times New Roman"/>
          <w:sz w:val="24"/>
          <w:szCs w:val="24"/>
        </w:rPr>
        <w:t>.</w:t>
      </w:r>
    </w:p>
    <w:p w14:paraId="3F70C914" w14:textId="77777777" w:rsidR="00BA0D9C" w:rsidRPr="009551C5" w:rsidRDefault="00BA0D9C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>Numbers</w:t>
      </w:r>
    </w:p>
    <w:p w14:paraId="64DEE7FE" w14:textId="77777777" w:rsidR="00BA0D9C" w:rsidRDefault="004048DD" w:rsidP="00D06276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BA0D9C">
        <w:rPr>
          <w:rFonts w:ascii="Times New Roman" w:hAnsi="Times New Roman"/>
          <w:sz w:val="24"/>
          <w:szCs w:val="24"/>
        </w:rPr>
        <w:t>umbers</w:t>
      </w:r>
      <w:r w:rsidR="00BA0D9C" w:rsidRPr="00AB4984">
        <w:rPr>
          <w:rFonts w:ascii="Times New Roman" w:hAnsi="Times New Roman"/>
          <w:sz w:val="24"/>
          <w:szCs w:val="24"/>
        </w:rPr>
        <w:t xml:space="preserve"> on </w:t>
      </w:r>
      <w:r w:rsidR="00BA0D9C">
        <w:rPr>
          <w:rFonts w:ascii="Times New Roman" w:hAnsi="Times New Roman"/>
          <w:sz w:val="24"/>
          <w:szCs w:val="24"/>
        </w:rPr>
        <w:t>ARF 723</w:t>
      </w:r>
      <w:r w:rsidR="00BA0D9C" w:rsidRPr="00400543">
        <w:rPr>
          <w:rFonts w:ascii="Times New Roman" w:hAnsi="Times New Roman"/>
          <w:sz w:val="24"/>
          <w:szCs w:val="24"/>
        </w:rPr>
        <w:t>.0</w:t>
      </w:r>
      <w:r w:rsidR="00BA0D9C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BA0D9C">
        <w:rPr>
          <w:rFonts w:ascii="Times New Roman" w:hAnsi="Times New Roman"/>
          <w:sz w:val="24"/>
          <w:szCs w:val="24"/>
        </w:rPr>
        <w:t xml:space="preserve">unscaled </w:t>
      </w:r>
      <w:r w:rsidR="00BA0D9C" w:rsidRPr="00AB4984">
        <w:rPr>
          <w:rFonts w:ascii="Times New Roman" w:hAnsi="Times New Roman"/>
          <w:sz w:val="24"/>
          <w:szCs w:val="24"/>
        </w:rPr>
        <w:t xml:space="preserve">as </w:t>
      </w:r>
      <w:r w:rsidR="00BA0D9C">
        <w:rPr>
          <w:rFonts w:ascii="Times New Roman" w:hAnsi="Times New Roman"/>
          <w:sz w:val="24"/>
          <w:szCs w:val="24"/>
        </w:rPr>
        <w:t>whole numbers</w:t>
      </w:r>
      <w:r w:rsidR="00BA0D9C" w:rsidRPr="00AB4984">
        <w:rPr>
          <w:rFonts w:ascii="Times New Roman" w:hAnsi="Times New Roman"/>
          <w:sz w:val="24"/>
          <w:szCs w:val="24"/>
        </w:rPr>
        <w:t xml:space="preserve"> for </w:t>
      </w:r>
      <w:r w:rsidR="00BA0D9C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BA0D9C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A0D9C">
        <w:rPr>
          <w:rFonts w:ascii="Times New Roman" w:hAnsi="Times New Roman"/>
          <w:sz w:val="24"/>
          <w:szCs w:val="24"/>
        </w:rPr>
        <w:t xml:space="preserve">and </w:t>
      </w:r>
      <w:r w:rsidR="00BA0D9C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BA0D9C">
        <w:rPr>
          <w:rFonts w:ascii="Times New Roman" w:hAnsi="Times New Roman"/>
          <w:sz w:val="24"/>
          <w:szCs w:val="24"/>
        </w:rPr>
        <w:t xml:space="preserve">. </w:t>
      </w:r>
    </w:p>
    <w:p w14:paraId="5676F269" w14:textId="77777777" w:rsidR="00866A1D" w:rsidRPr="009551C5" w:rsidRDefault="00866A1D" w:rsidP="00866A1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Averages</w:t>
      </w:r>
    </w:p>
    <w:p w14:paraId="2C3E78A4" w14:textId="77777777" w:rsidR="00866A1D" w:rsidRDefault="00866A1D" w:rsidP="00866A1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averages</w:t>
      </w:r>
      <w:r w:rsidRPr="00AB4984">
        <w:rPr>
          <w:rFonts w:ascii="Times New Roman" w:hAnsi="Times New Roman"/>
          <w:sz w:val="24"/>
          <w:szCs w:val="24"/>
        </w:rPr>
        <w:t xml:space="preserve"> on </w:t>
      </w:r>
      <w:r>
        <w:rPr>
          <w:rFonts w:ascii="Times New Roman" w:hAnsi="Times New Roman"/>
          <w:sz w:val="24"/>
          <w:szCs w:val="24"/>
        </w:rPr>
        <w:t>ARF 723</w:t>
      </w:r>
      <w:r w:rsidRPr="00400543"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unscaled, </w:t>
      </w:r>
      <w:r w:rsidRPr="00866A1D">
        <w:rPr>
          <w:rFonts w:ascii="Times New Roman" w:hAnsi="Times New Roman"/>
          <w:sz w:val="24"/>
          <w:szCs w:val="24"/>
        </w:rPr>
        <w:t>as numbers to two decimal places.</w:t>
      </w:r>
    </w:p>
    <w:p w14:paraId="73A704E4" w14:textId="77777777" w:rsidR="003E19E8" w:rsidRPr="009551C5" w:rsidRDefault="003E19E8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>Interest rates</w:t>
      </w:r>
    </w:p>
    <w:p w14:paraId="69738C72" w14:textId="77777777" w:rsidR="003E19E8" w:rsidRPr="009551C5" w:rsidRDefault="003E19E8" w:rsidP="009551C5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are required to report contractual </w:t>
      </w:r>
      <w:r w:rsidRPr="00162B96">
        <w:rPr>
          <w:rFonts w:ascii="Times New Roman" w:hAnsi="Times New Roman"/>
          <w:b/>
          <w:i/>
          <w:sz w:val="24"/>
        </w:rPr>
        <w:t>interest rates</w:t>
      </w:r>
      <w:r w:rsidRPr="004D638D">
        <w:rPr>
          <w:rFonts w:ascii="Times New Roman" w:hAnsi="Times New Roman"/>
          <w:sz w:val="24"/>
        </w:rPr>
        <w:t xml:space="preserve">. </w:t>
      </w:r>
      <w:r w:rsidRPr="00162B96">
        <w:rPr>
          <w:rFonts w:ascii="Times New Roman" w:hAnsi="Times New Roman"/>
          <w:b/>
          <w:bCs/>
          <w:i/>
          <w:sz w:val="24"/>
          <w:szCs w:val="24"/>
        </w:rPr>
        <w:t>Interest rates</w:t>
      </w:r>
      <w:r>
        <w:rPr>
          <w:rFonts w:ascii="Times New Roman" w:hAnsi="Times New Roman"/>
          <w:bCs/>
          <w:sz w:val="24"/>
          <w:szCs w:val="24"/>
        </w:rPr>
        <w:t xml:space="preserve"> are to be reported </w:t>
      </w:r>
      <w:r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10DFE7BB" w14:textId="77777777" w:rsidR="003E19E8" w:rsidRPr="009551C5" w:rsidRDefault="003E19E8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4D638D">
        <w:rPr>
          <w:rFonts w:ascii="Times New Roman" w:hAnsi="Times New Roman"/>
          <w:sz w:val="24"/>
        </w:rPr>
        <w:t xml:space="preserve">Refer to the </w:t>
      </w:r>
      <w:r w:rsidRPr="004D638D">
        <w:rPr>
          <w:rFonts w:ascii="Times New Roman" w:hAnsi="Times New Roman"/>
          <w:b/>
          <w:i/>
          <w:sz w:val="24"/>
        </w:rPr>
        <w:t xml:space="preserve">interest rates </w:t>
      </w:r>
      <w:r w:rsidRPr="004D638D">
        <w:rPr>
          <w:rFonts w:ascii="Times New Roman" w:hAnsi="Times New Roman"/>
          <w:sz w:val="24"/>
        </w:rPr>
        <w:t>definition for further instructions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>
        <w:rPr>
          <w:rFonts w:ascii="Times New Roman" w:hAnsi="Times New Roman"/>
          <w:sz w:val="24"/>
          <w:szCs w:val="24"/>
        </w:rPr>
        <w:t>)</w:t>
      </w:r>
      <w:r w:rsidR="009551C5">
        <w:rPr>
          <w:rFonts w:ascii="Times New Roman" w:hAnsi="Times New Roman"/>
          <w:i/>
          <w:sz w:val="24"/>
          <w:szCs w:val="24"/>
        </w:rPr>
        <w:t>.</w:t>
      </w:r>
    </w:p>
    <w:p w14:paraId="78C99D23" w14:textId="77777777" w:rsidR="00BA0D9C" w:rsidRPr="009551C5" w:rsidRDefault="00BA0D9C" w:rsidP="009551C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551C5">
        <w:rPr>
          <w:rFonts w:ascii="Arial" w:hAnsi="Arial" w:cs="Arial"/>
          <w:b/>
          <w:sz w:val="24"/>
          <w:szCs w:val="32"/>
        </w:rPr>
        <w:t>Standard Business Reporting (SBR)</w:t>
      </w:r>
    </w:p>
    <w:p w14:paraId="699E4E5C" w14:textId="77777777" w:rsidR="00097E8D" w:rsidRPr="00450A8F" w:rsidRDefault="00BA0D9C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723</w:t>
      </w:r>
      <w:r w:rsidRPr="00400543"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debit (assets).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type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793108FE" w14:textId="77777777" w:rsidR="00401EFB" w:rsidRPr="00AB4984" w:rsidRDefault="00B95FF0" w:rsidP="009551C5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</w:p>
    <w:p w14:paraId="6932F5DA" w14:textId="77777777" w:rsidR="00BA0D9C" w:rsidRPr="00AB4984" w:rsidRDefault="00BA0D9C" w:rsidP="00D06276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3D1D48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in 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630E9684" w14:textId="77777777" w:rsidR="000952DD" w:rsidRPr="00AB4984" w:rsidRDefault="00827675" w:rsidP="00D06276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AA33FE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41B13C7D" w14:textId="77777777" w:rsidR="003D2EFF" w:rsidRDefault="00BA0D9C" w:rsidP="00D06276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4111D3">
        <w:rPr>
          <w:rFonts w:ascii="Times New Roman" w:hAnsi="Times New Roman"/>
          <w:sz w:val="24"/>
          <w:szCs w:val="24"/>
        </w:rPr>
        <w:t>must</w:t>
      </w:r>
      <w:r w:rsidR="004111D3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  <w:r w:rsidR="003D2EFF"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476A6EE3" w14:textId="77777777" w:rsidR="006806F8" w:rsidRPr="00AB4984" w:rsidRDefault="00097E8D" w:rsidP="009551C5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New borrower-accepted margin loan commitments – by interest rate type</w:t>
      </w:r>
    </w:p>
    <w:p w14:paraId="592CCE62" w14:textId="77777777" w:rsidR="00033032" w:rsidRPr="009551C5" w:rsidRDefault="00097E8D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1 </w:t>
      </w:r>
      <w:r w:rsidR="007735C6">
        <w:rPr>
          <w:rFonts w:ascii="Times New Roman" w:hAnsi="Times New Roman"/>
          <w:sz w:val="24"/>
        </w:rPr>
        <w:t>collects information</w:t>
      </w:r>
      <w:r>
        <w:rPr>
          <w:rFonts w:ascii="Times New Roman" w:hAnsi="Times New Roman"/>
          <w:sz w:val="24"/>
        </w:rPr>
        <w:t xml:space="preserve"> on the value of new </w:t>
      </w:r>
      <w:r>
        <w:rPr>
          <w:rFonts w:ascii="Times New Roman" w:hAnsi="Times New Roman"/>
          <w:b/>
          <w:i/>
          <w:sz w:val="24"/>
        </w:rPr>
        <w:t xml:space="preserve">borrower-accepted commitments </w:t>
      </w:r>
      <w:r w:rsidRPr="00183DA0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i/>
          <w:sz w:val="24"/>
        </w:rPr>
        <w:t>commitments</w:t>
      </w:r>
      <w:r w:rsidRPr="00183DA0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for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during the </w:t>
      </w:r>
      <w:r w:rsidR="002454B8" w:rsidRPr="002454B8">
        <w:rPr>
          <w:rFonts w:ascii="Times New Roman" w:hAnsi="Times New Roman"/>
          <w:b/>
          <w:i/>
          <w:sz w:val="24"/>
        </w:rPr>
        <w:t>reporting period</w:t>
      </w:r>
      <w:r>
        <w:rPr>
          <w:rFonts w:ascii="Times New Roman" w:hAnsi="Times New Roman"/>
          <w:sz w:val="24"/>
        </w:rPr>
        <w:t xml:space="preserve"> by the </w:t>
      </w:r>
      <w:r w:rsidRPr="00BA0D9C">
        <w:rPr>
          <w:rFonts w:ascii="Times New Roman" w:hAnsi="Times New Roman"/>
          <w:b/>
          <w:i/>
          <w:sz w:val="24"/>
        </w:rPr>
        <w:t>interest rate</w:t>
      </w:r>
      <w:r w:rsidR="009551C5">
        <w:rPr>
          <w:rFonts w:ascii="Times New Roman" w:hAnsi="Times New Roman"/>
          <w:sz w:val="24"/>
        </w:rPr>
        <w:t xml:space="preserve"> type.  </w:t>
      </w:r>
    </w:p>
    <w:p w14:paraId="26F6703A" w14:textId="77777777" w:rsidR="003D2EFF" w:rsidRPr="00AB4984" w:rsidRDefault="000952DD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14FD6">
        <w:rPr>
          <w:rFonts w:ascii="Times New Roman" w:hAnsi="Times New Roman"/>
          <w:b/>
          <w:sz w:val="24"/>
          <w:szCs w:val="24"/>
        </w:rPr>
        <w:t>Reporting basis:</w:t>
      </w:r>
      <w:r w:rsidRPr="00A14FD6">
        <w:rPr>
          <w:rFonts w:ascii="Times New Roman" w:hAnsi="Times New Roman"/>
          <w:sz w:val="24"/>
          <w:szCs w:val="24"/>
        </w:rPr>
        <w:t xml:space="preserve"> report item 1 </w:t>
      </w:r>
      <w:r w:rsidR="00A36AAA">
        <w:rPr>
          <w:rFonts w:ascii="Times New Roman" w:hAnsi="Times New Roman"/>
          <w:sz w:val="24"/>
          <w:szCs w:val="24"/>
        </w:rPr>
        <w:t xml:space="preserve">as </w:t>
      </w:r>
      <w:r w:rsidR="00A14FD6" w:rsidRPr="00A14FD6">
        <w:rPr>
          <w:rFonts w:ascii="Times New Roman" w:hAnsi="Times New Roman"/>
          <w:sz w:val="24"/>
          <w:szCs w:val="24"/>
        </w:rPr>
        <w:t>during</w:t>
      </w:r>
      <w:r w:rsidRPr="00A14FD6">
        <w:rPr>
          <w:rFonts w:ascii="Times New Roman" w:hAnsi="Times New Roman"/>
          <w:sz w:val="24"/>
          <w:szCs w:val="24"/>
        </w:rPr>
        <w:t xml:space="preserve"> the </w:t>
      </w:r>
      <w:r w:rsidRPr="00BA0D9C">
        <w:rPr>
          <w:rFonts w:ascii="Times New Roman" w:hAnsi="Times New Roman"/>
          <w:b/>
          <w:i/>
          <w:sz w:val="24"/>
          <w:szCs w:val="24"/>
        </w:rPr>
        <w:t>reporting period</w:t>
      </w:r>
      <w:r w:rsidR="00A035A7" w:rsidRPr="00A14FD6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sz w:val="24"/>
          <w:szCs w:val="24"/>
        </w:rPr>
        <w:t xml:space="preserve">  </w:t>
      </w:r>
    </w:p>
    <w:p w14:paraId="573C26C1" w14:textId="77777777" w:rsidR="00097E8D" w:rsidRPr="009551C5" w:rsidRDefault="00097E8D" w:rsidP="009551C5">
      <w:pPr>
        <w:spacing w:after="240"/>
        <w:jc w:val="both"/>
        <w:rPr>
          <w:rFonts w:ascii="Times New Roman" w:hAnsi="Times New Roman"/>
          <w:sz w:val="24"/>
        </w:rPr>
      </w:pPr>
      <w:r w:rsidRPr="00097E8D">
        <w:rPr>
          <w:rFonts w:ascii="Times New Roman" w:hAnsi="Times New Roman"/>
          <w:b/>
          <w:i/>
          <w:sz w:val="24"/>
        </w:rPr>
        <w:t xml:space="preserve">Commitments </w:t>
      </w:r>
      <w:r w:rsidRPr="00097E8D">
        <w:rPr>
          <w:rFonts w:ascii="Times New Roman" w:hAnsi="Times New Roman"/>
          <w:sz w:val="24"/>
        </w:rPr>
        <w:t xml:space="preserve">to </w:t>
      </w:r>
      <w:r w:rsidRPr="00097E8D">
        <w:rPr>
          <w:rFonts w:ascii="Times New Roman" w:hAnsi="Times New Roman"/>
          <w:b/>
          <w:i/>
          <w:sz w:val="24"/>
        </w:rPr>
        <w:t xml:space="preserve">non-residents </w:t>
      </w:r>
      <w:r w:rsidR="007735C6">
        <w:rPr>
          <w:rFonts w:ascii="Times New Roman" w:hAnsi="Times New Roman"/>
          <w:sz w:val="24"/>
        </w:rPr>
        <w:t xml:space="preserve">are separately identified in item 1.  </w:t>
      </w:r>
      <w:r w:rsidR="009551C5">
        <w:rPr>
          <w:rFonts w:ascii="Times New Roman" w:hAnsi="Times New Roman"/>
          <w:sz w:val="24"/>
        </w:rPr>
        <w:t xml:space="preserve"> </w:t>
      </w:r>
    </w:p>
    <w:p w14:paraId="39A7911B" w14:textId="77777777" w:rsidR="002424F9" w:rsidRPr="00AB4984" w:rsidRDefault="007735C6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</w:t>
      </w:r>
      <w:r w:rsidR="00097E8D" w:rsidRPr="00097E8D">
        <w:rPr>
          <w:rFonts w:ascii="Times New Roman" w:hAnsi="Times New Roman"/>
          <w:b/>
          <w:i/>
          <w:sz w:val="24"/>
          <w:szCs w:val="24"/>
        </w:rPr>
        <w:t xml:space="preserve">ommitments </w:t>
      </w:r>
      <w:r w:rsidR="00097E8D" w:rsidRPr="00097E8D">
        <w:rPr>
          <w:rFonts w:ascii="Times New Roman" w:hAnsi="Times New Roman"/>
          <w:sz w:val="24"/>
          <w:szCs w:val="24"/>
        </w:rPr>
        <w:t xml:space="preserve">reported in </w:t>
      </w:r>
      <w:r>
        <w:rPr>
          <w:rFonts w:ascii="Times New Roman" w:hAnsi="Times New Roman"/>
          <w:sz w:val="24"/>
          <w:szCs w:val="24"/>
        </w:rPr>
        <w:t>i</w:t>
      </w:r>
      <w:r w:rsidR="00097E8D" w:rsidRPr="00097E8D">
        <w:rPr>
          <w:rFonts w:ascii="Times New Roman" w:hAnsi="Times New Roman"/>
          <w:sz w:val="24"/>
          <w:szCs w:val="24"/>
        </w:rPr>
        <w:t xml:space="preserve">tem 1 </w:t>
      </w:r>
      <w:r w:rsidR="004111D3">
        <w:rPr>
          <w:rFonts w:ascii="Times New Roman" w:hAnsi="Times New Roman"/>
          <w:sz w:val="24"/>
          <w:szCs w:val="24"/>
        </w:rPr>
        <w:t>must</w:t>
      </w:r>
      <w:r w:rsidR="004111D3" w:rsidRPr="00097E8D">
        <w:rPr>
          <w:rFonts w:ascii="Times New Roman" w:hAnsi="Times New Roman"/>
          <w:sz w:val="24"/>
          <w:szCs w:val="24"/>
        </w:rPr>
        <w:t xml:space="preserve"> </w:t>
      </w:r>
      <w:r w:rsidR="00097E8D" w:rsidRPr="00097E8D">
        <w:rPr>
          <w:rFonts w:ascii="Times New Roman" w:hAnsi="Times New Roman"/>
          <w:sz w:val="24"/>
          <w:szCs w:val="24"/>
        </w:rPr>
        <w:t xml:space="preserve">also be reported on </w:t>
      </w:r>
      <w:r w:rsidR="004250B8">
        <w:rPr>
          <w:rFonts w:ascii="Times New Roman" w:hAnsi="Times New Roman"/>
          <w:i/>
          <w:sz w:val="24"/>
          <w:szCs w:val="24"/>
        </w:rPr>
        <w:t>Reporting Form ARF </w:t>
      </w:r>
      <w:r w:rsidR="004250B8" w:rsidRPr="00097E8D">
        <w:rPr>
          <w:rFonts w:ascii="Times New Roman" w:hAnsi="Times New Roman"/>
          <w:i/>
          <w:sz w:val="24"/>
          <w:szCs w:val="24"/>
        </w:rPr>
        <w:t xml:space="preserve">741.0 ABS/RBA Business Finance </w:t>
      </w:r>
      <w:r w:rsidR="004250B8">
        <w:rPr>
          <w:rFonts w:ascii="Times New Roman" w:hAnsi="Times New Roman"/>
          <w:sz w:val="24"/>
          <w:szCs w:val="24"/>
        </w:rPr>
        <w:t xml:space="preserve">(ARF 741.0) or </w:t>
      </w:r>
      <w:r>
        <w:rPr>
          <w:rFonts w:ascii="Times New Roman" w:hAnsi="Times New Roman"/>
          <w:i/>
          <w:sz w:val="24"/>
          <w:szCs w:val="24"/>
        </w:rPr>
        <w:t xml:space="preserve">Reporting Form </w:t>
      </w:r>
      <w:r w:rsidR="002424F9">
        <w:rPr>
          <w:rFonts w:ascii="Times New Roman" w:hAnsi="Times New Roman"/>
          <w:i/>
          <w:sz w:val="24"/>
          <w:szCs w:val="24"/>
        </w:rPr>
        <w:t>ARF </w:t>
      </w:r>
      <w:r w:rsidR="00097E8D" w:rsidRPr="00097E8D">
        <w:rPr>
          <w:rFonts w:ascii="Times New Roman" w:hAnsi="Times New Roman"/>
          <w:i/>
          <w:sz w:val="24"/>
          <w:szCs w:val="24"/>
        </w:rPr>
        <w:t xml:space="preserve">745.0 ABS/RBA Personal Finance </w:t>
      </w:r>
      <w:r w:rsidR="002424F9">
        <w:rPr>
          <w:rFonts w:ascii="Times New Roman" w:hAnsi="Times New Roman"/>
          <w:sz w:val="24"/>
          <w:szCs w:val="24"/>
        </w:rPr>
        <w:t xml:space="preserve">(ARF 745.0) </w:t>
      </w:r>
      <w:r w:rsidR="00097E8D" w:rsidRPr="00097E8D">
        <w:rPr>
          <w:rFonts w:ascii="Times New Roman" w:hAnsi="Times New Roman"/>
          <w:sz w:val="24"/>
          <w:szCs w:val="24"/>
        </w:rPr>
        <w:t>as appropriate.</w:t>
      </w:r>
      <w:r w:rsidR="002424F9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97E8D" w14:paraId="7B4E2CBF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8E39" w14:textId="77777777" w:rsidR="00097E8D" w:rsidRPr="00097E8D" w:rsidRDefault="00097E8D" w:rsidP="008D3D77">
            <w:pPr>
              <w:pStyle w:val="ListParagraph"/>
              <w:numPr>
                <w:ilvl w:val="1"/>
                <w:numId w:val="3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239C" w14:textId="77777777" w:rsidR="00097E8D" w:rsidRPr="00097E8D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6D1D7BC" w14:textId="77777777" w:rsidR="003C5030" w:rsidRPr="0027518F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Item 1.1 is </w:t>
            </w:r>
            <w:r w:rsidR="000234F3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0234F3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="00BD3C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="008E184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>in item 1.1</w:t>
            </w:r>
            <w:r w:rsidR="000234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0234F3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4250B8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0234F3">
              <w:rPr>
                <w:rFonts w:ascii="Times New Roman" w:hAnsi="Times New Roman"/>
                <w:bCs/>
                <w:sz w:val="24"/>
                <w:szCs w:val="24"/>
              </w:rPr>
              <w:t>1.1.1 and item</w:t>
            </w:r>
            <w:r w:rsidR="004250B8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0234F3">
              <w:rPr>
                <w:rFonts w:ascii="Times New Roman" w:hAnsi="Times New Roman"/>
                <w:bCs/>
                <w:sz w:val="24"/>
                <w:szCs w:val="24"/>
              </w:rPr>
              <w:t xml:space="preserve">1.1.2.  </w:t>
            </w:r>
            <w:r w:rsidR="003C5030" w:rsidRPr="0027518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097E8D" w14:paraId="3BA7A896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9958" w14:textId="77777777" w:rsidR="00097E8D" w:rsidRPr="00097E8D" w:rsidRDefault="00097E8D" w:rsidP="008D3D77">
            <w:pPr>
              <w:pStyle w:val="ListParagraph"/>
              <w:numPr>
                <w:ilvl w:val="2"/>
                <w:numId w:val="3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2857C" w14:textId="77777777" w:rsidR="00097E8D" w:rsidRPr="00097E8D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97E8D" w14:paraId="2DEAF7E7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4CDC" w14:textId="77777777" w:rsidR="00097E8D" w:rsidRPr="00097E8D" w:rsidRDefault="00097E8D" w:rsidP="008D3D77">
            <w:pPr>
              <w:pStyle w:val="ListParagraph"/>
              <w:numPr>
                <w:ilvl w:val="2"/>
                <w:numId w:val="3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04E4B" w14:textId="77777777" w:rsidR="00097E8D" w:rsidRPr="00A62A33" w:rsidRDefault="00097E8D" w:rsidP="008D3D77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183DA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748859D3" w14:textId="77777777" w:rsidR="00097E8D" w:rsidRPr="00097E8D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Item 1.1.2 is 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="008E184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commitments 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8E184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interest rate 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 xml:space="preserve">in item 1.1.2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A36AA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1.1.2.1 and </w:t>
            </w:r>
            <w:r w:rsidR="008E1842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 w:rsidR="004250B8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>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2.2.  </w:t>
            </w:r>
          </w:p>
        </w:tc>
      </w:tr>
      <w:tr w:rsidR="00097E8D" w14:paraId="2C276BB8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52353" w14:textId="77777777" w:rsidR="00097E8D" w:rsidRPr="00097E8D" w:rsidRDefault="00097E8D" w:rsidP="008D3D77">
            <w:pPr>
              <w:pStyle w:val="ListParagraph"/>
              <w:numPr>
                <w:ilvl w:val="3"/>
                <w:numId w:val="3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E8CA" w14:textId="77777777" w:rsidR="00097E8D" w:rsidRPr="00097E8D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where interest is paid in arrears.</w:t>
            </w:r>
          </w:p>
        </w:tc>
      </w:tr>
      <w:tr w:rsidR="00097E8D" w14:paraId="017493F5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3F9E" w14:textId="77777777" w:rsidR="00097E8D" w:rsidRPr="00097E8D" w:rsidRDefault="00097E8D" w:rsidP="008D3D77">
            <w:pPr>
              <w:pStyle w:val="ListParagraph"/>
              <w:numPr>
                <w:ilvl w:val="3"/>
                <w:numId w:val="3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17F12" w14:textId="77777777" w:rsidR="00097E8D" w:rsidRPr="00097E8D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where interest is pre-paid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97E8D" w14:paraId="6850D1E5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CDD3E" w14:textId="77777777" w:rsidR="00097E8D" w:rsidRPr="00097E8D" w:rsidRDefault="00097E8D" w:rsidP="008D3D77">
            <w:pPr>
              <w:pStyle w:val="ListParagraph"/>
              <w:numPr>
                <w:ilvl w:val="1"/>
                <w:numId w:val="3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0790E" w14:textId="77777777" w:rsidR="00097E8D" w:rsidRPr="00097E8D" w:rsidRDefault="00097E8D" w:rsidP="008D3D7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A5D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borrower-accepted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7F9126CA" w14:textId="77777777" w:rsidR="00097E8D" w:rsidRPr="00AB4984" w:rsidRDefault="00097E8D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Margin loans – by </w:t>
      </w:r>
      <w:r w:rsidR="00543217">
        <w:rPr>
          <w:rFonts w:ascii="Arial" w:hAnsi="Arial" w:cs="Arial"/>
          <w:b/>
          <w:sz w:val="24"/>
          <w:szCs w:val="24"/>
        </w:rPr>
        <w:t>number of customers and loans</w:t>
      </w:r>
    </w:p>
    <w:p w14:paraId="7E8A0319" w14:textId="77777777" w:rsidR="00097E8D" w:rsidRPr="009551C5" w:rsidRDefault="00097E8D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2 </w:t>
      </w:r>
      <w:r w:rsidR="008E1842">
        <w:rPr>
          <w:rFonts w:ascii="Times New Roman" w:hAnsi="Times New Roman"/>
          <w:sz w:val="24"/>
        </w:rPr>
        <w:t>collects information</w:t>
      </w:r>
      <w:r>
        <w:rPr>
          <w:rFonts w:ascii="Times New Roman" w:hAnsi="Times New Roman"/>
          <w:sz w:val="24"/>
        </w:rPr>
        <w:t xml:space="preserve"> on the </w:t>
      </w:r>
      <w:r w:rsidR="000638A9">
        <w:rPr>
          <w:rFonts w:ascii="Times New Roman" w:hAnsi="Times New Roman"/>
          <w:sz w:val="24"/>
        </w:rPr>
        <w:t xml:space="preserve">number of customers </w:t>
      </w:r>
      <w:r w:rsidR="00A36AAA">
        <w:rPr>
          <w:rFonts w:ascii="Times New Roman" w:hAnsi="Times New Roman"/>
          <w:sz w:val="24"/>
        </w:rPr>
        <w:t xml:space="preserve">with </w:t>
      </w:r>
      <w:r w:rsidR="00A36AAA">
        <w:rPr>
          <w:rFonts w:ascii="Times New Roman" w:hAnsi="Times New Roman"/>
          <w:b/>
          <w:i/>
          <w:sz w:val="24"/>
        </w:rPr>
        <w:t xml:space="preserve">margin loans </w:t>
      </w:r>
      <w:r w:rsidR="000638A9">
        <w:rPr>
          <w:rFonts w:ascii="Times New Roman" w:hAnsi="Times New Roman"/>
          <w:sz w:val="24"/>
        </w:rPr>
        <w:t xml:space="preserve">and </w:t>
      </w:r>
      <w:r w:rsidR="00A36AAA">
        <w:rPr>
          <w:rFonts w:ascii="Times New Roman" w:hAnsi="Times New Roman"/>
          <w:sz w:val="24"/>
        </w:rPr>
        <w:t xml:space="preserve">the </w:t>
      </w:r>
      <w:r w:rsidR="000638A9">
        <w:rPr>
          <w:rFonts w:ascii="Times New Roman" w:hAnsi="Times New Roman"/>
          <w:sz w:val="24"/>
        </w:rPr>
        <w:t xml:space="preserve">number of </w:t>
      </w:r>
      <w:r>
        <w:rPr>
          <w:rFonts w:ascii="Times New Roman" w:hAnsi="Times New Roman"/>
          <w:b/>
          <w:i/>
          <w:sz w:val="24"/>
        </w:rPr>
        <w:t>margin loans</w:t>
      </w:r>
      <w:r w:rsidR="009551C5">
        <w:rPr>
          <w:rFonts w:ascii="Times New Roman" w:hAnsi="Times New Roman"/>
          <w:sz w:val="24"/>
        </w:rPr>
        <w:t xml:space="preserve">.  </w:t>
      </w:r>
    </w:p>
    <w:p w14:paraId="0FA5CFB2" w14:textId="77777777" w:rsidR="00097E8D" w:rsidRPr="00AB4984" w:rsidRDefault="00097E8D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14FD6">
        <w:rPr>
          <w:rFonts w:ascii="Times New Roman" w:hAnsi="Times New Roman"/>
          <w:b/>
          <w:sz w:val="24"/>
          <w:szCs w:val="24"/>
        </w:rPr>
        <w:t>basis:</w:t>
      </w:r>
      <w:r w:rsidRPr="00A14FD6">
        <w:rPr>
          <w:rFonts w:ascii="Times New Roman" w:hAnsi="Times New Roman"/>
          <w:sz w:val="24"/>
          <w:szCs w:val="24"/>
        </w:rPr>
        <w:t xml:space="preserve"> report item </w:t>
      </w:r>
      <w:r w:rsidR="00A14FD6" w:rsidRPr="00A14FD6">
        <w:rPr>
          <w:rFonts w:ascii="Times New Roman" w:hAnsi="Times New Roman"/>
          <w:sz w:val="24"/>
          <w:szCs w:val="24"/>
        </w:rPr>
        <w:t>2</w:t>
      </w:r>
      <w:r w:rsidRPr="00A14FD6">
        <w:rPr>
          <w:rFonts w:ascii="Times New Roman" w:hAnsi="Times New Roman"/>
          <w:sz w:val="24"/>
          <w:szCs w:val="24"/>
        </w:rPr>
        <w:t xml:space="preserve"> as at the end of the </w:t>
      </w:r>
      <w:r w:rsidRPr="0027518F">
        <w:rPr>
          <w:rFonts w:ascii="Times New Roman" w:hAnsi="Times New Roman"/>
          <w:b/>
          <w:i/>
          <w:sz w:val="24"/>
          <w:szCs w:val="24"/>
        </w:rPr>
        <w:t>reporting period</w:t>
      </w:r>
      <w:r w:rsidRPr="00A14FD6">
        <w:rPr>
          <w:rFonts w:ascii="Times New Roman" w:hAnsi="Times New Roman"/>
          <w:sz w:val="24"/>
          <w:szCs w:val="24"/>
        </w:rPr>
        <w:t>.</w:t>
      </w:r>
      <w:r w:rsidR="009551C5">
        <w:rPr>
          <w:rFonts w:ascii="Times New Roman" w:hAnsi="Times New Roman"/>
          <w:sz w:val="24"/>
          <w:szCs w:val="24"/>
        </w:rPr>
        <w:t xml:space="preserve">  </w:t>
      </w:r>
    </w:p>
    <w:p w14:paraId="671D8BA5" w14:textId="77777777" w:rsidR="00097E8D" w:rsidRDefault="000638A9" w:rsidP="00D06276">
      <w:pPr>
        <w:spacing w:after="240"/>
        <w:jc w:val="both"/>
        <w:rPr>
          <w:rFonts w:ascii="Times New Roman" w:hAnsi="Times New Roman"/>
          <w:sz w:val="24"/>
        </w:rPr>
      </w:pPr>
      <w:r w:rsidRPr="00545B90">
        <w:rPr>
          <w:rFonts w:ascii="Times New Roman" w:hAnsi="Times New Roman"/>
          <w:b/>
          <w:i/>
          <w:sz w:val="24"/>
        </w:rPr>
        <w:t>M</w:t>
      </w:r>
      <w:r>
        <w:rPr>
          <w:rFonts w:ascii="Times New Roman" w:hAnsi="Times New Roman"/>
          <w:b/>
          <w:i/>
          <w:sz w:val="24"/>
        </w:rPr>
        <w:t xml:space="preserve">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 xml:space="preserve">non-residents </w:t>
      </w:r>
      <w:r>
        <w:rPr>
          <w:rFonts w:ascii="Times New Roman" w:hAnsi="Times New Roman"/>
          <w:sz w:val="24"/>
        </w:rPr>
        <w:t>are sep</w:t>
      </w:r>
      <w:r w:rsidR="009551C5">
        <w:rPr>
          <w:rFonts w:ascii="Times New Roman" w:hAnsi="Times New Roman"/>
          <w:sz w:val="24"/>
        </w:rPr>
        <w:t xml:space="preserve">arately identified in item 2.  </w:t>
      </w:r>
    </w:p>
    <w:p w14:paraId="73832AAE" w14:textId="77777777" w:rsidR="00097E8D" w:rsidRPr="009551C5" w:rsidRDefault="000638A9" w:rsidP="00D06276">
      <w:pPr>
        <w:spacing w:after="24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Count each customer</w:t>
      </w:r>
      <w:r w:rsidR="00097E8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once (column 1) and count each </w:t>
      </w:r>
      <w:r>
        <w:rPr>
          <w:rFonts w:ascii="Times New Roman" w:hAnsi="Times New Roman"/>
          <w:b/>
          <w:i/>
          <w:sz w:val="24"/>
        </w:rPr>
        <w:t xml:space="preserve">margin loan </w:t>
      </w:r>
      <w:r>
        <w:rPr>
          <w:rFonts w:ascii="Times New Roman" w:hAnsi="Times New Roman"/>
          <w:sz w:val="24"/>
        </w:rPr>
        <w:t xml:space="preserve">available to customers individually (column 2). </w:t>
      </w:r>
      <w:r w:rsidR="00097E8D">
        <w:rPr>
          <w:rFonts w:ascii="Times New Roman" w:hAnsi="Times New Roman"/>
          <w:sz w:val="24"/>
        </w:rPr>
        <w:t xml:space="preserve">Where </w:t>
      </w:r>
      <w:r>
        <w:rPr>
          <w:rFonts w:ascii="Times New Roman" w:hAnsi="Times New Roman"/>
          <w:sz w:val="24"/>
        </w:rPr>
        <w:t>a</w:t>
      </w:r>
      <w:r w:rsidR="00097E8D">
        <w:rPr>
          <w:rFonts w:ascii="Times New Roman" w:hAnsi="Times New Roman"/>
          <w:sz w:val="24"/>
        </w:rPr>
        <w:t xml:space="preserve"> </w:t>
      </w:r>
      <w:r w:rsidR="0027518F">
        <w:rPr>
          <w:rFonts w:ascii="Times New Roman" w:hAnsi="Times New Roman"/>
          <w:b/>
          <w:i/>
          <w:sz w:val="24"/>
        </w:rPr>
        <w:t>margin loan</w:t>
      </w:r>
      <w:r w:rsidR="00097E8D">
        <w:rPr>
          <w:rFonts w:ascii="Times New Roman" w:hAnsi="Times New Roman"/>
          <w:sz w:val="24"/>
        </w:rPr>
        <w:t xml:space="preserve"> is in the name of multiple borrowers, this </w:t>
      </w:r>
      <w:r w:rsidR="004111D3">
        <w:rPr>
          <w:rFonts w:ascii="Times New Roman" w:hAnsi="Times New Roman"/>
          <w:sz w:val="24"/>
        </w:rPr>
        <w:t xml:space="preserve">must </w:t>
      </w:r>
      <w:r w:rsidR="00097E8D">
        <w:rPr>
          <w:rFonts w:ascii="Times New Roman" w:hAnsi="Times New Roman"/>
          <w:sz w:val="24"/>
        </w:rPr>
        <w:t xml:space="preserve">be recorded as a single </w:t>
      </w:r>
      <w:r>
        <w:rPr>
          <w:rFonts w:ascii="Times New Roman" w:hAnsi="Times New Roman"/>
          <w:sz w:val="24"/>
        </w:rPr>
        <w:t xml:space="preserve">unique </w:t>
      </w:r>
      <w:r w:rsidR="00097E8D">
        <w:rPr>
          <w:rFonts w:ascii="Times New Roman" w:hAnsi="Times New Roman"/>
          <w:sz w:val="24"/>
        </w:rPr>
        <w:t xml:space="preserve">customer.  </w:t>
      </w:r>
      <w:r w:rsidR="00097E8D">
        <w:rPr>
          <w:rFonts w:ascii="Times New Roman" w:hAnsi="Times New Roman"/>
          <w:b/>
          <w:i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97E8D" w14:paraId="5628E798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4B14" w14:textId="77777777" w:rsidR="00097E8D" w:rsidRPr="00097E8D" w:rsidRDefault="00097E8D" w:rsidP="00D06276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1E71B" w14:textId="77777777" w:rsidR="00097E8D" w:rsidRPr="00097E8D" w:rsidRDefault="00097E8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customers with one or more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55BAA0E" w14:textId="77777777" w:rsidR="001820E9" w:rsidRDefault="00097E8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This column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B5761"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>be calculated at the customer level.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897E494" w14:textId="77777777" w:rsidR="00F22002" w:rsidRPr="009551C5" w:rsidRDefault="001820E9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675143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 w:rsidR="00A36AAA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675143">
              <w:rPr>
                <w:rFonts w:ascii="Times New Roman" w:hAnsi="Times New Roman"/>
                <w:bCs/>
                <w:sz w:val="24"/>
                <w:szCs w:val="24"/>
              </w:rPr>
              <w:t xml:space="preserve"> 2.1 and 2.2, i</w:t>
            </w:r>
            <w:r w:rsidR="00675143" w:rsidRPr="00E80A13">
              <w:rPr>
                <w:rFonts w:ascii="Times New Roman" w:hAnsi="Times New Roman"/>
                <w:sz w:val="24"/>
              </w:rPr>
              <w:t xml:space="preserve">nclude all </w:t>
            </w:r>
            <w:r w:rsidR="00675143" w:rsidRPr="00E80A13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75143" w:rsidRPr="00E80A13">
              <w:rPr>
                <w:rFonts w:ascii="Times New Roman" w:hAnsi="Times New Roman"/>
                <w:sz w:val="24"/>
              </w:rPr>
              <w:t xml:space="preserve"> regardless of whether there is </w:t>
            </w:r>
            <w:r w:rsidR="00675143" w:rsidRPr="00E80A13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="00675143" w:rsidRPr="00E80A13">
              <w:rPr>
                <w:rFonts w:ascii="Times New Roman" w:hAnsi="Times New Roman"/>
                <w:sz w:val="24"/>
              </w:rPr>
              <w:t xml:space="preserve"> (i.e. include </w:t>
            </w:r>
            <w:r w:rsidR="00675143" w:rsidRPr="00E80A13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75143" w:rsidRPr="00E80A13">
              <w:rPr>
                <w:rFonts w:ascii="Times New Roman" w:hAnsi="Times New Roman"/>
                <w:sz w:val="24"/>
              </w:rPr>
              <w:t xml:space="preserve"> with </w:t>
            </w:r>
            <w:r w:rsidR="00675143" w:rsidRPr="00E80A13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="00675143" w:rsidRPr="00E80A13">
              <w:rPr>
                <w:rFonts w:ascii="Times New Roman" w:hAnsi="Times New Roman"/>
                <w:sz w:val="24"/>
              </w:rPr>
              <w:t xml:space="preserve"> or a zero or net-deposit balance).</w:t>
            </w:r>
          </w:p>
        </w:tc>
      </w:tr>
      <w:tr w:rsidR="00097E8D" w14:paraId="6F02324A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98649" w14:textId="77777777" w:rsidR="00097E8D" w:rsidRPr="00097E8D" w:rsidRDefault="00097E8D" w:rsidP="00D06276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9714" w14:textId="77777777" w:rsidR="000638A9" w:rsidRPr="00097E8D" w:rsidRDefault="000638A9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4FDBE25" w14:textId="77777777" w:rsidR="00675143" w:rsidRDefault="000638A9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This column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B5761"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be calculated at the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level.      </w:t>
            </w:r>
          </w:p>
          <w:p w14:paraId="5574703A" w14:textId="77777777" w:rsidR="00543217" w:rsidRPr="009551C5" w:rsidRDefault="00675143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For item 2.1 and 2.2, i</w:t>
            </w:r>
            <w:r w:rsidRPr="00E80A13">
              <w:rPr>
                <w:rFonts w:ascii="Times New Roman" w:hAnsi="Times New Roman"/>
                <w:sz w:val="24"/>
              </w:rPr>
              <w:t xml:space="preserve">nclude all </w:t>
            </w:r>
            <w:r w:rsidRPr="00E80A13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80A13">
              <w:rPr>
                <w:rFonts w:ascii="Times New Roman" w:hAnsi="Times New Roman"/>
                <w:sz w:val="24"/>
              </w:rPr>
              <w:t xml:space="preserve"> regardless of whether there is </w:t>
            </w:r>
            <w:r w:rsidRPr="00E80A13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E80A13">
              <w:rPr>
                <w:rFonts w:ascii="Times New Roman" w:hAnsi="Times New Roman"/>
                <w:sz w:val="24"/>
              </w:rPr>
              <w:t xml:space="preserve"> (i.e. include </w:t>
            </w:r>
            <w:r w:rsidRPr="00E80A13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80A13">
              <w:rPr>
                <w:rFonts w:ascii="Times New Roman" w:hAnsi="Times New Roman"/>
                <w:sz w:val="24"/>
              </w:rPr>
              <w:t xml:space="preserve"> with </w:t>
            </w:r>
            <w:r w:rsidRPr="00E80A13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E80A13">
              <w:rPr>
                <w:rFonts w:ascii="Times New Roman" w:hAnsi="Times New Roman"/>
                <w:sz w:val="24"/>
              </w:rPr>
              <w:t xml:space="preserve"> or a zero or net-deposit balance).</w:t>
            </w:r>
          </w:p>
        </w:tc>
      </w:tr>
      <w:tr w:rsidR="00097E8D" w14:paraId="7669DCAC" w14:textId="77777777" w:rsidTr="00097E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3D30" w14:textId="77777777" w:rsidR="00097E8D" w:rsidRPr="00097E8D" w:rsidRDefault="00097E8D" w:rsidP="00D06276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84177" w14:textId="77777777" w:rsidR="00E80A13" w:rsidRDefault="000638A9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>Report the total value 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E0442B4" w14:textId="77777777" w:rsidR="00E80A13" w:rsidRDefault="000638A9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This column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B5761"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be calculated at the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097E8D">
              <w:rPr>
                <w:rFonts w:ascii="Times New Roman" w:hAnsi="Times New Roman"/>
                <w:bCs/>
                <w:sz w:val="24"/>
                <w:szCs w:val="24"/>
              </w:rPr>
              <w:t xml:space="preserve"> level.      </w:t>
            </w:r>
          </w:p>
          <w:p w14:paraId="447FD060" w14:textId="77777777" w:rsidR="00097E8D" w:rsidRPr="00097E8D" w:rsidRDefault="00E80A13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Only include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6439E9B" w14:textId="77777777" w:rsidR="00097E8D" w:rsidRPr="009551C5" w:rsidRDefault="00097E8D" w:rsidP="00D06276">
      <w:pPr>
        <w:spacing w:after="240"/>
        <w:jc w:val="both"/>
        <w:rPr>
          <w:rFonts w:ascii="Arial" w:hAnsi="Arial" w:cs="Arial"/>
          <w:b/>
          <w:sz w:val="24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7241"/>
      </w:tblGrid>
      <w:tr w:rsidR="00097E8D" w:rsidRPr="00E335BD" w14:paraId="6A8BACBC" w14:textId="77777777" w:rsidTr="00E335BD">
        <w:tc>
          <w:tcPr>
            <w:tcW w:w="1701" w:type="dxa"/>
            <w:shd w:val="clear" w:color="auto" w:fill="auto"/>
          </w:tcPr>
          <w:p w14:paraId="7B287E57" w14:textId="77777777" w:rsidR="00097E8D" w:rsidRPr="00E335BD" w:rsidRDefault="00097E8D" w:rsidP="008D3D77">
            <w:pPr>
              <w:pStyle w:val="ListParagraph"/>
              <w:numPr>
                <w:ilvl w:val="1"/>
                <w:numId w:val="4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B83CE3C" w14:textId="77777777" w:rsidR="00594DA0" w:rsidRPr="00204AA6" w:rsidRDefault="00097E8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to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9551C5">
              <w:rPr>
                <w:rFonts w:ascii="Times New Roman" w:hAnsi="Times New Roman"/>
                <w:sz w:val="24"/>
              </w:rPr>
              <w:t xml:space="preserve">.    </w:t>
            </w:r>
            <w:r w:rsidR="00594DA0" w:rsidRPr="00204AA6">
              <w:rPr>
                <w:rFonts w:ascii="Times New Roman" w:hAnsi="Times New Roman"/>
                <w:i/>
                <w:sz w:val="24"/>
              </w:rPr>
              <w:t xml:space="preserve"> </w:t>
            </w:r>
          </w:p>
        </w:tc>
      </w:tr>
      <w:tr w:rsidR="00097E8D" w:rsidRPr="00E335BD" w14:paraId="172E4608" w14:textId="77777777" w:rsidTr="00E335BD">
        <w:tc>
          <w:tcPr>
            <w:tcW w:w="1701" w:type="dxa"/>
            <w:shd w:val="clear" w:color="auto" w:fill="auto"/>
          </w:tcPr>
          <w:p w14:paraId="0B6E9971" w14:textId="77777777" w:rsidR="00097E8D" w:rsidRPr="00E335BD" w:rsidRDefault="00097E8D" w:rsidP="008D3D77">
            <w:pPr>
              <w:pStyle w:val="ListParagraph"/>
              <w:numPr>
                <w:ilvl w:val="2"/>
                <w:numId w:val="4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D01422B" w14:textId="77777777" w:rsidR="00E80560" w:rsidRDefault="000638A9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amount reported in item 2.1, r</w:t>
            </w:r>
            <w:r w:rsidR="00097E8D" w:rsidRPr="00E335BD">
              <w:rPr>
                <w:rFonts w:ascii="Times New Roman" w:hAnsi="Times New Roman"/>
                <w:sz w:val="24"/>
              </w:rPr>
              <w:t xml:space="preserve">eport </w:t>
            </w:r>
            <w:r w:rsidR="00097E8D"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097E8D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097E8D" w:rsidRPr="00E335BD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="00097E8D" w:rsidRPr="00E335BD">
              <w:rPr>
                <w:rFonts w:ascii="Times New Roman" w:hAnsi="Times New Roman"/>
                <w:sz w:val="24"/>
              </w:rPr>
              <w:t xml:space="preserve">with </w:t>
            </w:r>
            <w:r w:rsidR="00097E8D"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  <w:p w14:paraId="2454355A" w14:textId="77777777" w:rsidR="00E80560" w:rsidRPr="009551C5" w:rsidRDefault="000311A0" w:rsidP="00E80560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entities that submit </w:t>
            </w:r>
            <w:r>
              <w:rPr>
                <w:rFonts w:ascii="Times New Roman" w:hAnsi="Times New Roman"/>
                <w:i/>
                <w:sz w:val="24"/>
              </w:rPr>
              <w:t xml:space="preserve">Reporting Form ARF 720.1A ABS/RBA Loans and Finance Leases (Standard) </w:t>
            </w:r>
            <w:r>
              <w:rPr>
                <w:rFonts w:ascii="Times New Roman" w:hAnsi="Times New Roman"/>
                <w:sz w:val="24"/>
              </w:rPr>
              <w:t>(ARF 720.1A)</w:t>
            </w:r>
            <w:r w:rsidR="00E80560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E80560">
              <w:rPr>
                <w:rFonts w:ascii="Times New Roman" w:hAnsi="Times New Roman"/>
                <w:sz w:val="24"/>
              </w:rPr>
              <w:t xml:space="preserve">column 3, item 2.1.1 </w:t>
            </w:r>
            <w:r>
              <w:rPr>
                <w:rFonts w:ascii="Times New Roman" w:hAnsi="Times New Roman"/>
                <w:sz w:val="24"/>
              </w:rPr>
              <w:t xml:space="preserve">on ARF 723.0 </w:t>
            </w:r>
            <w:r w:rsidR="00E80560">
              <w:rPr>
                <w:rFonts w:ascii="Times New Roman" w:hAnsi="Times New Roman"/>
                <w:sz w:val="24"/>
              </w:rPr>
              <w:t>must be equal to the sum of item 1.1.1.1.2.3 (column 1) on</w:t>
            </w:r>
            <w:r>
              <w:rPr>
                <w:rFonts w:ascii="Times New Roman" w:hAnsi="Times New Roman"/>
                <w:sz w:val="24"/>
              </w:rPr>
              <w:t xml:space="preserve"> ARF 720.1A</w:t>
            </w:r>
            <w:r w:rsidR="00E80560">
              <w:rPr>
                <w:rFonts w:ascii="Times New Roman" w:hAnsi="Times New Roman"/>
                <w:sz w:val="24"/>
              </w:rPr>
              <w:t>, item 3.1.3.3 (column 1) on ARF </w:t>
            </w:r>
            <w:r w:rsidR="00E80560" w:rsidRPr="00157400">
              <w:rPr>
                <w:rFonts w:ascii="Times New Roman" w:hAnsi="Times New Roman"/>
                <w:sz w:val="24"/>
              </w:rPr>
              <w:t>720.1A</w:t>
            </w:r>
            <w:r w:rsidR="00E80560"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E80560" w:rsidRPr="00A62A33">
              <w:rPr>
                <w:rFonts w:ascii="Times New Roman" w:hAnsi="Times New Roman"/>
                <w:sz w:val="24"/>
              </w:rPr>
              <w:t>and</w:t>
            </w:r>
            <w:r w:rsidR="00E80560">
              <w:rPr>
                <w:rFonts w:ascii="Times New Roman" w:hAnsi="Times New Roman"/>
                <w:sz w:val="24"/>
              </w:rPr>
              <w:t xml:space="preserve"> item 3.1.3.3 (column 3) on ARF </w:t>
            </w:r>
            <w:r w:rsidR="00E80560" w:rsidRPr="00157400">
              <w:rPr>
                <w:rFonts w:ascii="Times New Roman" w:hAnsi="Times New Roman"/>
                <w:sz w:val="24"/>
              </w:rPr>
              <w:t>72</w:t>
            </w:r>
            <w:r w:rsidR="00E80560">
              <w:rPr>
                <w:rFonts w:ascii="Times New Roman" w:hAnsi="Times New Roman"/>
                <w:sz w:val="24"/>
              </w:rPr>
              <w:t>0.1A</w:t>
            </w:r>
            <w:r w:rsidR="00E80560">
              <w:rPr>
                <w:rFonts w:ascii="Times New Roman" w:hAnsi="Times New Roman"/>
                <w:i/>
                <w:sz w:val="24"/>
              </w:rPr>
              <w:t xml:space="preserve">.  </w:t>
            </w:r>
          </w:p>
          <w:p w14:paraId="4D8F8D58" w14:textId="77777777" w:rsidR="00110A68" w:rsidRPr="009551C5" w:rsidRDefault="000311A0" w:rsidP="000311A0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entities that submit </w:t>
            </w:r>
            <w:r>
              <w:rPr>
                <w:rFonts w:ascii="Times New Roman" w:hAnsi="Times New Roman"/>
                <w:i/>
                <w:sz w:val="24"/>
              </w:rPr>
              <w:t xml:space="preserve">Reporting Form ARF 720.1B ABS/RBA Loans and Finance Leases (Reduced) </w:t>
            </w:r>
            <w:r>
              <w:rPr>
                <w:rFonts w:ascii="Times New Roman" w:hAnsi="Times New Roman"/>
                <w:sz w:val="24"/>
              </w:rPr>
              <w:t>(ARF 720.1B)</w:t>
            </w:r>
            <w:r w:rsidR="00E80560">
              <w:rPr>
                <w:rFonts w:ascii="Times New Roman" w:hAnsi="Times New Roman"/>
                <w:sz w:val="24"/>
              </w:rPr>
              <w:t xml:space="preserve"> column 3, item 2.1.1 </w:t>
            </w:r>
            <w:r>
              <w:rPr>
                <w:rFonts w:ascii="Times New Roman" w:hAnsi="Times New Roman"/>
                <w:sz w:val="24"/>
              </w:rPr>
              <w:t xml:space="preserve">on ARF 723.0 </w:t>
            </w:r>
            <w:r w:rsidR="00E80560">
              <w:rPr>
                <w:rFonts w:ascii="Times New Roman" w:hAnsi="Times New Roman"/>
                <w:sz w:val="24"/>
              </w:rPr>
              <w:t>must be equal to the sum of item 1.1.1.1.2.3 (column 1) on ARF 720.1B and</w:t>
            </w:r>
            <w:r w:rsidR="00E80560" w:rsidRPr="00204AA6">
              <w:rPr>
                <w:rFonts w:ascii="Times New Roman" w:hAnsi="Times New Roman"/>
                <w:sz w:val="24"/>
              </w:rPr>
              <w:t xml:space="preserve"> item 3.1.1 on ARF 720.1B</w:t>
            </w:r>
            <w:r w:rsidR="00E80560" w:rsidRPr="00204AA6">
              <w:rPr>
                <w:rFonts w:ascii="Times New Roman" w:hAnsi="Times New Roman"/>
                <w:i/>
                <w:sz w:val="24"/>
              </w:rPr>
              <w:t xml:space="preserve">. </w:t>
            </w:r>
            <w:r w:rsidR="009551C5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  <w:tr w:rsidR="00097E8D" w:rsidRPr="00E335BD" w14:paraId="40B4BA5D" w14:textId="77777777" w:rsidTr="00E335BD">
        <w:tc>
          <w:tcPr>
            <w:tcW w:w="1701" w:type="dxa"/>
            <w:shd w:val="clear" w:color="auto" w:fill="auto"/>
          </w:tcPr>
          <w:p w14:paraId="65416B4F" w14:textId="77777777" w:rsidR="00097E8D" w:rsidRPr="00E335BD" w:rsidRDefault="00097E8D" w:rsidP="008D3D77">
            <w:pPr>
              <w:pStyle w:val="ListParagraph"/>
              <w:numPr>
                <w:ilvl w:val="1"/>
                <w:numId w:val="4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9BE9DB4" w14:textId="77777777" w:rsidR="00097E8D" w:rsidRPr="00E335BD" w:rsidRDefault="00097E8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to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non-residents</w:t>
            </w:r>
            <w:r w:rsidRPr="00E335B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097E8D" w:rsidRPr="00E335BD" w14:paraId="5BA7052D" w14:textId="77777777" w:rsidTr="00E335BD">
        <w:tc>
          <w:tcPr>
            <w:tcW w:w="1701" w:type="dxa"/>
            <w:shd w:val="clear" w:color="auto" w:fill="auto"/>
          </w:tcPr>
          <w:p w14:paraId="705E4F8F" w14:textId="77777777" w:rsidR="00097E8D" w:rsidRPr="00E335BD" w:rsidRDefault="00097E8D" w:rsidP="008D3D77">
            <w:pPr>
              <w:pStyle w:val="ListParagraph"/>
              <w:numPr>
                <w:ilvl w:val="2"/>
                <w:numId w:val="4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D1F0F9E" w14:textId="77777777" w:rsidR="00097E8D" w:rsidRPr="00E335BD" w:rsidRDefault="00097E8D" w:rsidP="00866A1D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Of the </w:t>
            </w:r>
            <w:r w:rsidR="00A94B46">
              <w:rPr>
                <w:rFonts w:ascii="Times New Roman" w:hAnsi="Times New Roman"/>
                <w:sz w:val="24"/>
              </w:rPr>
              <w:t>amount</w:t>
            </w:r>
            <w:r w:rsidR="00A94B46"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reported in </w:t>
            </w:r>
            <w:r w:rsidR="00A94B46">
              <w:rPr>
                <w:rFonts w:ascii="Times New Roman" w:hAnsi="Times New Roman"/>
                <w:sz w:val="24"/>
              </w:rPr>
              <w:t>i</w:t>
            </w:r>
            <w:r w:rsidRPr="00E335BD">
              <w:rPr>
                <w:rFonts w:ascii="Times New Roman" w:hAnsi="Times New Roman"/>
                <w:sz w:val="24"/>
              </w:rPr>
              <w:t xml:space="preserve">tem 2.2, report </w:t>
            </w:r>
            <w:r w:rsidR="00A94B46">
              <w:rPr>
                <w:rFonts w:ascii="Times New Roman" w:hAnsi="Times New Roman"/>
                <w:b/>
                <w:i/>
                <w:sz w:val="24"/>
              </w:rPr>
              <w:t xml:space="preserve">margin </w:t>
            </w:r>
            <w:r w:rsidRPr="00A94B46">
              <w:rPr>
                <w:rFonts w:ascii="Times New Roman" w:hAnsi="Times New Roman"/>
                <w:b/>
                <w:i/>
                <w:sz w:val="24"/>
              </w:rPr>
              <w:t>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E80A13">
              <w:rPr>
                <w:rFonts w:ascii="Times New Roman" w:hAnsi="Times New Roman"/>
                <w:sz w:val="24"/>
              </w:rPr>
              <w:t xml:space="preserve">to </w:t>
            </w:r>
            <w:r w:rsidR="00E80A13">
              <w:rPr>
                <w:rFonts w:ascii="Times New Roman" w:hAnsi="Times New Roman"/>
                <w:b/>
                <w:i/>
                <w:sz w:val="24"/>
              </w:rPr>
              <w:t xml:space="preserve">non-residents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317E7507" w14:textId="77777777" w:rsidR="000464DC" w:rsidRPr="00AB4984" w:rsidRDefault="000464DC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Credit limits on margin loans to residents </w:t>
      </w:r>
    </w:p>
    <w:p w14:paraId="5B5C53AD" w14:textId="77777777" w:rsidR="000464DC" w:rsidRPr="009551C5" w:rsidRDefault="000464DC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3 </w:t>
      </w:r>
      <w:r w:rsidR="00A94B46">
        <w:rPr>
          <w:rFonts w:ascii="Times New Roman" w:hAnsi="Times New Roman"/>
          <w:sz w:val="24"/>
        </w:rPr>
        <w:t>collects information</w:t>
      </w:r>
      <w:r>
        <w:rPr>
          <w:rFonts w:ascii="Times New Roman" w:hAnsi="Times New Roman"/>
          <w:sz w:val="24"/>
        </w:rPr>
        <w:t xml:space="preserve"> on </w:t>
      </w:r>
      <w:r w:rsidRPr="00DE3DCE">
        <w:rPr>
          <w:rFonts w:ascii="Times New Roman" w:hAnsi="Times New Roman"/>
          <w:b/>
          <w:i/>
          <w:sz w:val="24"/>
        </w:rPr>
        <w:t>credit limits</w:t>
      </w:r>
      <w:r>
        <w:rPr>
          <w:rFonts w:ascii="Times New Roman" w:hAnsi="Times New Roman"/>
          <w:sz w:val="24"/>
        </w:rPr>
        <w:t xml:space="preserve"> available to </w:t>
      </w:r>
      <w:r>
        <w:rPr>
          <w:rFonts w:ascii="Times New Roman" w:hAnsi="Times New Roman"/>
          <w:b/>
          <w:i/>
          <w:sz w:val="24"/>
        </w:rPr>
        <w:t xml:space="preserve">residents </w:t>
      </w:r>
      <w:r>
        <w:rPr>
          <w:rFonts w:ascii="Times New Roman" w:hAnsi="Times New Roman"/>
          <w:sz w:val="24"/>
        </w:rPr>
        <w:t xml:space="preserve">on </w:t>
      </w:r>
      <w:r>
        <w:rPr>
          <w:rFonts w:ascii="Times New Roman" w:hAnsi="Times New Roman"/>
          <w:b/>
          <w:i/>
          <w:sz w:val="24"/>
        </w:rPr>
        <w:t>margin loans</w:t>
      </w:r>
      <w:r w:rsidR="009551C5">
        <w:rPr>
          <w:rFonts w:ascii="Times New Roman" w:hAnsi="Times New Roman"/>
          <w:sz w:val="24"/>
        </w:rPr>
        <w:t xml:space="preserve">. </w:t>
      </w:r>
    </w:p>
    <w:p w14:paraId="0002EE4A" w14:textId="77777777" w:rsidR="000464DC" w:rsidRPr="00AB4984" w:rsidRDefault="000464DC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14FD6">
        <w:rPr>
          <w:rFonts w:ascii="Times New Roman" w:hAnsi="Times New Roman"/>
          <w:b/>
          <w:sz w:val="24"/>
          <w:szCs w:val="24"/>
        </w:rPr>
        <w:t>basis:</w:t>
      </w:r>
      <w:r w:rsidRPr="00A14FD6">
        <w:rPr>
          <w:rFonts w:ascii="Times New Roman" w:hAnsi="Times New Roman"/>
          <w:sz w:val="24"/>
          <w:szCs w:val="24"/>
        </w:rPr>
        <w:t xml:space="preserve"> report item </w:t>
      </w:r>
      <w:r w:rsidR="00A14FD6" w:rsidRPr="00A14FD6">
        <w:rPr>
          <w:rFonts w:ascii="Times New Roman" w:hAnsi="Times New Roman"/>
          <w:sz w:val="24"/>
          <w:szCs w:val="24"/>
        </w:rPr>
        <w:t>3</w:t>
      </w:r>
      <w:r w:rsidRPr="00A14FD6">
        <w:rPr>
          <w:rFonts w:ascii="Times New Roman" w:hAnsi="Times New Roman"/>
          <w:sz w:val="24"/>
          <w:szCs w:val="24"/>
        </w:rPr>
        <w:t xml:space="preserve"> as at the end of the </w:t>
      </w:r>
      <w:r w:rsidRPr="00157400">
        <w:rPr>
          <w:rFonts w:ascii="Times New Roman" w:hAnsi="Times New Roman"/>
          <w:b/>
          <w:i/>
          <w:sz w:val="24"/>
          <w:szCs w:val="24"/>
        </w:rPr>
        <w:t>reporting period</w:t>
      </w:r>
      <w:r w:rsidRPr="00A14FD6">
        <w:rPr>
          <w:rFonts w:ascii="Times New Roman" w:hAnsi="Times New Roman"/>
          <w:sz w:val="24"/>
          <w:szCs w:val="24"/>
        </w:rPr>
        <w:t>.</w:t>
      </w:r>
      <w:r w:rsidR="009551C5">
        <w:rPr>
          <w:rFonts w:ascii="Times New Roman" w:hAnsi="Times New Roman"/>
          <w:sz w:val="24"/>
          <w:szCs w:val="24"/>
        </w:rPr>
        <w:t xml:space="preserve">  </w:t>
      </w:r>
    </w:p>
    <w:p w14:paraId="0B7C4994" w14:textId="77777777" w:rsidR="000464DC" w:rsidRDefault="00110A68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Include all </w:t>
      </w:r>
      <w:r w:rsidRPr="00DE3DCE">
        <w:rPr>
          <w:rFonts w:ascii="Times New Roman" w:hAnsi="Times New Roman"/>
          <w:b/>
          <w:i/>
          <w:sz w:val="24"/>
        </w:rPr>
        <w:t>margin loans</w:t>
      </w:r>
      <w:r>
        <w:rPr>
          <w:rFonts w:ascii="Times New Roman" w:hAnsi="Times New Roman"/>
          <w:sz w:val="24"/>
        </w:rPr>
        <w:t xml:space="preserve"> regardless of whether there is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 xml:space="preserve">(i.e. include </w:t>
      </w:r>
      <w:r>
        <w:rPr>
          <w:rFonts w:ascii="Times New Roman" w:hAnsi="Times New Roman"/>
          <w:b/>
          <w:i/>
          <w:sz w:val="24"/>
        </w:rPr>
        <w:t xml:space="preserve">margin </w:t>
      </w:r>
      <w:r w:rsidRPr="00DE3DCE">
        <w:rPr>
          <w:rFonts w:ascii="Times New Roman" w:hAnsi="Times New Roman"/>
          <w:b/>
          <w:i/>
          <w:sz w:val="24"/>
        </w:rPr>
        <w:t>loans</w:t>
      </w:r>
      <w:r>
        <w:rPr>
          <w:rFonts w:ascii="Times New Roman" w:hAnsi="Times New Roman"/>
          <w:sz w:val="24"/>
        </w:rPr>
        <w:t xml:space="preserve"> with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>or a zero or net-deposit balance</w:t>
      </w:r>
      <w:r w:rsidR="00157400">
        <w:rPr>
          <w:rFonts w:ascii="Times New Roman" w:hAnsi="Times New Roman"/>
          <w:sz w:val="24"/>
        </w:rPr>
        <w:t xml:space="preserve">). </w:t>
      </w:r>
      <w:r>
        <w:rPr>
          <w:rFonts w:ascii="Times New Roman" w:hAnsi="Times New Roman"/>
          <w:sz w:val="24"/>
        </w:rPr>
        <w:t xml:space="preserve">Note that this treatment differs from </w:t>
      </w:r>
      <w:r w:rsidR="00BD3C22" w:rsidRPr="00157400">
        <w:rPr>
          <w:rFonts w:ascii="Times New Roman" w:hAnsi="Times New Roman"/>
          <w:sz w:val="24"/>
        </w:rPr>
        <w:t>ARF</w:t>
      </w:r>
      <w:r w:rsidR="00157400">
        <w:rPr>
          <w:rFonts w:ascii="Times New Roman" w:hAnsi="Times New Roman"/>
          <w:sz w:val="24"/>
        </w:rPr>
        <w:t> </w:t>
      </w:r>
      <w:r w:rsidR="00BD3C22" w:rsidRPr="00157400">
        <w:rPr>
          <w:rFonts w:ascii="Times New Roman" w:hAnsi="Times New Roman"/>
          <w:sz w:val="24"/>
        </w:rPr>
        <w:t>720.1A/</w:t>
      </w:r>
      <w:r w:rsidRPr="00157400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where only </w:t>
      </w:r>
      <w:r w:rsidR="00BD3C22">
        <w:rPr>
          <w:rFonts w:ascii="Times New Roman" w:hAnsi="Times New Roman"/>
          <w:b/>
          <w:i/>
          <w:sz w:val="24"/>
        </w:rPr>
        <w:t>margin loans</w:t>
      </w:r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 xml:space="preserve">are included.  </w:t>
      </w:r>
    </w:p>
    <w:p w14:paraId="3A1F6B30" w14:textId="77777777" w:rsidR="00157400" w:rsidRPr="00157400" w:rsidRDefault="000464DC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 w:rsidR="00674BEE">
        <w:rPr>
          <w:rFonts w:ascii="Times New Roman" w:hAnsi="Times New Roman"/>
          <w:b/>
          <w:i/>
          <w:sz w:val="24"/>
        </w:rPr>
        <w:t>non-residents</w:t>
      </w:r>
      <w:r w:rsidR="00674BEE">
        <w:rPr>
          <w:rFonts w:ascii="Times New Roman" w:hAnsi="Times New Roman"/>
          <w:sz w:val="24"/>
        </w:rPr>
        <w:t>.</w:t>
      </w:r>
      <w:r w:rsidR="00C37736">
        <w:rPr>
          <w:rFonts w:ascii="Times New Roman" w:hAnsi="Times New Roman"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464DC" w14:paraId="0571C9DF" w14:textId="77777777" w:rsidTr="000464D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EF7E" w14:textId="77777777" w:rsidR="000464DC" w:rsidRPr="000464DC" w:rsidRDefault="000464DC" w:rsidP="008D3D77">
            <w:pPr>
              <w:pStyle w:val="ListParagraph"/>
              <w:numPr>
                <w:ilvl w:val="1"/>
                <w:numId w:val="50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9A74" w14:textId="77777777" w:rsid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the value of</w:t>
            </w:r>
            <w:r w:rsidR="00FD56F7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limits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available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87611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including </w:t>
            </w:r>
            <w:r w:rsidR="00987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</w:t>
            </w:r>
            <w:r w:rsidR="00987611" w:rsidRPr="00110A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outstanding</w:t>
            </w:r>
            <w:r w:rsidR="00987611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EF91A47" w14:textId="77777777" w:rsidR="00E80A13" w:rsidRPr="00B24E79" w:rsidRDefault="00594DA0" w:rsidP="0052713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Where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RFC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reports on both the ARF 741.0 and ARF 745.0, i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 xml:space="preserve">tem 3.1 </w:t>
            </w:r>
            <w:r w:rsidR="004111D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 xml:space="preserve">be 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>the sum of</w:t>
            </w:r>
            <w:r w:rsidR="004A73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 xml:space="preserve">item 1.4 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>column 2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="00763A2A" w:rsidRPr="00157400">
              <w:rPr>
                <w:rFonts w:ascii="Times New Roman" w:hAnsi="Times New Roman"/>
                <w:bCs/>
                <w:sz w:val="24"/>
                <w:szCs w:val="24"/>
              </w:rPr>
              <w:t>ARF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763A2A" w:rsidRPr="00157400">
              <w:rPr>
                <w:rFonts w:ascii="Times New Roman" w:hAnsi="Times New Roman"/>
                <w:bCs/>
                <w:sz w:val="24"/>
                <w:szCs w:val="24"/>
              </w:rPr>
              <w:t>741.0</w:t>
            </w:r>
            <w:r w:rsidR="00763A2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="004A73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 xml:space="preserve">item 2.3 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>column 2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763A2A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="00763A2A" w:rsidRPr="00157400">
              <w:rPr>
                <w:rFonts w:ascii="Times New Roman" w:hAnsi="Times New Roman"/>
                <w:bCs/>
                <w:sz w:val="24"/>
                <w:szCs w:val="24"/>
              </w:rPr>
              <w:t>ARF 745.0</w:t>
            </w:r>
            <w:r w:rsidR="00763A2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 </w:t>
            </w:r>
          </w:p>
        </w:tc>
      </w:tr>
    </w:tbl>
    <w:p w14:paraId="795A2CB3" w14:textId="77777777" w:rsidR="000464DC" w:rsidRPr="00AB4984" w:rsidRDefault="000464DC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Margin loans outstanding to residents – by counterparty &amp; type of margin loan</w:t>
      </w:r>
    </w:p>
    <w:p w14:paraId="1371D42E" w14:textId="77777777" w:rsidR="000464DC" w:rsidRPr="009551C5" w:rsidRDefault="000464DC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4 provides data on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 xml:space="preserve">by counterparty of the borrower and the type of </w:t>
      </w:r>
      <w:r w:rsidRPr="006A2A70">
        <w:rPr>
          <w:rFonts w:ascii="Times New Roman" w:hAnsi="Times New Roman"/>
          <w:b/>
          <w:i/>
          <w:sz w:val="24"/>
        </w:rPr>
        <w:t>margin loan</w:t>
      </w:r>
      <w:r w:rsidR="009551C5">
        <w:rPr>
          <w:rFonts w:ascii="Times New Roman" w:hAnsi="Times New Roman"/>
          <w:sz w:val="24"/>
        </w:rPr>
        <w:t xml:space="preserve">.  </w:t>
      </w:r>
    </w:p>
    <w:p w14:paraId="10E593A6" w14:textId="77777777" w:rsidR="000464DC" w:rsidRPr="009551C5" w:rsidRDefault="000464DC" w:rsidP="009551C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14FD6">
        <w:rPr>
          <w:rFonts w:ascii="Times New Roman" w:hAnsi="Times New Roman"/>
          <w:b/>
          <w:sz w:val="24"/>
          <w:szCs w:val="24"/>
        </w:rPr>
        <w:t>basis:</w:t>
      </w:r>
      <w:r w:rsidRPr="00A14FD6">
        <w:rPr>
          <w:rFonts w:ascii="Times New Roman" w:hAnsi="Times New Roman"/>
          <w:sz w:val="24"/>
          <w:szCs w:val="24"/>
        </w:rPr>
        <w:t xml:space="preserve"> report item </w:t>
      </w:r>
      <w:r w:rsidR="00A14FD6" w:rsidRPr="00A14FD6">
        <w:rPr>
          <w:rFonts w:ascii="Times New Roman" w:hAnsi="Times New Roman"/>
          <w:sz w:val="24"/>
          <w:szCs w:val="24"/>
        </w:rPr>
        <w:t>4</w:t>
      </w:r>
      <w:r w:rsidRPr="00A14FD6">
        <w:rPr>
          <w:rFonts w:ascii="Times New Roman" w:hAnsi="Times New Roman"/>
          <w:sz w:val="24"/>
          <w:szCs w:val="24"/>
        </w:rPr>
        <w:t xml:space="preserve"> as at the end of the </w:t>
      </w:r>
      <w:r w:rsidRPr="00157400">
        <w:rPr>
          <w:rFonts w:ascii="Times New Roman" w:hAnsi="Times New Roman"/>
          <w:b/>
          <w:i/>
          <w:sz w:val="24"/>
          <w:szCs w:val="24"/>
        </w:rPr>
        <w:t>reporting period</w:t>
      </w:r>
      <w:r w:rsidRPr="00A14FD6">
        <w:rPr>
          <w:rFonts w:ascii="Times New Roman" w:hAnsi="Times New Roman"/>
          <w:sz w:val="24"/>
          <w:szCs w:val="24"/>
        </w:rPr>
        <w:t>.</w:t>
      </w:r>
      <w:r w:rsidR="009551C5">
        <w:rPr>
          <w:rFonts w:ascii="Times New Roman" w:hAnsi="Times New Roman"/>
          <w:sz w:val="24"/>
          <w:szCs w:val="24"/>
        </w:rPr>
        <w:t xml:space="preserve">  </w:t>
      </w:r>
    </w:p>
    <w:p w14:paraId="525DFDDA" w14:textId="77777777" w:rsidR="00A14FD6" w:rsidRPr="009551C5" w:rsidRDefault="000464DC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183DA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i/>
          <w:sz w:val="24"/>
        </w:rPr>
        <w:t xml:space="preserve">  </w:t>
      </w:r>
      <w:r w:rsidR="00987611">
        <w:rPr>
          <w:rFonts w:ascii="Times New Roman" w:hAnsi="Times New Roman"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464DC" w14:paraId="780039F7" w14:textId="77777777" w:rsidTr="000464D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07706" w14:textId="77777777" w:rsidR="000464DC" w:rsidRPr="000464DC" w:rsidRDefault="000464DC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116D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borrower (see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tem 4 for more details).    </w:t>
            </w:r>
          </w:p>
        </w:tc>
      </w:tr>
      <w:tr w:rsidR="000464DC" w14:paraId="799C2C41" w14:textId="77777777" w:rsidTr="000464D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C1DA" w14:textId="77777777" w:rsidR="000464DC" w:rsidRPr="000464DC" w:rsidRDefault="000464DC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58B41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type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tem 4 for more details).  </w:t>
            </w:r>
          </w:p>
        </w:tc>
      </w:tr>
      <w:tr w:rsidR="000464DC" w14:paraId="592256D1" w14:textId="77777777" w:rsidTr="000464D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AC2D" w14:textId="77777777" w:rsidR="000464DC" w:rsidRPr="000464DC" w:rsidRDefault="000464DC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C3035" w14:textId="77777777" w:rsidR="00A14FD6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A02571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A02571" w:rsidRPr="000464D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0464DC" w14:paraId="595D77FB" w14:textId="77777777" w:rsidTr="000464D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9699E" w14:textId="77777777" w:rsidR="000464DC" w:rsidRPr="000464DC" w:rsidRDefault="000464DC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/>
                <w:sz w:val="24"/>
                <w:szCs w:val="24"/>
              </w:rPr>
              <w:t>Column 4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9623" w14:textId="77777777" w:rsidR="00A14FD6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</w:t>
            </w:r>
            <w:r w:rsidR="00A02571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outstanding</w:t>
            </w:r>
            <w:r w:rsidR="00A02571" w:rsidRPr="000464D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</w:tbl>
    <w:p w14:paraId="71D0CC05" w14:textId="77777777" w:rsidR="000464DC" w:rsidRDefault="000464DC" w:rsidP="008D3D77">
      <w:pPr>
        <w:spacing w:after="12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464DC" w14:paraId="0C58F934" w14:textId="77777777" w:rsidTr="000464DC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FD4F9" w14:textId="77777777" w:rsidR="000464DC" w:rsidRPr="000464DC" w:rsidRDefault="000464DC" w:rsidP="008D3D77">
            <w:pPr>
              <w:pStyle w:val="ListParagraph"/>
              <w:numPr>
                <w:ilvl w:val="0"/>
                <w:numId w:val="5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49B9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of borrower and type of 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5BAFC07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The counterparty 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types</w:t>
            </w:r>
            <w:r w:rsidR="0094600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41634666" w14:textId="77777777" w:rsidR="000464DC" w:rsidRPr="000464DC" w:rsidRDefault="0094600C" w:rsidP="008D3D77">
            <w:pPr>
              <w:pStyle w:val="ListParagraph"/>
              <w:numPr>
                <w:ilvl w:val="0"/>
                <w:numId w:val="32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909731" w14:textId="77777777" w:rsidR="000464DC" w:rsidRPr="000464DC" w:rsidRDefault="0094600C" w:rsidP="008D3D77">
            <w:pPr>
              <w:pStyle w:val="ListParagraph"/>
              <w:numPr>
                <w:ilvl w:val="0"/>
                <w:numId w:val="32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on-financial businesses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BD3C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ommunity </w:t>
            </w:r>
            <w:r w:rsidR="00BD3C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ervice </w:t>
            </w:r>
            <w:r w:rsidR="00BD3C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rganisations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;  </w:t>
            </w:r>
          </w:p>
          <w:p w14:paraId="7E04E7FF" w14:textId="77777777" w:rsidR="000464DC" w:rsidRPr="000464DC" w:rsidRDefault="00232A31" w:rsidP="008D3D77">
            <w:pPr>
              <w:pStyle w:val="ListParagraph"/>
              <w:numPr>
                <w:ilvl w:val="0"/>
                <w:numId w:val="32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D45207E" w14:textId="77777777" w:rsidR="000464DC" w:rsidRPr="000464DC" w:rsidRDefault="0094600C" w:rsidP="008D3D77">
            <w:pPr>
              <w:pStyle w:val="ListParagraph"/>
              <w:numPr>
                <w:ilvl w:val="0"/>
                <w:numId w:val="32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elf-managed superannuation fund</w:t>
            </w:r>
            <w:r w:rsidR="000464DC"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7FFC492D" w14:textId="77777777" w:rsidR="000464DC" w:rsidRPr="000464DC" w:rsidRDefault="0094600C" w:rsidP="008D3D77">
            <w:pPr>
              <w:pStyle w:val="ListParagraph"/>
              <w:numPr>
                <w:ilvl w:val="0"/>
                <w:numId w:val="32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superannuation funds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0C904786" w14:textId="77777777" w:rsidR="000464DC" w:rsidRPr="009551C5" w:rsidRDefault="00594DA0" w:rsidP="008D3D77">
            <w:pPr>
              <w:pStyle w:val="ListParagraph"/>
              <w:numPr>
                <w:ilvl w:val="0"/>
                <w:numId w:val="32"/>
              </w:numPr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that are not </w:t>
            </w:r>
            <w:r w:rsidR="00232A3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self-managed superannuation funds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="000464DC"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614A30B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30BF9BCA" w14:textId="77777777" w:rsidR="000464DC" w:rsidRPr="000464DC" w:rsidRDefault="0094600C" w:rsidP="008D3D77">
            <w:pPr>
              <w:pStyle w:val="ListParagraph"/>
              <w:numPr>
                <w:ilvl w:val="0"/>
                <w:numId w:val="33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tandard margin loans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1C8501A" w14:textId="77777777" w:rsidR="000464DC" w:rsidRPr="000464DC" w:rsidRDefault="0094600C" w:rsidP="008D3D77">
            <w:pPr>
              <w:pStyle w:val="ListParagraph"/>
              <w:numPr>
                <w:ilvl w:val="0"/>
                <w:numId w:val="33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rotected margin loans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3CB5C65E" w14:textId="77777777" w:rsidR="00584993" w:rsidRDefault="0094600C" w:rsidP="00584993">
            <w:pPr>
              <w:pStyle w:val="ListParagraph"/>
              <w:numPr>
                <w:ilvl w:val="0"/>
                <w:numId w:val="33"/>
              </w:numPr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0464DC" w:rsidRPr="00592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464DC"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0464DC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487E495" w14:textId="77777777" w:rsidR="00584993" w:rsidRPr="00584993" w:rsidRDefault="00584993" w:rsidP="00E53505">
            <w:pPr>
              <w:pStyle w:val="ListParagraph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E53505">
              <w:rPr>
                <w:rFonts w:ascii="Times New Roman" w:hAnsi="Times New Roman"/>
                <w:bCs/>
                <w:sz w:val="24"/>
                <w:szCs w:val="24"/>
              </w:rPr>
              <w:t xml:space="preserve">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E535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outstanding </w:t>
            </w:r>
            <w:r w:rsidR="00C4446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C44467" w:rsidRPr="00E535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C444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A36B0">
              <w:rPr>
                <w:rFonts w:ascii="Times New Roman" w:hAnsi="Times New Roman"/>
                <w:bCs/>
                <w:sz w:val="24"/>
                <w:szCs w:val="24"/>
              </w:rPr>
              <w:t xml:space="preserve">(column 4)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counterparties 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92F98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total value of </w:t>
            </w:r>
            <w:r w:rsidRPr="00E535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535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</w:t>
            </w:r>
            <w:r w:rsidR="00C44467" w:rsidRPr="00E535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argin lending</w:t>
            </w:r>
            <w:r w:rsidR="00C444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53505">
              <w:rPr>
                <w:rFonts w:ascii="Times New Roman" w:hAnsi="Times New Roman"/>
                <w:bCs/>
                <w:sz w:val="24"/>
                <w:szCs w:val="24"/>
              </w:rPr>
              <w:t>for all business types</w:t>
            </w:r>
            <w:r w:rsidR="001934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44467">
              <w:rPr>
                <w:rFonts w:ascii="Times New Roman" w:hAnsi="Times New Roman"/>
                <w:bCs/>
                <w:sz w:val="24"/>
                <w:szCs w:val="24"/>
              </w:rPr>
              <w:t>reported in item 3</w:t>
            </w:r>
            <w:r w:rsidR="00592F98">
              <w:rPr>
                <w:rFonts w:ascii="Times New Roman" w:hAnsi="Times New Roman"/>
                <w:bCs/>
                <w:sz w:val="24"/>
                <w:szCs w:val="24"/>
              </w:rPr>
              <w:t xml:space="preserve"> (column </w:t>
            </w:r>
            <w:r w:rsidR="00CA36B0">
              <w:rPr>
                <w:rFonts w:ascii="Times New Roman" w:hAnsi="Times New Roman"/>
                <w:bCs/>
                <w:sz w:val="24"/>
                <w:szCs w:val="24"/>
              </w:rPr>
              <w:t>5)</w:t>
            </w:r>
            <w:r w:rsidR="00C44467">
              <w:rPr>
                <w:rFonts w:ascii="Times New Roman" w:hAnsi="Times New Roman"/>
                <w:bCs/>
                <w:sz w:val="24"/>
                <w:szCs w:val="24"/>
              </w:rPr>
              <w:t xml:space="preserve"> 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either </w:t>
            </w:r>
            <w:r>
              <w:rPr>
                <w:rFonts w:ascii="Times New Roman" w:hAnsi="Times New Roman"/>
                <w:i/>
                <w:sz w:val="24"/>
              </w:rPr>
              <w:t xml:space="preserve">Reporting Form ARF 742.0A ABS/RBA Business Credit Stocks, Flows and Interest Rates (Standard) </w:t>
            </w:r>
            <w:r>
              <w:rPr>
                <w:rFonts w:ascii="Times New Roman" w:hAnsi="Times New Roman"/>
                <w:sz w:val="24"/>
              </w:rPr>
              <w:t xml:space="preserve">(ARF 742.0A) or </w:t>
            </w:r>
            <w:r>
              <w:rPr>
                <w:rFonts w:ascii="Times New Roman" w:hAnsi="Times New Roman"/>
                <w:i/>
                <w:sz w:val="24"/>
              </w:rPr>
              <w:t xml:space="preserve">Reporting Form ARF 742.0B ABS/RBA Business Credit Stocks, Flows and Interest Rates (Reduced) </w:t>
            </w:r>
            <w:r>
              <w:rPr>
                <w:rFonts w:ascii="Times New Roman" w:hAnsi="Times New Roman"/>
                <w:sz w:val="24"/>
              </w:rPr>
              <w:t xml:space="preserve">(ARF 742.0B), whichever is applicable. </w:t>
            </w:r>
          </w:p>
        </w:tc>
      </w:tr>
      <w:tr w:rsidR="000464DC" w14:paraId="1779E778" w14:textId="77777777" w:rsidTr="000464DC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D07E5" w14:textId="77777777" w:rsidR="000464DC" w:rsidRPr="000464DC" w:rsidRDefault="000464DC" w:rsidP="008D3D77">
            <w:pPr>
              <w:pStyle w:val="ListParagraph"/>
              <w:numPr>
                <w:ilvl w:val="1"/>
                <w:numId w:val="5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4CB63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AFB5DB8" w14:textId="77777777" w:rsidR="00F82221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Item 4.1 is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>derived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 item.  Report the </w:t>
            </w:r>
            <w:r w:rsidR="00357359">
              <w:rPr>
                <w:rFonts w:ascii="Times New Roman" w:hAnsi="Times New Roman"/>
                <w:bCs/>
                <w:sz w:val="24"/>
                <w:szCs w:val="24"/>
              </w:rPr>
              <w:t xml:space="preserve">number and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5E206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loans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in item 4.1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as the sum of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>tem 4</w:t>
            </w:r>
            <w:r w:rsidR="00FD56F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57359">
              <w:rPr>
                <w:rFonts w:ascii="Times New Roman" w:hAnsi="Times New Roman"/>
                <w:bCs/>
                <w:sz w:val="24"/>
                <w:szCs w:val="24"/>
              </w:rPr>
              <w:t xml:space="preserve"> columns 3 and 4 respectively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84743FE" w14:textId="77777777" w:rsidR="00F82221" w:rsidRDefault="00F82221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column 3, item 4.1 </w:t>
            </w:r>
            <w:r w:rsidR="004111D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be equal to item 2.1.1 </w:t>
            </w:r>
            <w:r w:rsidR="003A2FC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3A2FC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6108538B" w14:textId="77777777" w:rsidR="000464DC" w:rsidRPr="000464DC" w:rsidRDefault="00F82221" w:rsidP="00FD56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column 4, item 4.1 </w:t>
            </w:r>
            <w:r w:rsidR="004111D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be equal to item 2.1</w:t>
            </w:r>
            <w:r w:rsidR="0052713A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FC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3A2FC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464DC" w14:paraId="763F6759" w14:textId="77777777" w:rsidTr="000464DC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1B69E" w14:textId="77777777" w:rsidR="000464DC" w:rsidRPr="000464DC" w:rsidRDefault="000464DC" w:rsidP="008D3D77">
            <w:pPr>
              <w:pStyle w:val="ListParagraph"/>
              <w:numPr>
                <w:ilvl w:val="2"/>
                <w:numId w:val="5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A4F0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5E2069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tem 4.1, report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where the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has a balance of greater than or equal to $10</w:t>
            </w:r>
            <w:r w:rsidR="00594DA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>000</w:t>
            </w:r>
            <w:r w:rsidR="00594DA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>00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0.   </w:t>
            </w:r>
          </w:p>
        </w:tc>
      </w:tr>
      <w:tr w:rsidR="000464DC" w14:paraId="2B5D42F8" w14:textId="77777777" w:rsidTr="000464DC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AB34" w14:textId="77777777" w:rsidR="000464DC" w:rsidRPr="000464DC" w:rsidRDefault="000464DC" w:rsidP="008D3D77">
            <w:pPr>
              <w:pStyle w:val="ListParagraph"/>
              <w:numPr>
                <w:ilvl w:val="2"/>
                <w:numId w:val="50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DD0E" w14:textId="77777777" w:rsidR="000464DC" w:rsidRPr="000464DC" w:rsidRDefault="000464D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5E2069"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tem 4.1, report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464DC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8651B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superannuation funds 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that are “non-recourse”.    </w:t>
            </w:r>
          </w:p>
        </w:tc>
      </w:tr>
    </w:tbl>
    <w:p w14:paraId="33DEF89D" w14:textId="77777777" w:rsidR="000C19A0" w:rsidRPr="00AB4984" w:rsidRDefault="000C19A0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Margin loans outstanding to residents – by origination source</w:t>
      </w:r>
    </w:p>
    <w:p w14:paraId="0BF474AF" w14:textId="77777777" w:rsidR="000C19A0" w:rsidRPr="009551C5" w:rsidRDefault="000C19A0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5 </w:t>
      </w:r>
      <w:r w:rsidR="005E2069">
        <w:rPr>
          <w:rFonts w:ascii="Times New Roman" w:hAnsi="Times New Roman"/>
          <w:sz w:val="24"/>
        </w:rPr>
        <w:t>collects information</w:t>
      </w:r>
      <w:r>
        <w:rPr>
          <w:rFonts w:ascii="Times New Roman" w:hAnsi="Times New Roman"/>
          <w:sz w:val="24"/>
        </w:rPr>
        <w:t xml:space="preserve"> on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 xml:space="preserve">residents </w:t>
      </w:r>
      <w:r w:rsidR="009551C5">
        <w:rPr>
          <w:rFonts w:ascii="Times New Roman" w:hAnsi="Times New Roman"/>
          <w:sz w:val="24"/>
        </w:rPr>
        <w:t xml:space="preserve">by origination source.  </w:t>
      </w:r>
    </w:p>
    <w:p w14:paraId="3C2D024A" w14:textId="77777777" w:rsidR="000C19A0" w:rsidRPr="009551C5" w:rsidRDefault="000C19A0" w:rsidP="009551C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14FD6">
        <w:rPr>
          <w:rFonts w:ascii="Times New Roman" w:hAnsi="Times New Roman"/>
          <w:b/>
          <w:sz w:val="24"/>
          <w:szCs w:val="24"/>
        </w:rPr>
        <w:t>basis:</w:t>
      </w:r>
      <w:r w:rsidRPr="00A14FD6">
        <w:rPr>
          <w:rFonts w:ascii="Times New Roman" w:hAnsi="Times New Roman"/>
          <w:sz w:val="24"/>
          <w:szCs w:val="24"/>
        </w:rPr>
        <w:t xml:space="preserve"> report item </w:t>
      </w:r>
      <w:r w:rsidR="00A14FD6" w:rsidRPr="00A14FD6">
        <w:rPr>
          <w:rFonts w:ascii="Times New Roman" w:hAnsi="Times New Roman"/>
          <w:sz w:val="24"/>
          <w:szCs w:val="24"/>
        </w:rPr>
        <w:t>5</w:t>
      </w:r>
      <w:r w:rsidRPr="00A14FD6">
        <w:rPr>
          <w:rFonts w:ascii="Times New Roman" w:hAnsi="Times New Roman"/>
          <w:sz w:val="24"/>
          <w:szCs w:val="24"/>
        </w:rPr>
        <w:t xml:space="preserve"> as at the end of the </w:t>
      </w:r>
      <w:r w:rsidRPr="00157400">
        <w:rPr>
          <w:rFonts w:ascii="Times New Roman" w:hAnsi="Times New Roman"/>
          <w:b/>
          <w:i/>
          <w:sz w:val="24"/>
          <w:szCs w:val="24"/>
        </w:rPr>
        <w:t>reporting period</w:t>
      </w:r>
      <w:r w:rsidRPr="00A14FD6">
        <w:rPr>
          <w:rFonts w:ascii="Times New Roman" w:hAnsi="Times New Roman"/>
          <w:sz w:val="24"/>
          <w:szCs w:val="24"/>
        </w:rPr>
        <w:t>.</w:t>
      </w:r>
      <w:r w:rsidR="009551C5">
        <w:rPr>
          <w:rFonts w:ascii="Times New Roman" w:hAnsi="Times New Roman"/>
          <w:sz w:val="24"/>
          <w:szCs w:val="24"/>
        </w:rPr>
        <w:t xml:space="preserve">  </w:t>
      </w:r>
    </w:p>
    <w:p w14:paraId="25BDAAE0" w14:textId="77777777" w:rsidR="00157400" w:rsidRPr="00157400" w:rsidRDefault="000C19A0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204AA6">
        <w:rPr>
          <w:rFonts w:ascii="Times New Roman" w:hAnsi="Times New Roman"/>
          <w:sz w:val="24"/>
        </w:rPr>
        <w:t xml:space="preserve">.  </w:t>
      </w:r>
      <w:r w:rsidR="005E2069" w:rsidRPr="00594DA0">
        <w:rPr>
          <w:rFonts w:ascii="Times New Roman" w:hAnsi="Times New Roman"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C19A0" w14:paraId="2955B9B2" w14:textId="77777777" w:rsidTr="000C19A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0C9E" w14:textId="77777777" w:rsidR="000C19A0" w:rsidRPr="000C19A0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00E8" w14:textId="77777777" w:rsidR="000C19A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58C1AD57" w14:textId="77777777" w:rsidR="000C19A0" w:rsidRDefault="000C19A0" w:rsidP="00D0627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C19A0" w14:paraId="0D97E21E" w14:textId="77777777" w:rsidTr="000C19A0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CDFB" w14:textId="77777777" w:rsidR="000C19A0" w:rsidRPr="000C19A0" w:rsidRDefault="000C19A0" w:rsidP="008D3D77">
            <w:pPr>
              <w:pStyle w:val="ListParagraph"/>
              <w:numPr>
                <w:ilvl w:val="1"/>
                <w:numId w:val="52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1D4D4" w14:textId="77777777" w:rsidR="000C19A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46E76CD" w14:textId="77777777" w:rsidR="000C19A0" w:rsidRPr="009551C5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Item 5.1 is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</w:t>
            </w:r>
            <w:r w:rsidR="005E206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loans 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in item 5.1 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D16934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5E2069">
              <w:rPr>
                <w:rFonts w:ascii="Times New Roman" w:hAnsi="Times New Roman"/>
                <w:bCs/>
                <w:sz w:val="24"/>
                <w:szCs w:val="24"/>
              </w:rPr>
              <w:t xml:space="preserve">5.1.1 and item 5.1.2.  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6CD04946" w14:textId="77777777" w:rsidR="000C19A0" w:rsidRPr="000C19A0" w:rsidRDefault="005E2069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value for i</w:t>
            </w:r>
            <w:r w:rsidR="000C19A0"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tem 5.1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B5761"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C19A0"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also be equal to </w:t>
            </w:r>
            <w:r w:rsidR="006A68B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tem 4.1 (column 4).   </w:t>
            </w:r>
          </w:p>
        </w:tc>
      </w:tr>
      <w:tr w:rsidR="000C19A0" w14:paraId="76A04AA7" w14:textId="77777777" w:rsidTr="000C19A0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A4ABB" w14:textId="77777777" w:rsidR="000C19A0" w:rsidRPr="000C19A0" w:rsidRDefault="000C19A0" w:rsidP="008D3D77">
            <w:pPr>
              <w:pStyle w:val="ListParagraph"/>
              <w:numPr>
                <w:ilvl w:val="2"/>
                <w:numId w:val="52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19364" w14:textId="77777777" w:rsidR="000C19A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that were originated through a </w:t>
            </w:r>
            <w:r w:rsidR="008651BA">
              <w:rPr>
                <w:rFonts w:ascii="Times New Roman" w:hAnsi="Times New Roman"/>
                <w:bCs/>
                <w:sz w:val="24"/>
                <w:szCs w:val="24"/>
              </w:rPr>
              <w:t>third party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C19A0" w14:paraId="173729C2" w14:textId="77777777" w:rsidTr="000C19A0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CD503" w14:textId="77777777" w:rsidR="000C19A0" w:rsidRPr="000C19A0" w:rsidRDefault="000C19A0" w:rsidP="008D3D77">
            <w:pPr>
              <w:pStyle w:val="ListParagraph"/>
              <w:numPr>
                <w:ilvl w:val="2"/>
                <w:numId w:val="52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4C71B" w14:textId="77777777" w:rsidR="000C19A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that were originated directly through the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3A49ADE0" w14:textId="77777777" w:rsidR="000C19A0" w:rsidRPr="00AB4984" w:rsidRDefault="000C19A0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Margin loans outstanding to residents – by interest rate type</w:t>
      </w:r>
    </w:p>
    <w:p w14:paraId="37A03F45" w14:textId="77777777" w:rsidR="000C19A0" w:rsidRPr="009551C5" w:rsidRDefault="000C19A0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6 </w:t>
      </w:r>
      <w:r w:rsidR="00791108">
        <w:rPr>
          <w:rFonts w:ascii="Times New Roman" w:hAnsi="Times New Roman"/>
          <w:sz w:val="24"/>
        </w:rPr>
        <w:t xml:space="preserve">collects information </w:t>
      </w:r>
      <w:r>
        <w:rPr>
          <w:rFonts w:ascii="Times New Roman" w:hAnsi="Times New Roman"/>
          <w:sz w:val="24"/>
        </w:rPr>
        <w:t xml:space="preserve">on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 xml:space="preserve">residents </w:t>
      </w:r>
      <w:r>
        <w:rPr>
          <w:rFonts w:ascii="Times New Roman" w:hAnsi="Times New Roman"/>
          <w:sz w:val="24"/>
        </w:rPr>
        <w:t xml:space="preserve">by </w:t>
      </w:r>
      <w:r w:rsidRPr="00157400">
        <w:rPr>
          <w:rFonts w:ascii="Times New Roman" w:hAnsi="Times New Roman"/>
          <w:b/>
          <w:i/>
          <w:sz w:val="24"/>
        </w:rPr>
        <w:t>interest rate</w:t>
      </w:r>
      <w:r w:rsidR="009551C5">
        <w:rPr>
          <w:rFonts w:ascii="Times New Roman" w:hAnsi="Times New Roman"/>
          <w:sz w:val="24"/>
        </w:rPr>
        <w:t xml:space="preserve"> type.  </w:t>
      </w:r>
    </w:p>
    <w:p w14:paraId="19A80C31" w14:textId="77777777" w:rsidR="000C19A0" w:rsidRPr="00AB4984" w:rsidRDefault="000C19A0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F00380">
        <w:rPr>
          <w:rFonts w:ascii="Times New Roman" w:hAnsi="Times New Roman"/>
          <w:b/>
          <w:sz w:val="24"/>
          <w:szCs w:val="24"/>
        </w:rPr>
        <w:t>basis:</w:t>
      </w:r>
      <w:r w:rsidRPr="00F00380">
        <w:rPr>
          <w:rFonts w:ascii="Times New Roman" w:hAnsi="Times New Roman"/>
          <w:sz w:val="24"/>
          <w:szCs w:val="24"/>
        </w:rPr>
        <w:t xml:space="preserve"> report item </w:t>
      </w:r>
      <w:r w:rsidR="00F00380" w:rsidRPr="00F00380">
        <w:rPr>
          <w:rFonts w:ascii="Times New Roman" w:hAnsi="Times New Roman"/>
          <w:sz w:val="24"/>
          <w:szCs w:val="24"/>
        </w:rPr>
        <w:t>6</w:t>
      </w:r>
      <w:r w:rsidRPr="00F00380">
        <w:rPr>
          <w:rFonts w:ascii="Times New Roman" w:hAnsi="Times New Roman"/>
          <w:sz w:val="24"/>
          <w:szCs w:val="24"/>
        </w:rPr>
        <w:t xml:space="preserve"> as at the end of the </w:t>
      </w:r>
      <w:r w:rsidRPr="00157400">
        <w:rPr>
          <w:rFonts w:ascii="Times New Roman" w:hAnsi="Times New Roman"/>
          <w:b/>
          <w:i/>
          <w:sz w:val="24"/>
          <w:szCs w:val="24"/>
        </w:rPr>
        <w:t>reporting period</w:t>
      </w:r>
      <w:r w:rsidRPr="00F00380">
        <w:rPr>
          <w:rFonts w:ascii="Times New Roman" w:hAnsi="Times New Roman"/>
          <w:sz w:val="24"/>
          <w:szCs w:val="24"/>
        </w:rPr>
        <w:t>.</w:t>
      </w:r>
      <w:r w:rsidR="009551C5">
        <w:rPr>
          <w:rFonts w:ascii="Times New Roman" w:hAnsi="Times New Roman"/>
          <w:sz w:val="24"/>
          <w:szCs w:val="24"/>
        </w:rPr>
        <w:t xml:space="preserve">  </w:t>
      </w:r>
    </w:p>
    <w:p w14:paraId="5EE86A46" w14:textId="77777777" w:rsidR="000C19A0" w:rsidRPr="009551C5" w:rsidRDefault="000C19A0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204AA6">
        <w:rPr>
          <w:rFonts w:ascii="Times New Roman" w:hAnsi="Times New Roman"/>
          <w:sz w:val="24"/>
        </w:rPr>
        <w:t xml:space="preserve">.  </w:t>
      </w:r>
      <w:r w:rsidR="006A68BE" w:rsidRPr="00594DA0">
        <w:rPr>
          <w:rFonts w:ascii="Times New Roman" w:hAnsi="Times New Roman"/>
          <w:sz w:val="24"/>
        </w:rPr>
        <w:t xml:space="preserve"> </w:t>
      </w:r>
      <w:r w:rsidR="006A68BE">
        <w:rPr>
          <w:rFonts w:ascii="Times New Roman" w:hAnsi="Times New Roman"/>
          <w:sz w:val="24"/>
        </w:rPr>
        <w:t xml:space="preserve">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C19A0" w14:paraId="38D84019" w14:textId="77777777" w:rsidTr="000C19A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1DB4B" w14:textId="77777777" w:rsidR="000C19A0" w:rsidRPr="000C19A0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9A40" w14:textId="77777777" w:rsidR="00F0038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of AUD-denominated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A02571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A02571" w:rsidRPr="000C19A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0C19A0" w14:paraId="3B8FD45C" w14:textId="77777777" w:rsidTr="000C19A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FD76C" w14:textId="77777777" w:rsidR="000C19A0" w:rsidRPr="000C19A0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829FD" w14:textId="77777777" w:rsidR="00F0038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on AUD-denominated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</w:tc>
      </w:tr>
      <w:tr w:rsidR="000C19A0" w14:paraId="3FD64740" w14:textId="77777777" w:rsidTr="000C19A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943B" w14:textId="77777777" w:rsidR="000C19A0" w:rsidRPr="000C19A0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D67DD" w14:textId="77777777" w:rsidR="00F00380" w:rsidRPr="000C19A0" w:rsidRDefault="000C19A0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of FX-denominated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A02571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A02571" w:rsidRPr="000C19A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0C19A0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</w:tbl>
    <w:p w14:paraId="1A784469" w14:textId="77777777" w:rsidR="000C19A0" w:rsidRDefault="000C19A0" w:rsidP="008D3D77">
      <w:pPr>
        <w:spacing w:after="12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7239"/>
      </w:tblGrid>
      <w:tr w:rsidR="000C19A0" w:rsidRPr="00E335BD" w14:paraId="4A9C5187" w14:textId="77777777" w:rsidTr="00E335BD">
        <w:tc>
          <w:tcPr>
            <w:tcW w:w="1701" w:type="dxa"/>
            <w:shd w:val="clear" w:color="auto" w:fill="auto"/>
          </w:tcPr>
          <w:p w14:paraId="12E521AD" w14:textId="77777777" w:rsidR="000C19A0" w:rsidRPr="00E335BD" w:rsidRDefault="000C19A0" w:rsidP="008D3D77">
            <w:pPr>
              <w:pStyle w:val="ListParagraph"/>
              <w:numPr>
                <w:ilvl w:val="1"/>
                <w:numId w:val="54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B499FCB" w14:textId="77777777" w:rsidR="000C19A0" w:rsidRPr="00E335BD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to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  <w:p w14:paraId="5284268E" w14:textId="77777777" w:rsidR="00F82221" w:rsidRPr="009551C5" w:rsidRDefault="000C19A0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For column 1</w:t>
            </w:r>
            <w:r w:rsidR="00115CD3">
              <w:rPr>
                <w:rFonts w:ascii="Times New Roman" w:hAnsi="Times New Roman"/>
                <w:sz w:val="24"/>
              </w:rPr>
              <w:t>, i</w:t>
            </w:r>
            <w:r w:rsidRPr="00E335BD">
              <w:rPr>
                <w:rFonts w:ascii="Times New Roman" w:hAnsi="Times New Roman"/>
                <w:sz w:val="24"/>
              </w:rPr>
              <w:t xml:space="preserve">tem 6.1 is </w:t>
            </w:r>
            <w:r w:rsidR="00115CD3">
              <w:rPr>
                <w:rFonts w:ascii="Times New Roman" w:hAnsi="Times New Roman"/>
                <w:sz w:val="24"/>
              </w:rPr>
              <w:t xml:space="preserve">a </w:t>
            </w:r>
            <w:r w:rsidRPr="00E335BD">
              <w:rPr>
                <w:rFonts w:ascii="Times New Roman" w:hAnsi="Times New Roman"/>
                <w:sz w:val="24"/>
              </w:rPr>
              <w:t xml:space="preserve">derived </w:t>
            </w:r>
            <w:r w:rsidR="00115CD3">
              <w:rPr>
                <w:rFonts w:ascii="Times New Roman" w:hAnsi="Times New Roman"/>
                <w:sz w:val="24"/>
              </w:rPr>
              <w:t xml:space="preserve">item.  Report the value of </w:t>
            </w:r>
            <w:r w:rsidR="00115CD3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115CD3">
              <w:rPr>
                <w:rFonts w:ascii="Times New Roman" w:hAnsi="Times New Roman"/>
                <w:sz w:val="24"/>
              </w:rPr>
              <w:t xml:space="preserve">in item 6.1 </w:t>
            </w:r>
            <w:r w:rsidRPr="00E335BD">
              <w:rPr>
                <w:rFonts w:ascii="Times New Roman" w:hAnsi="Times New Roman"/>
                <w:sz w:val="24"/>
              </w:rPr>
              <w:t>as the sum of</w:t>
            </w:r>
            <w:r w:rsidR="00115CD3">
              <w:rPr>
                <w:rFonts w:ascii="Times New Roman" w:hAnsi="Times New Roman"/>
                <w:sz w:val="24"/>
              </w:rPr>
              <w:t xml:space="preserve"> i</w:t>
            </w:r>
            <w:r w:rsidR="00D16934">
              <w:rPr>
                <w:rFonts w:ascii="Times New Roman" w:hAnsi="Times New Roman"/>
                <w:sz w:val="24"/>
              </w:rPr>
              <w:t>tem </w:t>
            </w:r>
            <w:r w:rsidRPr="00E335BD">
              <w:rPr>
                <w:rFonts w:ascii="Times New Roman" w:hAnsi="Times New Roman"/>
                <w:sz w:val="24"/>
              </w:rPr>
              <w:t>6.1.1</w:t>
            </w:r>
            <w:r w:rsidR="00E37FD6">
              <w:rPr>
                <w:rFonts w:ascii="Times New Roman" w:hAnsi="Times New Roman"/>
                <w:sz w:val="24"/>
              </w:rPr>
              <w:t xml:space="preserve"> and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D16934">
              <w:rPr>
                <w:rFonts w:ascii="Times New Roman" w:hAnsi="Times New Roman"/>
                <w:sz w:val="24"/>
              </w:rPr>
              <w:t>item </w:t>
            </w:r>
            <w:r w:rsidRPr="00E335BD">
              <w:rPr>
                <w:rFonts w:ascii="Times New Roman" w:hAnsi="Times New Roman"/>
                <w:sz w:val="24"/>
              </w:rPr>
              <w:t>6.1.2.</w:t>
            </w:r>
          </w:p>
          <w:p w14:paraId="32C80082" w14:textId="77777777" w:rsidR="0094600C" w:rsidRPr="009551C5" w:rsidRDefault="0094600C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column 2, item 6.1 is a derived item. Report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D16934">
              <w:rPr>
                <w:rFonts w:ascii="Times New Roman" w:hAnsi="Times New Roman"/>
                <w:bCs/>
                <w:sz w:val="24"/>
                <w:szCs w:val="24"/>
              </w:rPr>
              <w:t>in 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6.1 as the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 6.1.1</w:t>
            </w:r>
            <w:r w:rsidR="00940643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6.1.2.</w:t>
            </w:r>
          </w:p>
          <w:p w14:paraId="3DC85CC9" w14:textId="77777777" w:rsidR="000C19A0" w:rsidRPr="009551C5" w:rsidRDefault="00F82221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sum of columns 1 and 3 for item 6.1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be equal to item 2.1</w:t>
            </w:r>
            <w:r w:rsidR="0052713A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column </w:t>
            </w:r>
            <w:r w:rsidR="0094600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C19A0" w:rsidRPr="00E335BD" w14:paraId="18723F96" w14:textId="77777777" w:rsidTr="00E335BD">
        <w:tc>
          <w:tcPr>
            <w:tcW w:w="1701" w:type="dxa"/>
            <w:shd w:val="clear" w:color="auto" w:fill="auto"/>
          </w:tcPr>
          <w:p w14:paraId="69F07EF5" w14:textId="77777777" w:rsidR="000C19A0" w:rsidRPr="00E335BD" w:rsidRDefault="000C19A0" w:rsidP="008D3D77">
            <w:pPr>
              <w:pStyle w:val="ListParagraph"/>
              <w:numPr>
                <w:ilvl w:val="2"/>
                <w:numId w:val="54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4371D1" w14:textId="77777777" w:rsidR="000C19A0" w:rsidRPr="00E335BD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variable interest rate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</w:tc>
      </w:tr>
      <w:tr w:rsidR="000C19A0" w:rsidRPr="00E335BD" w14:paraId="765C3AF1" w14:textId="77777777" w:rsidTr="00E335BD">
        <w:tc>
          <w:tcPr>
            <w:tcW w:w="1701" w:type="dxa"/>
            <w:shd w:val="clear" w:color="auto" w:fill="auto"/>
          </w:tcPr>
          <w:p w14:paraId="71FE1D1B" w14:textId="77777777" w:rsidR="000C19A0" w:rsidRPr="00E335BD" w:rsidRDefault="000C19A0" w:rsidP="008D3D77">
            <w:pPr>
              <w:pStyle w:val="ListParagraph"/>
              <w:numPr>
                <w:ilvl w:val="2"/>
                <w:numId w:val="54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CAF76D1" w14:textId="77777777" w:rsidR="000C19A0" w:rsidRPr="00E335BD" w:rsidRDefault="000C19A0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fixed interest rate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  <w:p w14:paraId="326DF9E2" w14:textId="77777777" w:rsidR="00861AF1" w:rsidRPr="009551C5" w:rsidRDefault="00861AF1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column 1, i</w:t>
            </w:r>
            <w:r w:rsidR="000C19A0" w:rsidRPr="00E335BD">
              <w:rPr>
                <w:rFonts w:ascii="Times New Roman" w:hAnsi="Times New Roman"/>
                <w:sz w:val="24"/>
              </w:rPr>
              <w:t xml:space="preserve">tem 6.1.2 is </w:t>
            </w:r>
            <w:r w:rsidR="00115CD3">
              <w:rPr>
                <w:rFonts w:ascii="Times New Roman" w:hAnsi="Times New Roman"/>
                <w:sz w:val="24"/>
              </w:rPr>
              <w:t xml:space="preserve">a </w:t>
            </w:r>
            <w:r w:rsidR="000C19A0" w:rsidRPr="00E335BD">
              <w:rPr>
                <w:rFonts w:ascii="Times New Roman" w:hAnsi="Times New Roman"/>
                <w:sz w:val="24"/>
              </w:rPr>
              <w:t xml:space="preserve">derived </w:t>
            </w:r>
            <w:r w:rsidR="00115CD3">
              <w:rPr>
                <w:rFonts w:ascii="Times New Roman" w:hAnsi="Times New Roman"/>
                <w:sz w:val="24"/>
              </w:rPr>
              <w:t xml:space="preserve">item.  Report the value of </w:t>
            </w:r>
            <w:r w:rsidR="00115CD3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115CD3">
              <w:rPr>
                <w:rFonts w:ascii="Times New Roman" w:hAnsi="Times New Roman"/>
                <w:sz w:val="24"/>
              </w:rPr>
              <w:t xml:space="preserve">with a </w:t>
            </w:r>
            <w:r w:rsidR="00115CD3">
              <w:rPr>
                <w:rFonts w:ascii="Times New Roman" w:hAnsi="Times New Roman"/>
                <w:b/>
                <w:i/>
                <w:sz w:val="24"/>
              </w:rPr>
              <w:t xml:space="preserve">fixed interest rate </w:t>
            </w:r>
            <w:r w:rsidR="00115CD3">
              <w:rPr>
                <w:rFonts w:ascii="Times New Roman" w:hAnsi="Times New Roman"/>
                <w:sz w:val="24"/>
              </w:rPr>
              <w:t xml:space="preserve">in item 6.1.2 </w:t>
            </w:r>
            <w:r w:rsidR="000C19A0" w:rsidRPr="00E335BD">
              <w:rPr>
                <w:rFonts w:ascii="Times New Roman" w:hAnsi="Times New Roman"/>
                <w:sz w:val="24"/>
              </w:rPr>
              <w:t>as the sum of</w:t>
            </w:r>
            <w:r w:rsidR="00115CD3">
              <w:rPr>
                <w:rFonts w:ascii="Times New Roman" w:hAnsi="Times New Roman"/>
                <w:sz w:val="24"/>
              </w:rPr>
              <w:t xml:space="preserve"> i</w:t>
            </w:r>
            <w:r w:rsidR="000C19A0" w:rsidRPr="00E335BD">
              <w:rPr>
                <w:rFonts w:ascii="Times New Roman" w:hAnsi="Times New Roman"/>
                <w:sz w:val="24"/>
              </w:rPr>
              <w:t xml:space="preserve">tem 6.1.2.1 and </w:t>
            </w:r>
            <w:r w:rsidR="00115CD3">
              <w:rPr>
                <w:rFonts w:ascii="Times New Roman" w:hAnsi="Times New Roman"/>
                <w:sz w:val="24"/>
              </w:rPr>
              <w:t xml:space="preserve">item </w:t>
            </w:r>
            <w:r w:rsidR="000C19A0" w:rsidRPr="00E335BD">
              <w:rPr>
                <w:rFonts w:ascii="Times New Roman" w:hAnsi="Times New Roman"/>
                <w:sz w:val="24"/>
              </w:rPr>
              <w:t xml:space="preserve">6.1.2.2.  </w:t>
            </w:r>
          </w:p>
          <w:p w14:paraId="4018114B" w14:textId="77777777" w:rsidR="000C19A0" w:rsidRPr="009551C5" w:rsidRDefault="00861AF1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column 2, item 6.1.2 is a derived item. Report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6.1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the </w:t>
            </w:r>
            <w:r w:rsidRPr="00D830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</w:t>
            </w:r>
            <w:r w:rsidR="00020FE0">
              <w:rPr>
                <w:rFonts w:ascii="Times New Roman" w:hAnsi="Times New Roman"/>
                <w:sz w:val="24"/>
              </w:rPr>
              <w:t xml:space="preserve"> i</w:t>
            </w:r>
            <w:r w:rsidR="00020FE0" w:rsidRPr="00E335BD">
              <w:rPr>
                <w:rFonts w:ascii="Times New Roman" w:hAnsi="Times New Roman"/>
                <w:sz w:val="24"/>
              </w:rPr>
              <w:t>tem 6.1.2.1</w:t>
            </w:r>
            <w:r w:rsidR="0094064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="00020FE0">
              <w:rPr>
                <w:rFonts w:ascii="Times New Roman" w:hAnsi="Times New Roman"/>
                <w:sz w:val="24"/>
              </w:rPr>
              <w:t xml:space="preserve"> item </w:t>
            </w:r>
            <w:r w:rsidR="00020FE0" w:rsidRPr="00E335BD">
              <w:rPr>
                <w:rFonts w:ascii="Times New Roman" w:hAnsi="Times New Roman"/>
                <w:sz w:val="24"/>
              </w:rPr>
              <w:t>6.1.2.2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C19A0" w:rsidRPr="00E335BD" w14:paraId="4EEF874B" w14:textId="77777777" w:rsidTr="00E335BD">
        <w:tc>
          <w:tcPr>
            <w:tcW w:w="1701" w:type="dxa"/>
            <w:shd w:val="clear" w:color="auto" w:fill="auto"/>
          </w:tcPr>
          <w:p w14:paraId="4B4E2171" w14:textId="77777777" w:rsidR="000C19A0" w:rsidRPr="00E335BD" w:rsidRDefault="000C19A0" w:rsidP="008D3D77">
            <w:pPr>
              <w:pStyle w:val="ListParagraph"/>
              <w:numPr>
                <w:ilvl w:val="3"/>
                <w:numId w:val="54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F65C97D" w14:textId="77777777" w:rsidR="000C19A0" w:rsidRPr="00E335BD" w:rsidRDefault="000C19A0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fixed interest rate </w:t>
            </w:r>
            <w:r w:rsidRPr="00E335BD">
              <w:rPr>
                <w:rFonts w:ascii="Times New Roman" w:hAnsi="Times New Roman"/>
                <w:sz w:val="24"/>
              </w:rPr>
              <w:t>and where</w:t>
            </w:r>
            <w:r w:rsidR="009551C5">
              <w:rPr>
                <w:rFonts w:ascii="Times New Roman" w:hAnsi="Times New Roman"/>
                <w:sz w:val="24"/>
              </w:rPr>
              <w:t xml:space="preserve"> interest is paid in arrears.  </w:t>
            </w:r>
          </w:p>
        </w:tc>
      </w:tr>
      <w:tr w:rsidR="000C19A0" w:rsidRPr="00E335BD" w14:paraId="71B1FB8C" w14:textId="77777777" w:rsidTr="00E335BD">
        <w:tc>
          <w:tcPr>
            <w:tcW w:w="1701" w:type="dxa"/>
            <w:shd w:val="clear" w:color="auto" w:fill="auto"/>
          </w:tcPr>
          <w:p w14:paraId="56261BA4" w14:textId="77777777" w:rsidR="000C19A0" w:rsidRPr="00E335BD" w:rsidRDefault="000C19A0" w:rsidP="008D3D77">
            <w:pPr>
              <w:pStyle w:val="ListParagraph"/>
              <w:numPr>
                <w:ilvl w:val="3"/>
                <w:numId w:val="54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EFF42CA" w14:textId="77777777" w:rsidR="000C19A0" w:rsidRPr="00E335BD" w:rsidRDefault="000C19A0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fixed interest rate </w:t>
            </w:r>
            <w:r w:rsidRPr="00E335BD">
              <w:rPr>
                <w:rFonts w:ascii="Times New Roman" w:hAnsi="Times New Roman"/>
                <w:sz w:val="24"/>
              </w:rPr>
              <w:t>an</w:t>
            </w:r>
            <w:r w:rsidR="009551C5">
              <w:rPr>
                <w:rFonts w:ascii="Times New Roman" w:hAnsi="Times New Roman"/>
                <w:sz w:val="24"/>
              </w:rPr>
              <w:t xml:space="preserve">d where interest is pre-paid.  </w:t>
            </w:r>
          </w:p>
        </w:tc>
      </w:tr>
    </w:tbl>
    <w:p w14:paraId="540C2497" w14:textId="77777777" w:rsidR="00E33048" w:rsidRPr="00AB4984" w:rsidRDefault="00E33048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Margin loans outstanding to residents – by </w:t>
      </w:r>
      <w:r w:rsidR="00594DA0">
        <w:rPr>
          <w:rFonts w:ascii="Arial" w:hAnsi="Arial" w:cs="Arial"/>
          <w:b/>
          <w:sz w:val="24"/>
          <w:szCs w:val="24"/>
        </w:rPr>
        <w:t>loan-to-valuation ratio (</w:t>
      </w:r>
      <w:r w:rsidR="00254215">
        <w:rPr>
          <w:rFonts w:ascii="Arial" w:hAnsi="Arial" w:cs="Arial"/>
          <w:b/>
          <w:sz w:val="24"/>
          <w:szCs w:val="24"/>
        </w:rPr>
        <w:t>LVR</w:t>
      </w:r>
      <w:r w:rsidR="00594DA0">
        <w:rPr>
          <w:rFonts w:ascii="Arial" w:hAnsi="Arial" w:cs="Arial"/>
          <w:b/>
          <w:sz w:val="24"/>
          <w:szCs w:val="24"/>
        </w:rPr>
        <w:t>)</w:t>
      </w:r>
    </w:p>
    <w:p w14:paraId="70E4A313" w14:textId="77777777" w:rsidR="00E33048" w:rsidRPr="009551C5" w:rsidRDefault="00E33048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7 </w:t>
      </w:r>
      <w:r w:rsidR="00791108">
        <w:rPr>
          <w:rFonts w:ascii="Times New Roman" w:hAnsi="Times New Roman"/>
          <w:sz w:val="24"/>
        </w:rPr>
        <w:t xml:space="preserve">collects information </w:t>
      </w:r>
      <w:r>
        <w:rPr>
          <w:rFonts w:ascii="Times New Roman" w:hAnsi="Times New Roman"/>
          <w:sz w:val="24"/>
        </w:rPr>
        <w:t xml:space="preserve">on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 xml:space="preserve">residents </w:t>
      </w:r>
      <w:r>
        <w:rPr>
          <w:rFonts w:ascii="Times New Roman" w:hAnsi="Times New Roman"/>
          <w:sz w:val="24"/>
        </w:rPr>
        <w:t xml:space="preserve">by </w:t>
      </w:r>
      <w:r w:rsidRPr="00263A35">
        <w:rPr>
          <w:rFonts w:ascii="Times New Roman" w:hAnsi="Times New Roman"/>
          <w:b/>
          <w:i/>
          <w:sz w:val="24"/>
        </w:rPr>
        <w:t xml:space="preserve">loan-to-valuation ratio </w:t>
      </w:r>
      <w:r w:rsidRPr="00183DA0">
        <w:rPr>
          <w:rFonts w:ascii="Times New Roman" w:hAnsi="Times New Roman"/>
          <w:sz w:val="24"/>
        </w:rPr>
        <w:t>(</w:t>
      </w:r>
      <w:r w:rsidRPr="00263A35">
        <w:rPr>
          <w:rFonts w:ascii="Times New Roman" w:hAnsi="Times New Roman"/>
          <w:b/>
          <w:i/>
          <w:sz w:val="24"/>
        </w:rPr>
        <w:t>LVR</w:t>
      </w:r>
      <w:r w:rsidRPr="00183DA0">
        <w:rPr>
          <w:rFonts w:ascii="Times New Roman" w:hAnsi="Times New Roman"/>
          <w:sz w:val="24"/>
        </w:rPr>
        <w:t>)</w:t>
      </w:r>
      <w:r w:rsidR="009551C5">
        <w:rPr>
          <w:rFonts w:ascii="Times New Roman" w:hAnsi="Times New Roman"/>
          <w:sz w:val="24"/>
        </w:rPr>
        <w:t xml:space="preserve"> buckets.    </w:t>
      </w:r>
    </w:p>
    <w:p w14:paraId="0E50F12A" w14:textId="77777777" w:rsidR="00A62A33" w:rsidRPr="00AB4984" w:rsidRDefault="00E33048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F00380">
        <w:rPr>
          <w:rFonts w:ascii="Times New Roman" w:hAnsi="Times New Roman"/>
          <w:b/>
          <w:sz w:val="24"/>
          <w:szCs w:val="24"/>
        </w:rPr>
        <w:t>basis:</w:t>
      </w:r>
      <w:r w:rsidRPr="00F00380">
        <w:rPr>
          <w:rFonts w:ascii="Times New Roman" w:hAnsi="Times New Roman"/>
          <w:sz w:val="24"/>
          <w:szCs w:val="24"/>
        </w:rPr>
        <w:t xml:space="preserve"> report item </w:t>
      </w:r>
      <w:r w:rsidR="00F00380" w:rsidRPr="00F00380">
        <w:rPr>
          <w:rFonts w:ascii="Times New Roman" w:hAnsi="Times New Roman"/>
          <w:sz w:val="24"/>
          <w:szCs w:val="24"/>
        </w:rPr>
        <w:t>7</w:t>
      </w:r>
      <w:r w:rsidRPr="00F00380">
        <w:rPr>
          <w:rFonts w:ascii="Times New Roman" w:hAnsi="Times New Roman"/>
          <w:sz w:val="24"/>
          <w:szCs w:val="24"/>
        </w:rPr>
        <w:t xml:space="preserve"> as at the end of the </w:t>
      </w:r>
      <w:r w:rsidRPr="009B3B65">
        <w:rPr>
          <w:rFonts w:ascii="Times New Roman" w:hAnsi="Times New Roman"/>
          <w:b/>
          <w:i/>
          <w:sz w:val="24"/>
          <w:szCs w:val="24"/>
        </w:rPr>
        <w:t>reporting period</w:t>
      </w:r>
      <w:r w:rsidRPr="00F0038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5240830B" w14:textId="77777777" w:rsidR="00E33048" w:rsidRDefault="00E33048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183DA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i/>
          <w:sz w:val="24"/>
        </w:rPr>
        <w:t xml:space="preserve">  </w:t>
      </w:r>
      <w:r w:rsidR="00115CD3">
        <w:rPr>
          <w:rFonts w:ascii="Times New Roman" w:hAnsi="Times New Roman"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33048" w14:paraId="5BFA7EC0" w14:textId="77777777" w:rsidTr="00E330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00BF9" w14:textId="77777777" w:rsidR="00E33048" w:rsidRPr="00E33048" w:rsidRDefault="00E33048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3048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142C" w14:textId="77777777" w:rsidR="00F00380" w:rsidRPr="00E33048" w:rsidRDefault="00E33048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33048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E3304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3048" w14:paraId="48EE5BB0" w14:textId="77777777" w:rsidTr="00E330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D7061" w14:textId="77777777" w:rsidR="00E33048" w:rsidRPr="00E33048" w:rsidRDefault="00E33048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3048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D10E7" w14:textId="77777777" w:rsidR="00F00380" w:rsidRPr="00E33048" w:rsidRDefault="00E33048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33048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7B404CBF" w14:textId="77777777" w:rsidR="00E33048" w:rsidRDefault="00E33048" w:rsidP="00D06276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7241"/>
      </w:tblGrid>
      <w:tr w:rsidR="00E33048" w:rsidRPr="00E335BD" w14:paraId="58DD832D" w14:textId="77777777" w:rsidTr="00E335BD">
        <w:tc>
          <w:tcPr>
            <w:tcW w:w="1701" w:type="dxa"/>
            <w:shd w:val="clear" w:color="auto" w:fill="auto"/>
          </w:tcPr>
          <w:p w14:paraId="6CCD251C" w14:textId="77777777" w:rsidR="00E33048" w:rsidRPr="00B24E79" w:rsidRDefault="00E33048" w:rsidP="008D3D77">
            <w:pPr>
              <w:pStyle w:val="ListParagraph"/>
              <w:numPr>
                <w:ilvl w:val="1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5158867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residents.  </w:t>
            </w:r>
          </w:p>
          <w:p w14:paraId="761E9A2D" w14:textId="77777777" w:rsidR="00F82221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Item 7.1 is </w:t>
            </w:r>
            <w:r w:rsidR="00594DA0">
              <w:rPr>
                <w:rFonts w:ascii="Times New Roman" w:hAnsi="Times New Roman"/>
                <w:sz w:val="24"/>
              </w:rPr>
              <w:t xml:space="preserve">a </w:t>
            </w:r>
            <w:r w:rsidRPr="00E335BD">
              <w:rPr>
                <w:rFonts w:ascii="Times New Roman" w:hAnsi="Times New Roman"/>
                <w:sz w:val="24"/>
              </w:rPr>
              <w:t xml:space="preserve">derived </w:t>
            </w:r>
            <w:r w:rsidR="00594DA0">
              <w:rPr>
                <w:rFonts w:ascii="Times New Roman" w:hAnsi="Times New Roman"/>
                <w:sz w:val="24"/>
              </w:rPr>
              <w:t xml:space="preserve">item. Report the </w:t>
            </w:r>
            <w:r w:rsidR="00E37FD6">
              <w:rPr>
                <w:rFonts w:ascii="Times New Roman" w:hAnsi="Times New Roman"/>
                <w:sz w:val="24"/>
              </w:rPr>
              <w:t xml:space="preserve">number and </w:t>
            </w:r>
            <w:r w:rsidR="00594DA0">
              <w:rPr>
                <w:rFonts w:ascii="Times New Roman" w:hAnsi="Times New Roman"/>
                <w:sz w:val="24"/>
              </w:rPr>
              <w:t xml:space="preserve">value of </w:t>
            </w:r>
            <w:r w:rsidR="00594DA0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594DA0">
              <w:rPr>
                <w:rFonts w:ascii="Times New Roman" w:hAnsi="Times New Roman"/>
                <w:sz w:val="24"/>
              </w:rPr>
              <w:t xml:space="preserve">in item 7.1 </w:t>
            </w:r>
            <w:r w:rsidRPr="00E335BD">
              <w:rPr>
                <w:rFonts w:ascii="Times New Roman" w:hAnsi="Times New Roman"/>
                <w:sz w:val="24"/>
              </w:rPr>
              <w:t xml:space="preserve">as the sum of </w:t>
            </w:r>
            <w:r w:rsidR="00FD56F7">
              <w:rPr>
                <w:rFonts w:ascii="Times New Roman" w:hAnsi="Times New Roman"/>
                <w:sz w:val="24"/>
              </w:rPr>
              <w:t>i</w:t>
            </w:r>
            <w:r w:rsidRPr="00E335BD">
              <w:rPr>
                <w:rFonts w:ascii="Times New Roman" w:hAnsi="Times New Roman"/>
                <w:sz w:val="24"/>
              </w:rPr>
              <w:t>tems 7.1.1 to 7.1.21</w:t>
            </w:r>
            <w:r w:rsidR="00FD56F7">
              <w:rPr>
                <w:rFonts w:ascii="Times New Roman" w:hAnsi="Times New Roman"/>
                <w:sz w:val="24"/>
              </w:rPr>
              <w:t>inclusive,</w:t>
            </w:r>
            <w:r w:rsidR="00E37FD6">
              <w:rPr>
                <w:rFonts w:ascii="Times New Roman" w:hAnsi="Times New Roman"/>
                <w:sz w:val="24"/>
              </w:rPr>
              <w:t xml:space="preserve"> </w:t>
            </w:r>
            <w:r w:rsidR="00E37FD6">
              <w:rPr>
                <w:rFonts w:ascii="Times New Roman" w:hAnsi="Times New Roman"/>
                <w:bCs/>
                <w:sz w:val="24"/>
                <w:szCs w:val="24"/>
              </w:rPr>
              <w:t>columns 1 and 2 respectively</w:t>
            </w:r>
            <w:r w:rsidRPr="00E335BD">
              <w:rPr>
                <w:rFonts w:ascii="Times New Roman" w:hAnsi="Times New Roman"/>
                <w:sz w:val="24"/>
              </w:rPr>
              <w:t xml:space="preserve">.  </w:t>
            </w:r>
          </w:p>
          <w:p w14:paraId="0F0DAA7C" w14:textId="77777777" w:rsidR="00F82221" w:rsidRDefault="00F82221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column 1, item 7.1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be equal to item 2.1.1</w:t>
            </w:r>
            <w:r w:rsidR="00594DA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2)</w:t>
            </w:r>
            <w:r w:rsidR="009551C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A520D86" w14:textId="77777777" w:rsidR="00E33048" w:rsidRPr="009551C5" w:rsidRDefault="00F82221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column 2, item 7.1 </w:t>
            </w:r>
            <w:r w:rsidR="005B5761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be equal to item 2.1</w:t>
            </w:r>
            <w:r w:rsidR="0052713A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020FE0">
              <w:rPr>
                <w:rFonts w:ascii="Times New Roman" w:hAnsi="Times New Roman"/>
                <w:bCs/>
                <w:sz w:val="24"/>
                <w:szCs w:val="24"/>
              </w:rPr>
              <w:t>3)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E33048" w:rsidRPr="00E335BD" w14:paraId="4C6C76DB" w14:textId="77777777" w:rsidTr="00E335BD">
        <w:tc>
          <w:tcPr>
            <w:tcW w:w="1701" w:type="dxa"/>
            <w:shd w:val="clear" w:color="auto" w:fill="auto"/>
          </w:tcPr>
          <w:p w14:paraId="44FE49B6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A5EA853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F94002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F94002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F94002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0 per cent</w:t>
            </w:r>
            <w:r w:rsidR="003A2FCC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>and less</w:t>
            </w:r>
            <w:r w:rsidR="009551C5">
              <w:rPr>
                <w:rFonts w:ascii="Times New Roman" w:hAnsi="Times New Roman"/>
                <w:sz w:val="24"/>
              </w:rPr>
              <w:t xml:space="preserve"> than or equal to 5 per cent.  </w:t>
            </w:r>
          </w:p>
        </w:tc>
      </w:tr>
      <w:tr w:rsidR="00E33048" w:rsidRPr="00E335BD" w14:paraId="475D6966" w14:textId="77777777" w:rsidTr="00E335BD">
        <w:tc>
          <w:tcPr>
            <w:tcW w:w="1701" w:type="dxa"/>
            <w:shd w:val="clear" w:color="auto" w:fill="auto"/>
          </w:tcPr>
          <w:p w14:paraId="78188F50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13EF582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5 per 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10 per cent.  </w:t>
            </w:r>
          </w:p>
        </w:tc>
      </w:tr>
      <w:tr w:rsidR="00E33048" w:rsidRPr="00E335BD" w14:paraId="3529063F" w14:textId="77777777" w:rsidTr="00E335BD">
        <w:tc>
          <w:tcPr>
            <w:tcW w:w="1701" w:type="dxa"/>
            <w:shd w:val="clear" w:color="auto" w:fill="auto"/>
          </w:tcPr>
          <w:p w14:paraId="65A13A7B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54D6502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10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15 per cent.  </w:t>
            </w:r>
          </w:p>
        </w:tc>
      </w:tr>
      <w:tr w:rsidR="00E33048" w:rsidRPr="00E335BD" w14:paraId="2429BB8B" w14:textId="77777777" w:rsidTr="00E335BD">
        <w:tc>
          <w:tcPr>
            <w:tcW w:w="1701" w:type="dxa"/>
            <w:shd w:val="clear" w:color="auto" w:fill="auto"/>
          </w:tcPr>
          <w:p w14:paraId="01E176EE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19C4C59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15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20 per cent.  </w:t>
            </w:r>
          </w:p>
        </w:tc>
      </w:tr>
      <w:tr w:rsidR="00E33048" w:rsidRPr="00E335BD" w14:paraId="6D080807" w14:textId="77777777" w:rsidTr="00E335BD">
        <w:tc>
          <w:tcPr>
            <w:tcW w:w="1701" w:type="dxa"/>
            <w:shd w:val="clear" w:color="auto" w:fill="auto"/>
          </w:tcPr>
          <w:p w14:paraId="700C795E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998FBFE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20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cent and less than or equal</w:t>
            </w:r>
            <w:r w:rsidR="009551C5">
              <w:rPr>
                <w:rFonts w:ascii="Times New Roman" w:hAnsi="Times New Roman"/>
                <w:sz w:val="24"/>
              </w:rPr>
              <w:t xml:space="preserve"> to 25 per cent.  </w:t>
            </w:r>
          </w:p>
        </w:tc>
      </w:tr>
      <w:tr w:rsidR="00E33048" w:rsidRPr="00E335BD" w14:paraId="69E9B2AD" w14:textId="77777777" w:rsidTr="00E335BD">
        <w:tc>
          <w:tcPr>
            <w:tcW w:w="1701" w:type="dxa"/>
            <w:shd w:val="clear" w:color="auto" w:fill="auto"/>
          </w:tcPr>
          <w:p w14:paraId="6828DCB1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2A75EBA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25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30 per cent.  </w:t>
            </w:r>
          </w:p>
        </w:tc>
      </w:tr>
      <w:tr w:rsidR="00E33048" w:rsidRPr="00E335BD" w14:paraId="004F0FE7" w14:textId="77777777" w:rsidTr="00E335BD">
        <w:tc>
          <w:tcPr>
            <w:tcW w:w="1701" w:type="dxa"/>
            <w:shd w:val="clear" w:color="auto" w:fill="auto"/>
          </w:tcPr>
          <w:p w14:paraId="45787E07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A87A198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30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35 per cent.  </w:t>
            </w:r>
          </w:p>
        </w:tc>
      </w:tr>
      <w:tr w:rsidR="00E33048" w:rsidRPr="00E335BD" w14:paraId="323A61F5" w14:textId="77777777" w:rsidTr="00E335BD">
        <w:tc>
          <w:tcPr>
            <w:tcW w:w="1701" w:type="dxa"/>
            <w:shd w:val="clear" w:color="auto" w:fill="auto"/>
          </w:tcPr>
          <w:p w14:paraId="7421AF90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B590C51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35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40 per cent.  </w:t>
            </w:r>
          </w:p>
        </w:tc>
      </w:tr>
      <w:tr w:rsidR="00E33048" w:rsidRPr="00E335BD" w14:paraId="28AE7173" w14:textId="77777777" w:rsidTr="00E335BD">
        <w:tc>
          <w:tcPr>
            <w:tcW w:w="1701" w:type="dxa"/>
            <w:shd w:val="clear" w:color="auto" w:fill="auto"/>
          </w:tcPr>
          <w:p w14:paraId="04CCC861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F2FD295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40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45 per cent.  </w:t>
            </w:r>
          </w:p>
        </w:tc>
      </w:tr>
      <w:tr w:rsidR="00E33048" w:rsidRPr="00E335BD" w14:paraId="51C811CD" w14:textId="77777777" w:rsidTr="00E335BD">
        <w:tc>
          <w:tcPr>
            <w:tcW w:w="1701" w:type="dxa"/>
            <w:shd w:val="clear" w:color="auto" w:fill="auto"/>
          </w:tcPr>
          <w:p w14:paraId="47432204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57CDA1A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45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50 per cent.  </w:t>
            </w:r>
          </w:p>
        </w:tc>
      </w:tr>
      <w:tr w:rsidR="00E33048" w:rsidRPr="00E335BD" w14:paraId="74675BEA" w14:textId="77777777" w:rsidTr="00E335BD">
        <w:tc>
          <w:tcPr>
            <w:tcW w:w="1701" w:type="dxa"/>
            <w:shd w:val="clear" w:color="auto" w:fill="auto"/>
          </w:tcPr>
          <w:p w14:paraId="035FD725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ECD489D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50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55 per cent.  </w:t>
            </w:r>
          </w:p>
        </w:tc>
      </w:tr>
      <w:tr w:rsidR="00E33048" w:rsidRPr="00E335BD" w14:paraId="14EBAE0F" w14:textId="77777777" w:rsidTr="00E335BD">
        <w:tc>
          <w:tcPr>
            <w:tcW w:w="1701" w:type="dxa"/>
            <w:shd w:val="clear" w:color="auto" w:fill="auto"/>
          </w:tcPr>
          <w:p w14:paraId="3C3E18A5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5443680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55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60 per cent.  </w:t>
            </w:r>
          </w:p>
        </w:tc>
      </w:tr>
      <w:tr w:rsidR="00E33048" w:rsidRPr="00E335BD" w14:paraId="5A24B82F" w14:textId="77777777" w:rsidTr="00E335BD">
        <w:tc>
          <w:tcPr>
            <w:tcW w:w="1701" w:type="dxa"/>
            <w:shd w:val="clear" w:color="auto" w:fill="auto"/>
          </w:tcPr>
          <w:p w14:paraId="30813BF5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8E5FCEB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60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65 per cent.  </w:t>
            </w:r>
          </w:p>
        </w:tc>
      </w:tr>
      <w:tr w:rsidR="00E33048" w:rsidRPr="00E335BD" w14:paraId="728946A6" w14:textId="77777777" w:rsidTr="00E335BD">
        <w:tc>
          <w:tcPr>
            <w:tcW w:w="1701" w:type="dxa"/>
            <w:shd w:val="clear" w:color="auto" w:fill="auto"/>
          </w:tcPr>
          <w:p w14:paraId="4DBAC3BB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0F3C2EA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65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70 per cent.  </w:t>
            </w:r>
          </w:p>
        </w:tc>
      </w:tr>
      <w:tr w:rsidR="00E33048" w:rsidRPr="00E335BD" w14:paraId="03615A00" w14:textId="77777777" w:rsidTr="00E335BD">
        <w:tc>
          <w:tcPr>
            <w:tcW w:w="1701" w:type="dxa"/>
            <w:shd w:val="clear" w:color="auto" w:fill="auto"/>
          </w:tcPr>
          <w:p w14:paraId="17683EA0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5373E65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70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75 per cent.  </w:t>
            </w:r>
          </w:p>
        </w:tc>
      </w:tr>
      <w:tr w:rsidR="00E33048" w:rsidRPr="00E335BD" w14:paraId="12E18A90" w14:textId="77777777" w:rsidTr="00E335BD">
        <w:tc>
          <w:tcPr>
            <w:tcW w:w="1701" w:type="dxa"/>
            <w:shd w:val="clear" w:color="auto" w:fill="auto"/>
          </w:tcPr>
          <w:p w14:paraId="48C6530B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B6CAACE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75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80 per cent.  </w:t>
            </w:r>
          </w:p>
        </w:tc>
      </w:tr>
      <w:tr w:rsidR="00E33048" w:rsidRPr="00E335BD" w14:paraId="3E7B9E02" w14:textId="77777777" w:rsidTr="00E335BD">
        <w:tc>
          <w:tcPr>
            <w:tcW w:w="1701" w:type="dxa"/>
            <w:shd w:val="clear" w:color="auto" w:fill="auto"/>
          </w:tcPr>
          <w:p w14:paraId="718D752D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AD52865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80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 xml:space="preserve">cent and less </w:t>
            </w:r>
            <w:r w:rsidR="009551C5">
              <w:rPr>
                <w:rFonts w:ascii="Times New Roman" w:hAnsi="Times New Roman"/>
                <w:sz w:val="24"/>
              </w:rPr>
              <w:t xml:space="preserve">than or equal to 85 per cent.  </w:t>
            </w:r>
          </w:p>
        </w:tc>
      </w:tr>
      <w:tr w:rsidR="00E33048" w:rsidRPr="00E335BD" w14:paraId="0B939733" w14:textId="77777777" w:rsidTr="00E335BD">
        <w:tc>
          <w:tcPr>
            <w:tcW w:w="1701" w:type="dxa"/>
            <w:shd w:val="clear" w:color="auto" w:fill="auto"/>
          </w:tcPr>
          <w:p w14:paraId="27697B1C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4A4A67C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85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cent and less than or equal t</w:t>
            </w:r>
            <w:r w:rsidR="009551C5">
              <w:rPr>
                <w:rFonts w:ascii="Times New Roman" w:hAnsi="Times New Roman"/>
                <w:sz w:val="24"/>
              </w:rPr>
              <w:t xml:space="preserve">o 90 per cent.  </w:t>
            </w:r>
          </w:p>
        </w:tc>
      </w:tr>
      <w:tr w:rsidR="00E33048" w:rsidRPr="00E335BD" w14:paraId="53C8AE0B" w14:textId="77777777" w:rsidTr="00E335BD">
        <w:tc>
          <w:tcPr>
            <w:tcW w:w="1701" w:type="dxa"/>
            <w:shd w:val="clear" w:color="auto" w:fill="auto"/>
          </w:tcPr>
          <w:p w14:paraId="381C4330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F4A631A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90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cent and less</w:t>
            </w:r>
            <w:r w:rsidR="009551C5">
              <w:rPr>
                <w:rFonts w:ascii="Times New Roman" w:hAnsi="Times New Roman"/>
                <w:sz w:val="24"/>
              </w:rPr>
              <w:t xml:space="preserve"> than or equal to 95 per cent. </w:t>
            </w:r>
          </w:p>
        </w:tc>
      </w:tr>
      <w:tr w:rsidR="00E33048" w:rsidRPr="00E335BD" w14:paraId="06E25CBA" w14:textId="77777777" w:rsidTr="00E335BD">
        <w:tc>
          <w:tcPr>
            <w:tcW w:w="1701" w:type="dxa"/>
            <w:shd w:val="clear" w:color="auto" w:fill="auto"/>
          </w:tcPr>
          <w:p w14:paraId="54C9AE6B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8351137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Pr="00E335BD">
              <w:rPr>
                <w:rFonts w:ascii="Times New Roman" w:hAnsi="Times New Roman"/>
                <w:sz w:val="24"/>
              </w:rPr>
              <w:t xml:space="preserve"> greater than 95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cent and less</w:t>
            </w:r>
            <w:r w:rsidR="009551C5">
              <w:rPr>
                <w:rFonts w:ascii="Times New Roman" w:hAnsi="Times New Roman"/>
                <w:sz w:val="24"/>
              </w:rPr>
              <w:t xml:space="preserve"> than or equal to 100 per cent.</w:t>
            </w:r>
          </w:p>
        </w:tc>
      </w:tr>
      <w:tr w:rsidR="00E33048" w:rsidRPr="00E335BD" w14:paraId="6B8A9462" w14:textId="77777777" w:rsidTr="00E335BD">
        <w:tc>
          <w:tcPr>
            <w:tcW w:w="1701" w:type="dxa"/>
            <w:shd w:val="clear" w:color="auto" w:fill="auto"/>
          </w:tcPr>
          <w:p w14:paraId="350BF4B5" w14:textId="77777777" w:rsidR="00E33048" w:rsidRPr="00B24E79" w:rsidRDefault="00E33048" w:rsidP="008D3D77">
            <w:pPr>
              <w:pStyle w:val="ListParagraph"/>
              <w:numPr>
                <w:ilvl w:val="2"/>
                <w:numId w:val="56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6B792E1" w14:textId="77777777" w:rsidR="00E33048" w:rsidRPr="00E335BD" w:rsidRDefault="00E33048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CF7727" w:rsidRPr="00E335BD">
              <w:rPr>
                <w:rFonts w:ascii="Times New Roman" w:hAnsi="Times New Roman"/>
                <w:sz w:val="24"/>
              </w:rPr>
              <w:t xml:space="preserve">to </w:t>
            </w:r>
            <w:r w:rsidR="00CF7727"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CF7727" w:rsidRPr="00E335BD" w:rsidDel="00F94002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have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LVR</w:t>
            </w:r>
            <w:r w:rsidR="009551C5">
              <w:rPr>
                <w:rFonts w:ascii="Times New Roman" w:hAnsi="Times New Roman"/>
                <w:sz w:val="24"/>
              </w:rPr>
              <w:t xml:space="preserve"> greater than 100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="009551C5">
              <w:rPr>
                <w:rFonts w:ascii="Times New Roman" w:hAnsi="Times New Roman"/>
                <w:sz w:val="24"/>
              </w:rPr>
              <w:t>per</w:t>
            </w:r>
            <w:r w:rsidR="00594DA0">
              <w:rPr>
                <w:rFonts w:ascii="Times New Roman" w:hAnsi="Times New Roman"/>
                <w:sz w:val="24"/>
              </w:rPr>
              <w:t> </w:t>
            </w:r>
            <w:r w:rsidR="009551C5">
              <w:rPr>
                <w:rFonts w:ascii="Times New Roman" w:hAnsi="Times New Roman"/>
                <w:sz w:val="24"/>
              </w:rPr>
              <w:t xml:space="preserve">cent.  </w:t>
            </w:r>
          </w:p>
        </w:tc>
      </w:tr>
    </w:tbl>
    <w:p w14:paraId="3E6B5ADA" w14:textId="77777777" w:rsidR="00254215" w:rsidRPr="00AB4984" w:rsidRDefault="00254215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Security underlying margin loans to residents – by asset type</w:t>
      </w:r>
    </w:p>
    <w:p w14:paraId="378942B9" w14:textId="77777777" w:rsidR="00254215" w:rsidRPr="009551C5" w:rsidRDefault="00254215" w:rsidP="009551C5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8 </w:t>
      </w:r>
      <w:r w:rsidR="00791108">
        <w:rPr>
          <w:rFonts w:ascii="Times New Roman" w:hAnsi="Times New Roman"/>
          <w:sz w:val="24"/>
        </w:rPr>
        <w:t xml:space="preserve">collects information </w:t>
      </w:r>
      <w:r>
        <w:rPr>
          <w:rFonts w:ascii="Times New Roman" w:hAnsi="Times New Roman"/>
          <w:sz w:val="24"/>
        </w:rPr>
        <w:t xml:space="preserve">on the types of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underlying </w:t>
      </w:r>
      <w:r w:rsidRPr="008535B7">
        <w:rPr>
          <w:rFonts w:ascii="Times New Roman" w:hAnsi="Times New Roman"/>
          <w:b/>
          <w:i/>
          <w:sz w:val="24"/>
        </w:rPr>
        <w:t xml:space="preserve">margin </w:t>
      </w:r>
      <w:r>
        <w:rPr>
          <w:rFonts w:ascii="Times New Roman" w:hAnsi="Times New Roman"/>
          <w:b/>
          <w:i/>
          <w:sz w:val="24"/>
        </w:rPr>
        <w:t>loans</w:t>
      </w:r>
      <w:r w:rsidR="009551C5">
        <w:rPr>
          <w:rFonts w:ascii="Times New Roman" w:hAnsi="Times New Roman"/>
          <w:sz w:val="24"/>
        </w:rPr>
        <w:t xml:space="preserve">.  </w:t>
      </w:r>
    </w:p>
    <w:p w14:paraId="27D191C5" w14:textId="77777777" w:rsidR="00254215" w:rsidRPr="00AB4984" w:rsidRDefault="00254215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9A25CF">
        <w:rPr>
          <w:rFonts w:ascii="Times New Roman" w:hAnsi="Times New Roman"/>
          <w:b/>
          <w:sz w:val="24"/>
          <w:szCs w:val="24"/>
        </w:rPr>
        <w:t>basis:</w:t>
      </w:r>
      <w:r w:rsidRPr="009A25CF">
        <w:rPr>
          <w:rFonts w:ascii="Times New Roman" w:hAnsi="Times New Roman"/>
          <w:sz w:val="24"/>
          <w:szCs w:val="24"/>
        </w:rPr>
        <w:t xml:space="preserve"> report item </w:t>
      </w:r>
      <w:r w:rsidR="009A25CF" w:rsidRPr="009A25CF">
        <w:rPr>
          <w:rFonts w:ascii="Times New Roman" w:hAnsi="Times New Roman"/>
          <w:sz w:val="24"/>
          <w:szCs w:val="24"/>
        </w:rPr>
        <w:t>8</w:t>
      </w:r>
      <w:r w:rsidRPr="009A25CF">
        <w:rPr>
          <w:rFonts w:ascii="Times New Roman" w:hAnsi="Times New Roman"/>
          <w:sz w:val="24"/>
          <w:szCs w:val="24"/>
        </w:rPr>
        <w:t xml:space="preserve"> as at the end of the </w:t>
      </w:r>
      <w:r w:rsidRPr="009B3B65">
        <w:rPr>
          <w:rFonts w:ascii="Times New Roman" w:hAnsi="Times New Roman"/>
          <w:b/>
          <w:i/>
          <w:sz w:val="24"/>
          <w:szCs w:val="24"/>
        </w:rPr>
        <w:t>reporting period</w:t>
      </w:r>
      <w:r w:rsidRPr="009A25CF">
        <w:rPr>
          <w:rFonts w:ascii="Times New Roman" w:hAnsi="Times New Roman"/>
          <w:sz w:val="24"/>
          <w:szCs w:val="24"/>
        </w:rPr>
        <w:t>.</w:t>
      </w:r>
      <w:r w:rsidR="009551C5">
        <w:rPr>
          <w:rFonts w:ascii="Times New Roman" w:hAnsi="Times New Roman"/>
          <w:sz w:val="24"/>
          <w:szCs w:val="24"/>
        </w:rPr>
        <w:t xml:space="preserve">  </w:t>
      </w:r>
    </w:p>
    <w:p w14:paraId="2DD1EEE3" w14:textId="77777777" w:rsidR="005C64AD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Include all </w:t>
      </w:r>
      <w:r w:rsidRPr="00DE3DCE">
        <w:rPr>
          <w:rFonts w:ascii="Times New Roman" w:hAnsi="Times New Roman"/>
          <w:b/>
          <w:i/>
          <w:sz w:val="24"/>
        </w:rPr>
        <w:t>margin loans</w:t>
      </w:r>
      <w:r>
        <w:rPr>
          <w:rFonts w:ascii="Times New Roman" w:hAnsi="Times New Roman"/>
          <w:sz w:val="24"/>
        </w:rPr>
        <w:t xml:space="preserve"> regardless of whether there is </w:t>
      </w:r>
      <w:r>
        <w:rPr>
          <w:rFonts w:ascii="Times New Roman" w:hAnsi="Times New Roman"/>
          <w:b/>
          <w:i/>
          <w:sz w:val="24"/>
        </w:rPr>
        <w:t xml:space="preserve">credit outstanding </w:t>
      </w:r>
      <w:r w:rsidR="00E80A13">
        <w:rPr>
          <w:rFonts w:ascii="Times New Roman" w:hAnsi="Times New Roman"/>
          <w:sz w:val="24"/>
        </w:rPr>
        <w:t xml:space="preserve">(i.e. include </w:t>
      </w:r>
      <w:r w:rsidR="00E80A13">
        <w:rPr>
          <w:rFonts w:ascii="Times New Roman" w:hAnsi="Times New Roman"/>
          <w:b/>
          <w:i/>
          <w:sz w:val="24"/>
        </w:rPr>
        <w:t xml:space="preserve">margin </w:t>
      </w:r>
      <w:r w:rsidR="00E80A13" w:rsidRPr="00DE3DCE">
        <w:rPr>
          <w:rFonts w:ascii="Times New Roman" w:hAnsi="Times New Roman"/>
          <w:b/>
          <w:i/>
          <w:sz w:val="24"/>
        </w:rPr>
        <w:t>loans</w:t>
      </w:r>
      <w:r w:rsidR="00E80A13">
        <w:rPr>
          <w:rFonts w:ascii="Times New Roman" w:hAnsi="Times New Roman"/>
          <w:sz w:val="24"/>
        </w:rPr>
        <w:t xml:space="preserve"> with </w:t>
      </w:r>
      <w:r w:rsidR="00E80A13">
        <w:rPr>
          <w:rFonts w:ascii="Times New Roman" w:hAnsi="Times New Roman"/>
          <w:b/>
          <w:i/>
          <w:sz w:val="24"/>
        </w:rPr>
        <w:t xml:space="preserve">credit outstanding </w:t>
      </w:r>
      <w:r w:rsidR="00E80A13">
        <w:rPr>
          <w:rFonts w:ascii="Times New Roman" w:hAnsi="Times New Roman"/>
          <w:sz w:val="24"/>
        </w:rPr>
        <w:t>or a zero or net-deposit balance).</w:t>
      </w:r>
    </w:p>
    <w:p w14:paraId="69C63668" w14:textId="77777777" w:rsidR="005C64AD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Report the </w:t>
      </w:r>
      <w:r w:rsidRPr="009B3B65">
        <w:rPr>
          <w:rFonts w:ascii="Times New Roman" w:hAnsi="Times New Roman"/>
          <w:b/>
          <w:i/>
          <w:sz w:val="24"/>
        </w:rPr>
        <w:t>market value</w:t>
      </w:r>
      <w:r>
        <w:rPr>
          <w:rFonts w:ascii="Times New Roman" w:hAnsi="Times New Roman"/>
          <w:sz w:val="24"/>
        </w:rPr>
        <w:t xml:space="preserve"> of the underlying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.  </w:t>
      </w:r>
    </w:p>
    <w:p w14:paraId="7422199B" w14:textId="77777777" w:rsidR="005C64AD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a </w:t>
      </w:r>
      <w:r w:rsidR="009B3B65" w:rsidRPr="009B3B65">
        <w:rPr>
          <w:rFonts w:ascii="Times New Roman" w:hAnsi="Times New Roman"/>
          <w:b/>
          <w:i/>
          <w:sz w:val="24"/>
        </w:rPr>
        <w:t>margin loan</w:t>
      </w:r>
      <w:r>
        <w:rPr>
          <w:rFonts w:ascii="Times New Roman" w:hAnsi="Times New Roman"/>
          <w:sz w:val="24"/>
        </w:rPr>
        <w:t xml:space="preserve"> has a mix of </w:t>
      </w:r>
      <w:r w:rsidRPr="00545B90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types, </w:t>
      </w:r>
      <w:r w:rsidR="00632C74">
        <w:rPr>
          <w:rFonts w:ascii="Times New Roman" w:hAnsi="Times New Roman"/>
          <w:sz w:val="24"/>
        </w:rPr>
        <w:t xml:space="preserve">report </w:t>
      </w:r>
      <w:r>
        <w:rPr>
          <w:rFonts w:ascii="Times New Roman" w:hAnsi="Times New Roman"/>
          <w:sz w:val="24"/>
        </w:rPr>
        <w:t xml:space="preserve">the value of each </w:t>
      </w:r>
      <w:r w:rsidRPr="00545B90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</w:t>
      </w:r>
      <w:r w:rsidR="00020FE0">
        <w:rPr>
          <w:rFonts w:ascii="Times New Roman" w:hAnsi="Times New Roman"/>
          <w:sz w:val="24"/>
        </w:rPr>
        <w:t xml:space="preserve">against </w:t>
      </w:r>
      <w:r>
        <w:rPr>
          <w:rFonts w:ascii="Times New Roman" w:hAnsi="Times New Roman"/>
          <w:sz w:val="24"/>
        </w:rPr>
        <w:t xml:space="preserve">the relevant </w:t>
      </w:r>
      <w:r w:rsidRPr="00545B90">
        <w:rPr>
          <w:rFonts w:ascii="Times New Roman" w:hAnsi="Times New Roman"/>
          <w:b/>
          <w:i/>
          <w:sz w:val="24"/>
        </w:rPr>
        <w:t>security</w:t>
      </w:r>
      <w:r w:rsidR="009551C5">
        <w:rPr>
          <w:rFonts w:ascii="Times New Roman" w:hAnsi="Times New Roman"/>
          <w:sz w:val="24"/>
        </w:rPr>
        <w:t xml:space="preserve"> type.  </w:t>
      </w:r>
    </w:p>
    <w:p w14:paraId="5B3D49BD" w14:textId="77777777" w:rsidR="00254215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underlying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183DA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i/>
          <w:sz w:val="24"/>
        </w:rPr>
        <w:t xml:space="preserve">  </w:t>
      </w:r>
      <w:r w:rsidR="00CF7727">
        <w:rPr>
          <w:rFonts w:ascii="Times New Roman" w:hAnsi="Times New Roman"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5C64AD" w14:paraId="100FD555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2D05E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097E3" w14:textId="77777777" w:rsidR="009A25CF" w:rsidRPr="005C64AD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B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underlying </w:t>
            </w:r>
            <w:r w:rsidR="00CF7727">
              <w:rPr>
                <w:rFonts w:ascii="Times New Roman" w:hAnsi="Times New Roman"/>
                <w:bCs/>
                <w:sz w:val="24"/>
                <w:szCs w:val="24"/>
              </w:rPr>
              <w:t xml:space="preserve">all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A02571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A02571" w:rsidRPr="005C64A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B3B65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r w:rsidR="009A25CF"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5C64AD" w14:paraId="124E5FDA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C6B7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3418" w14:textId="77777777" w:rsidR="009A25CF" w:rsidRPr="009551C5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F772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CF7727"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F7727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olumn 1, report the </w:t>
            </w:r>
            <w:r w:rsidRPr="009B3B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underlying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that have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183DA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551C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C64AD" w14:paraId="786EE76C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EDA8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D4077" w14:textId="77777777" w:rsidR="009A25CF" w:rsidRPr="009551C5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CF7727"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CF7727"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183DA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B12467" w14:textId="77777777" w:rsidR="00254215" w:rsidRDefault="00254215" w:rsidP="00D06276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5C64AD" w:rsidRPr="00E335BD" w14:paraId="0C3FEAC2" w14:textId="77777777" w:rsidTr="00E335BD">
        <w:tc>
          <w:tcPr>
            <w:tcW w:w="1701" w:type="dxa"/>
            <w:shd w:val="clear" w:color="auto" w:fill="auto"/>
          </w:tcPr>
          <w:p w14:paraId="13CE5B29" w14:textId="77777777" w:rsidR="005C64AD" w:rsidRPr="00B24E79" w:rsidRDefault="005C64AD" w:rsidP="008D3D77">
            <w:pPr>
              <w:pStyle w:val="ListParagraph"/>
              <w:numPr>
                <w:ilvl w:val="1"/>
                <w:numId w:val="58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E8C0244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the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Pr="00E335BD">
              <w:rPr>
                <w:rFonts w:ascii="Times New Roman" w:hAnsi="Times New Roman"/>
                <w:sz w:val="24"/>
              </w:rPr>
              <w:t xml:space="preserve">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to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5F110F91" w14:textId="77777777" w:rsidTr="00E335BD">
        <w:tc>
          <w:tcPr>
            <w:tcW w:w="1701" w:type="dxa"/>
            <w:shd w:val="clear" w:color="auto" w:fill="auto"/>
          </w:tcPr>
          <w:p w14:paraId="0B1DD84A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2FF511F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Australian equities</w:t>
            </w:r>
            <w:r w:rsidRPr="00E335BD">
              <w:rPr>
                <w:rFonts w:ascii="Times New Roman" w:hAnsi="Times New Roman"/>
                <w:sz w:val="24"/>
              </w:rPr>
              <w:t xml:space="preserve"> 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  <w:p w14:paraId="67D7DB9D" w14:textId="77777777" w:rsidR="005C64AD" w:rsidRPr="009551C5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Item 8.1.1 is </w:t>
            </w:r>
            <w:r w:rsidR="00626D5B">
              <w:rPr>
                <w:rFonts w:ascii="Times New Roman" w:hAnsi="Times New Roman"/>
                <w:sz w:val="24"/>
              </w:rPr>
              <w:t xml:space="preserve">a </w:t>
            </w:r>
            <w:r w:rsidRPr="00E335BD">
              <w:rPr>
                <w:rFonts w:ascii="Times New Roman" w:hAnsi="Times New Roman"/>
                <w:sz w:val="24"/>
              </w:rPr>
              <w:t xml:space="preserve">derived </w:t>
            </w:r>
            <w:r w:rsidR="00626D5B">
              <w:rPr>
                <w:rFonts w:ascii="Times New Roman" w:hAnsi="Times New Roman"/>
                <w:sz w:val="24"/>
              </w:rPr>
              <w:t xml:space="preserve">item.  Report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="00626D5B">
              <w:rPr>
                <w:rFonts w:ascii="Times New Roman" w:hAnsi="Times New Roman"/>
                <w:sz w:val="24"/>
              </w:rPr>
              <w:t xml:space="preserve">held directly in item 8.1.1 </w:t>
            </w:r>
            <w:r w:rsidRPr="00E335BD">
              <w:rPr>
                <w:rFonts w:ascii="Times New Roman" w:hAnsi="Times New Roman"/>
                <w:sz w:val="24"/>
              </w:rPr>
              <w:t>as the sum of</w:t>
            </w:r>
            <w:r w:rsidR="00626D5B">
              <w:rPr>
                <w:rFonts w:ascii="Times New Roman" w:hAnsi="Times New Roman"/>
                <w:sz w:val="24"/>
              </w:rPr>
              <w:t xml:space="preserve"> </w:t>
            </w:r>
            <w:r w:rsidR="00D16934">
              <w:rPr>
                <w:rFonts w:ascii="Times New Roman" w:hAnsi="Times New Roman"/>
                <w:sz w:val="24"/>
              </w:rPr>
              <w:t>item</w:t>
            </w:r>
            <w:r w:rsidR="00940643">
              <w:rPr>
                <w:rFonts w:ascii="Times New Roman" w:hAnsi="Times New Roman"/>
                <w:sz w:val="24"/>
              </w:rPr>
              <w:t>s</w:t>
            </w:r>
            <w:r w:rsidR="00D16934">
              <w:rPr>
                <w:rFonts w:ascii="Times New Roman" w:hAnsi="Times New Roman"/>
                <w:sz w:val="24"/>
              </w:rPr>
              <w:t> </w:t>
            </w:r>
            <w:r w:rsidRPr="00E335BD">
              <w:rPr>
                <w:rFonts w:ascii="Times New Roman" w:hAnsi="Times New Roman"/>
                <w:sz w:val="24"/>
              </w:rPr>
              <w:t>8.1.1.1</w:t>
            </w:r>
            <w:r w:rsidR="00940643">
              <w:rPr>
                <w:rFonts w:ascii="Times New Roman" w:hAnsi="Times New Roman"/>
                <w:sz w:val="24"/>
              </w:rPr>
              <w:t xml:space="preserve"> to </w:t>
            </w:r>
            <w:r w:rsidRPr="00626D5B">
              <w:rPr>
                <w:rFonts w:ascii="Times New Roman" w:hAnsi="Times New Roman"/>
                <w:sz w:val="24"/>
              </w:rPr>
              <w:t>8.1.1.5</w:t>
            </w:r>
            <w:r w:rsidR="00940643">
              <w:rPr>
                <w:rFonts w:ascii="Times New Roman" w:hAnsi="Times New Roman"/>
                <w:sz w:val="24"/>
              </w:rPr>
              <w:t xml:space="preserve"> inclusive.</w:t>
            </w:r>
          </w:p>
        </w:tc>
      </w:tr>
      <w:tr w:rsidR="005C64AD" w:rsidRPr="00E335BD" w14:paraId="15A170C0" w14:textId="77777777" w:rsidTr="00E335BD">
        <w:tc>
          <w:tcPr>
            <w:tcW w:w="1701" w:type="dxa"/>
            <w:shd w:val="clear" w:color="auto" w:fill="auto"/>
          </w:tcPr>
          <w:p w14:paraId="2C8F1F58" w14:textId="77777777" w:rsidR="005C64AD" w:rsidRPr="00B24E79" w:rsidRDefault="005C64AD" w:rsidP="008D3D77">
            <w:pPr>
              <w:pStyle w:val="ListParagraph"/>
              <w:numPr>
                <w:ilvl w:val="3"/>
                <w:numId w:val="58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9B23B81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Pr="00E335BD">
              <w:rPr>
                <w:rFonts w:ascii="Times New Roman" w:hAnsi="Times New Roman"/>
                <w:sz w:val="24"/>
              </w:rPr>
              <w:t xml:space="preserve">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626D5B"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where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</w:t>
            </w:r>
            <w:r w:rsidR="00A02571" w:rsidRPr="00E335BD">
              <w:rPr>
                <w:rFonts w:ascii="Times New Roman" w:hAnsi="Times New Roman"/>
                <w:b/>
                <w:i/>
                <w:sz w:val="24"/>
              </w:rPr>
              <w:t>equit</w:t>
            </w:r>
            <w:r w:rsidR="00594DA0">
              <w:rPr>
                <w:rFonts w:ascii="Times New Roman" w:hAnsi="Times New Roman"/>
                <w:b/>
                <w:i/>
                <w:sz w:val="24"/>
              </w:rPr>
              <w:t>ies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9B3B65">
              <w:rPr>
                <w:rFonts w:ascii="Times New Roman" w:hAnsi="Times New Roman"/>
                <w:sz w:val="24"/>
              </w:rPr>
              <w:t xml:space="preserve">in </w:t>
            </w:r>
            <w:r w:rsidR="00594DA0" w:rsidRPr="00E335BD">
              <w:rPr>
                <w:rFonts w:ascii="Times New Roman" w:hAnsi="Times New Roman"/>
                <w:sz w:val="24"/>
              </w:rPr>
              <w:t xml:space="preserve">only </w:t>
            </w:r>
            <w:r w:rsidR="009B3B65">
              <w:rPr>
                <w:rFonts w:ascii="Times New Roman" w:hAnsi="Times New Roman"/>
                <w:sz w:val="24"/>
              </w:rPr>
              <w:t xml:space="preserve">one company </w:t>
            </w:r>
            <w:r w:rsidR="00594DA0">
              <w:rPr>
                <w:rFonts w:ascii="Times New Roman" w:hAnsi="Times New Roman"/>
                <w:sz w:val="24"/>
              </w:rPr>
              <w:t>are</w:t>
            </w:r>
            <w:r w:rsidR="00594DA0"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directly held as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3609F688" w14:textId="77777777" w:rsidTr="00E335BD">
        <w:tc>
          <w:tcPr>
            <w:tcW w:w="1701" w:type="dxa"/>
            <w:shd w:val="clear" w:color="auto" w:fill="auto"/>
          </w:tcPr>
          <w:p w14:paraId="6D6F21A8" w14:textId="77777777" w:rsidR="005C64AD" w:rsidRPr="00B24E79" w:rsidRDefault="005C64AD" w:rsidP="008D3D77">
            <w:pPr>
              <w:pStyle w:val="ListParagraph"/>
              <w:numPr>
                <w:ilvl w:val="3"/>
                <w:numId w:val="58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B6B14CD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Pr="00E335BD">
              <w:rPr>
                <w:rFonts w:ascii="Times New Roman" w:hAnsi="Times New Roman"/>
                <w:sz w:val="24"/>
              </w:rPr>
              <w:t xml:space="preserve">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sz w:val="24"/>
              </w:rPr>
              <w:t xml:space="preserve"> 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where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="009B3B65">
              <w:rPr>
                <w:rFonts w:ascii="Times New Roman" w:hAnsi="Times New Roman"/>
                <w:sz w:val="24"/>
              </w:rPr>
              <w:t xml:space="preserve">in </w:t>
            </w:r>
            <w:r w:rsidR="009B3B65" w:rsidRPr="00E335BD">
              <w:rPr>
                <w:rFonts w:ascii="Times New Roman" w:hAnsi="Times New Roman"/>
                <w:sz w:val="24"/>
              </w:rPr>
              <w:t xml:space="preserve">two to five </w:t>
            </w:r>
            <w:r w:rsidR="009B3B65">
              <w:rPr>
                <w:rFonts w:ascii="Times New Roman" w:hAnsi="Times New Roman"/>
                <w:sz w:val="24"/>
              </w:rPr>
              <w:t xml:space="preserve">companies </w:t>
            </w:r>
            <w:r w:rsidRPr="00E335BD">
              <w:rPr>
                <w:rFonts w:ascii="Times New Roman" w:hAnsi="Times New Roman"/>
                <w:sz w:val="24"/>
              </w:rPr>
              <w:t xml:space="preserve">are directly held as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01EBA25B" w14:textId="77777777" w:rsidTr="00E335BD">
        <w:tc>
          <w:tcPr>
            <w:tcW w:w="1701" w:type="dxa"/>
            <w:shd w:val="clear" w:color="auto" w:fill="auto"/>
          </w:tcPr>
          <w:p w14:paraId="37439520" w14:textId="77777777" w:rsidR="005C64AD" w:rsidRPr="00B24E79" w:rsidRDefault="005C64AD" w:rsidP="008D3D77">
            <w:pPr>
              <w:pStyle w:val="ListParagraph"/>
              <w:numPr>
                <w:ilvl w:val="3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6BCBEAC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Pr="00E335BD">
              <w:rPr>
                <w:rFonts w:ascii="Times New Roman" w:hAnsi="Times New Roman"/>
                <w:sz w:val="24"/>
              </w:rPr>
              <w:t xml:space="preserve">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626D5B"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where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="009B3B65">
              <w:rPr>
                <w:rFonts w:ascii="Times New Roman" w:hAnsi="Times New Roman"/>
                <w:sz w:val="24"/>
              </w:rPr>
              <w:t xml:space="preserve">in </w:t>
            </w:r>
            <w:r w:rsidR="009B3B65" w:rsidRPr="00E335BD">
              <w:rPr>
                <w:rFonts w:ascii="Times New Roman" w:hAnsi="Times New Roman"/>
                <w:sz w:val="24"/>
              </w:rPr>
              <w:t xml:space="preserve">six to ten </w:t>
            </w:r>
            <w:r w:rsidR="009B3B65">
              <w:rPr>
                <w:rFonts w:ascii="Times New Roman" w:hAnsi="Times New Roman"/>
                <w:sz w:val="24"/>
              </w:rPr>
              <w:t xml:space="preserve">companies </w:t>
            </w:r>
            <w:r w:rsidRPr="00E335BD">
              <w:rPr>
                <w:rFonts w:ascii="Times New Roman" w:hAnsi="Times New Roman"/>
                <w:sz w:val="24"/>
              </w:rPr>
              <w:t xml:space="preserve">are directly held as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4554CF7A" w14:textId="77777777" w:rsidTr="00E335BD">
        <w:tc>
          <w:tcPr>
            <w:tcW w:w="1701" w:type="dxa"/>
            <w:shd w:val="clear" w:color="auto" w:fill="auto"/>
          </w:tcPr>
          <w:p w14:paraId="47C036AE" w14:textId="77777777" w:rsidR="005C64AD" w:rsidRPr="00B24E79" w:rsidRDefault="005C64AD" w:rsidP="008D3D77">
            <w:pPr>
              <w:pStyle w:val="ListParagraph"/>
              <w:numPr>
                <w:ilvl w:val="3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3FE7ED7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Pr="00E335BD">
              <w:rPr>
                <w:rFonts w:ascii="Times New Roman" w:hAnsi="Times New Roman"/>
                <w:sz w:val="24"/>
              </w:rPr>
              <w:t xml:space="preserve">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626D5B"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where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="009B3B65">
              <w:rPr>
                <w:rFonts w:ascii="Times New Roman" w:hAnsi="Times New Roman"/>
                <w:sz w:val="24"/>
              </w:rPr>
              <w:t xml:space="preserve">in </w:t>
            </w:r>
            <w:r w:rsidR="009B3B65" w:rsidRPr="00E335BD">
              <w:rPr>
                <w:rFonts w:ascii="Times New Roman" w:hAnsi="Times New Roman"/>
                <w:sz w:val="24"/>
              </w:rPr>
              <w:t xml:space="preserve">eleven to twenty </w:t>
            </w:r>
            <w:r w:rsidR="009B3B65">
              <w:rPr>
                <w:rFonts w:ascii="Times New Roman" w:hAnsi="Times New Roman"/>
                <w:sz w:val="24"/>
              </w:rPr>
              <w:t xml:space="preserve">companies </w:t>
            </w:r>
            <w:r w:rsidRPr="00E335BD">
              <w:rPr>
                <w:rFonts w:ascii="Times New Roman" w:hAnsi="Times New Roman"/>
                <w:sz w:val="24"/>
              </w:rPr>
              <w:t xml:space="preserve">are directly held as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59511C6A" w14:textId="77777777" w:rsidTr="00E335BD">
        <w:tc>
          <w:tcPr>
            <w:tcW w:w="1701" w:type="dxa"/>
            <w:shd w:val="clear" w:color="auto" w:fill="auto"/>
          </w:tcPr>
          <w:p w14:paraId="61A85F33" w14:textId="77777777" w:rsidR="005C64AD" w:rsidRPr="00B24E79" w:rsidRDefault="005C64AD" w:rsidP="008D3D77">
            <w:pPr>
              <w:pStyle w:val="ListParagraph"/>
              <w:numPr>
                <w:ilvl w:val="3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359063D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Pr="00E335BD">
              <w:rPr>
                <w:rFonts w:ascii="Times New Roman" w:hAnsi="Times New Roman"/>
                <w:sz w:val="24"/>
              </w:rPr>
              <w:t xml:space="preserve">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="00626D5B"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where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Australian equities </w:t>
            </w:r>
            <w:r w:rsidR="009B3B65">
              <w:rPr>
                <w:rFonts w:ascii="Times New Roman" w:hAnsi="Times New Roman"/>
                <w:sz w:val="24"/>
              </w:rPr>
              <w:t xml:space="preserve">in </w:t>
            </w:r>
            <w:r w:rsidR="009B3B65" w:rsidRPr="00E335BD">
              <w:rPr>
                <w:rFonts w:ascii="Times New Roman" w:hAnsi="Times New Roman"/>
                <w:sz w:val="24"/>
              </w:rPr>
              <w:t xml:space="preserve">more than twenty </w:t>
            </w:r>
            <w:r w:rsidR="009B3B65">
              <w:rPr>
                <w:rFonts w:ascii="Times New Roman" w:hAnsi="Times New Roman"/>
                <w:sz w:val="24"/>
              </w:rPr>
              <w:t xml:space="preserve">companies </w:t>
            </w:r>
            <w:r w:rsidRPr="00E335BD">
              <w:rPr>
                <w:rFonts w:ascii="Times New Roman" w:hAnsi="Times New Roman"/>
                <w:sz w:val="24"/>
              </w:rPr>
              <w:t xml:space="preserve">are directly held as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="009551C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1521ED6D" w14:textId="77777777" w:rsidTr="00E335BD">
        <w:tc>
          <w:tcPr>
            <w:tcW w:w="1701" w:type="dxa"/>
            <w:shd w:val="clear" w:color="auto" w:fill="auto"/>
          </w:tcPr>
          <w:p w14:paraId="17BBE893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ED60F9E" w14:textId="77777777" w:rsidR="005C64AD" w:rsidRPr="009551C5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overseas equities </w:t>
            </w:r>
            <w:r w:rsidRPr="00E335BD">
              <w:rPr>
                <w:rFonts w:ascii="Times New Roman" w:hAnsi="Times New Roman"/>
                <w:sz w:val="24"/>
              </w:rPr>
              <w:t xml:space="preserve">held directly 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  </w:t>
            </w:r>
          </w:p>
        </w:tc>
      </w:tr>
      <w:tr w:rsidR="005C64AD" w:rsidRPr="00E335BD" w14:paraId="33A4341F" w14:textId="77777777" w:rsidTr="00E335BD">
        <w:tc>
          <w:tcPr>
            <w:tcW w:w="1701" w:type="dxa"/>
            <w:shd w:val="clear" w:color="auto" w:fill="auto"/>
          </w:tcPr>
          <w:p w14:paraId="519E3DF2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EBB5477" w14:textId="77777777" w:rsidR="005C64AD" w:rsidRPr="009551C5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for units in managed funds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626D5B">
              <w:rPr>
                <w:rFonts w:ascii="Times New Roman" w:hAnsi="Times New Roman"/>
                <w:sz w:val="24"/>
              </w:rPr>
              <w:t xml:space="preserve">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  </w:t>
            </w:r>
          </w:p>
        </w:tc>
      </w:tr>
      <w:tr w:rsidR="005C64AD" w:rsidRPr="00E335BD" w14:paraId="3E4AADCA" w14:textId="77777777" w:rsidTr="00E335BD">
        <w:tc>
          <w:tcPr>
            <w:tcW w:w="1701" w:type="dxa"/>
            <w:shd w:val="clear" w:color="auto" w:fill="auto"/>
          </w:tcPr>
          <w:p w14:paraId="3D704967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7BCBA7B" w14:textId="77777777" w:rsidR="005C64AD" w:rsidRPr="009551C5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residential property </w:t>
            </w:r>
            <w:r w:rsidRPr="00E335BD">
              <w:rPr>
                <w:rFonts w:ascii="Times New Roman" w:hAnsi="Times New Roman"/>
                <w:sz w:val="24"/>
              </w:rPr>
              <w:t xml:space="preserve">that is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sz w:val="24"/>
              </w:rPr>
              <w:t xml:space="preserve"> 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  </w:t>
            </w:r>
          </w:p>
        </w:tc>
      </w:tr>
      <w:tr w:rsidR="005C64AD" w:rsidRPr="00E335BD" w14:paraId="3BD7272B" w14:textId="77777777" w:rsidTr="00E335BD">
        <w:tc>
          <w:tcPr>
            <w:tcW w:w="1701" w:type="dxa"/>
            <w:shd w:val="clear" w:color="auto" w:fill="auto"/>
          </w:tcPr>
          <w:p w14:paraId="51FA058F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FB41D5B" w14:textId="77777777" w:rsidR="005C64AD" w:rsidRPr="009551C5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for bonds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sz w:val="24"/>
              </w:rPr>
              <w:t xml:space="preserve"> 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9551C5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</w:tc>
      </w:tr>
      <w:tr w:rsidR="005C64AD" w:rsidRPr="00E335BD" w14:paraId="492F8D03" w14:textId="77777777" w:rsidTr="00E335BD">
        <w:tc>
          <w:tcPr>
            <w:tcW w:w="1701" w:type="dxa"/>
            <w:shd w:val="clear" w:color="auto" w:fill="auto"/>
          </w:tcPr>
          <w:p w14:paraId="480660E1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7BF83C9" w14:textId="77777777" w:rsidR="005C64AD" w:rsidRPr="009551C5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hybrid securities </w:t>
            </w:r>
            <w:r w:rsidRPr="00E335BD">
              <w:rPr>
                <w:rFonts w:ascii="Times New Roman" w:hAnsi="Times New Roman"/>
                <w:sz w:val="24"/>
              </w:rPr>
              <w:t xml:space="preserve">that are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="00626D5B">
              <w:rPr>
                <w:rFonts w:ascii="Times New Roman" w:hAnsi="Times New Roman"/>
                <w:sz w:val="24"/>
              </w:rPr>
              <w:t xml:space="preserve"> to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>residents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C64AD" w:rsidRPr="00E335BD" w14:paraId="10AA4D4A" w14:textId="77777777" w:rsidTr="00E335BD">
        <w:tc>
          <w:tcPr>
            <w:tcW w:w="1701" w:type="dxa"/>
            <w:shd w:val="clear" w:color="auto" w:fill="auto"/>
          </w:tcPr>
          <w:p w14:paraId="40418182" w14:textId="77777777" w:rsidR="005C64AD" w:rsidRPr="00B24E79" w:rsidRDefault="005C64AD" w:rsidP="008D3D77">
            <w:pPr>
              <w:pStyle w:val="ListParagraph"/>
              <w:numPr>
                <w:ilvl w:val="2"/>
                <w:numId w:val="58"/>
              </w:numPr>
              <w:spacing w:after="24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C1234C4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for any other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Pr="00E335BD">
              <w:rPr>
                <w:rFonts w:ascii="Times New Roman" w:hAnsi="Times New Roman"/>
                <w:sz w:val="24"/>
              </w:rPr>
              <w:t xml:space="preserve">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020FE0">
              <w:rPr>
                <w:rFonts w:ascii="Times New Roman" w:hAnsi="Times New Roman"/>
                <w:sz w:val="24"/>
              </w:rPr>
              <w:t xml:space="preserve">to </w:t>
            </w:r>
            <w:r w:rsidR="00020FE0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that are not reported in </w:t>
            </w:r>
            <w:r w:rsidR="00626D5B">
              <w:rPr>
                <w:rFonts w:ascii="Times New Roman" w:hAnsi="Times New Roman"/>
                <w:sz w:val="24"/>
              </w:rPr>
              <w:t>i</w:t>
            </w:r>
            <w:r w:rsidR="009551C5">
              <w:rPr>
                <w:rFonts w:ascii="Times New Roman" w:hAnsi="Times New Roman"/>
                <w:sz w:val="24"/>
              </w:rPr>
              <w:t xml:space="preserve">tems 8.1.1 to 8.1.6.  </w:t>
            </w:r>
          </w:p>
          <w:p w14:paraId="517F0331" w14:textId="77777777" w:rsidR="005C64AD" w:rsidRPr="000E3AD0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Item 8.1.7 is </w:t>
            </w:r>
            <w:r w:rsidR="00626D5B">
              <w:rPr>
                <w:rFonts w:ascii="Times New Roman" w:hAnsi="Times New Roman"/>
                <w:sz w:val="24"/>
              </w:rPr>
              <w:t xml:space="preserve">a </w:t>
            </w:r>
            <w:r w:rsidRPr="00E335BD">
              <w:rPr>
                <w:rFonts w:ascii="Times New Roman" w:hAnsi="Times New Roman"/>
                <w:sz w:val="24"/>
              </w:rPr>
              <w:t xml:space="preserve">derived </w:t>
            </w:r>
            <w:r w:rsidR="00626D5B">
              <w:rPr>
                <w:rFonts w:ascii="Times New Roman" w:hAnsi="Times New Roman"/>
                <w:sz w:val="24"/>
              </w:rPr>
              <w:t xml:space="preserve">item.  Report the value of other </w:t>
            </w:r>
            <w:r w:rsidR="00626D5B">
              <w:rPr>
                <w:rFonts w:ascii="Times New Roman" w:hAnsi="Times New Roman"/>
                <w:b/>
                <w:i/>
                <w:sz w:val="24"/>
              </w:rPr>
              <w:t xml:space="preserve">security </w:t>
            </w:r>
            <w:r w:rsidR="00626D5B">
              <w:rPr>
                <w:rFonts w:ascii="Times New Roman" w:hAnsi="Times New Roman"/>
                <w:sz w:val="24"/>
              </w:rPr>
              <w:t>in item</w:t>
            </w:r>
            <w:r w:rsidR="00020FE0">
              <w:rPr>
                <w:rFonts w:ascii="Times New Roman" w:hAnsi="Times New Roman"/>
                <w:sz w:val="24"/>
              </w:rPr>
              <w:t> </w:t>
            </w:r>
            <w:r w:rsidR="00626D5B">
              <w:rPr>
                <w:rFonts w:ascii="Times New Roman" w:hAnsi="Times New Roman"/>
                <w:sz w:val="24"/>
              </w:rPr>
              <w:t xml:space="preserve">8.1.7 </w:t>
            </w:r>
            <w:r w:rsidRPr="00E335BD">
              <w:rPr>
                <w:rFonts w:ascii="Times New Roman" w:hAnsi="Times New Roman"/>
                <w:sz w:val="24"/>
              </w:rPr>
              <w:t>as</w:t>
            </w:r>
            <w:r w:rsidR="00B8299D">
              <w:rPr>
                <w:rFonts w:ascii="Times New Roman" w:hAnsi="Times New Roman"/>
                <w:sz w:val="24"/>
              </w:rPr>
              <w:t xml:space="preserve"> </w:t>
            </w:r>
            <w:r w:rsidR="00626D5B">
              <w:rPr>
                <w:rFonts w:ascii="Times New Roman" w:hAnsi="Times New Roman"/>
                <w:sz w:val="24"/>
              </w:rPr>
              <w:t>the</w:t>
            </w:r>
            <w:r w:rsidR="00D203FE">
              <w:rPr>
                <w:rFonts w:ascii="Times New Roman" w:hAnsi="Times New Roman"/>
                <w:sz w:val="24"/>
              </w:rPr>
              <w:t xml:space="preserve"> value for total </w:t>
            </w:r>
            <w:r w:rsidR="00D203FE" w:rsidRPr="00183DA0">
              <w:rPr>
                <w:rFonts w:ascii="Times New Roman" w:hAnsi="Times New Roman"/>
                <w:b/>
                <w:i/>
                <w:sz w:val="24"/>
              </w:rPr>
              <w:t>security</w:t>
            </w:r>
            <w:r w:rsidR="00626D5B">
              <w:rPr>
                <w:rFonts w:ascii="Times New Roman" w:hAnsi="Times New Roman"/>
                <w:sz w:val="24"/>
              </w:rPr>
              <w:t xml:space="preserve"> reported in i</w:t>
            </w:r>
            <w:r w:rsidRPr="00E335BD">
              <w:rPr>
                <w:rFonts w:ascii="Times New Roman" w:hAnsi="Times New Roman"/>
                <w:sz w:val="24"/>
              </w:rPr>
              <w:t>tem 8.1</w:t>
            </w:r>
            <w:r w:rsidR="0035360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>less the sum of</w:t>
            </w:r>
            <w:r w:rsidR="00B8299D">
              <w:rPr>
                <w:rFonts w:ascii="Times New Roman" w:hAnsi="Times New Roman"/>
                <w:sz w:val="24"/>
              </w:rPr>
              <w:t xml:space="preserve"> item 8.1.1 </w:t>
            </w:r>
            <w:r w:rsidR="0035360D">
              <w:rPr>
                <w:rFonts w:ascii="Times New Roman" w:hAnsi="Times New Roman"/>
                <w:sz w:val="24"/>
              </w:rPr>
              <w:t>and</w:t>
            </w:r>
            <w:r w:rsidR="00F7408B">
              <w:rPr>
                <w:rFonts w:ascii="Times New Roman" w:hAnsi="Times New Roman"/>
                <w:sz w:val="24"/>
              </w:rPr>
              <w:t xml:space="preserve"> items</w:t>
            </w:r>
            <w:r w:rsidR="0035360D">
              <w:rPr>
                <w:rFonts w:ascii="Times New Roman" w:hAnsi="Times New Roman"/>
                <w:sz w:val="24"/>
              </w:rPr>
              <w:t xml:space="preserve"> 8.1.2 </w:t>
            </w:r>
            <w:r w:rsidR="00B8299D">
              <w:rPr>
                <w:rFonts w:ascii="Times New Roman" w:hAnsi="Times New Roman"/>
                <w:sz w:val="24"/>
              </w:rPr>
              <w:t>to 8.1.6 inclusive.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7063C53B" w14:textId="77777777" w:rsidR="005C64AD" w:rsidRPr="00AB4984" w:rsidRDefault="005C64AD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Security underlying margin loans outstanding to residents – largest 10 exposures to listed companies (by value)</w:t>
      </w:r>
    </w:p>
    <w:p w14:paraId="3E924EDC" w14:textId="77777777" w:rsidR="005C64AD" w:rsidRPr="000E3AD0" w:rsidRDefault="005C64AD" w:rsidP="000E3AD0">
      <w:pPr>
        <w:spacing w:after="24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Item 9 </w:t>
      </w:r>
      <w:r w:rsidR="00791108">
        <w:rPr>
          <w:rFonts w:ascii="Times New Roman" w:hAnsi="Times New Roman"/>
          <w:sz w:val="24"/>
        </w:rPr>
        <w:t xml:space="preserve">collects information </w:t>
      </w:r>
      <w:r>
        <w:rPr>
          <w:rFonts w:ascii="Times New Roman" w:hAnsi="Times New Roman"/>
          <w:sz w:val="24"/>
        </w:rPr>
        <w:t xml:space="preserve">on the 10 listed companies that the </w:t>
      </w:r>
      <w:r>
        <w:rPr>
          <w:rFonts w:ascii="Times New Roman" w:hAnsi="Times New Roman"/>
          <w:b/>
          <w:i/>
          <w:sz w:val="24"/>
        </w:rPr>
        <w:t xml:space="preserve">ADI </w:t>
      </w:r>
      <w:r>
        <w:rPr>
          <w:rFonts w:ascii="Times New Roman" w:hAnsi="Times New Roman"/>
          <w:sz w:val="24"/>
        </w:rPr>
        <w:t xml:space="preserve">or </w:t>
      </w:r>
      <w:r>
        <w:rPr>
          <w:rFonts w:ascii="Times New Roman" w:hAnsi="Times New Roman"/>
          <w:b/>
          <w:i/>
          <w:sz w:val="24"/>
        </w:rPr>
        <w:t xml:space="preserve">RFC </w:t>
      </w:r>
      <w:r>
        <w:rPr>
          <w:rFonts w:ascii="Times New Roman" w:hAnsi="Times New Roman"/>
          <w:sz w:val="24"/>
        </w:rPr>
        <w:t xml:space="preserve">is most exposed to through the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underlying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>credit outstanding</w:t>
      </w:r>
      <w:r w:rsidRPr="00183DA0">
        <w:rPr>
          <w:rFonts w:ascii="Times New Roman" w:hAnsi="Times New Roman"/>
          <w:sz w:val="24"/>
        </w:rPr>
        <w:t>.</w:t>
      </w:r>
      <w:r w:rsidR="000E3AD0">
        <w:rPr>
          <w:rFonts w:ascii="Times New Roman" w:hAnsi="Times New Roman"/>
          <w:b/>
          <w:i/>
          <w:sz w:val="24"/>
        </w:rPr>
        <w:t xml:space="preserve"> </w:t>
      </w:r>
    </w:p>
    <w:p w14:paraId="0DE83374" w14:textId="77777777" w:rsidR="005C64AD" w:rsidRPr="00AB4984" w:rsidRDefault="005C64AD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A1824">
        <w:rPr>
          <w:rFonts w:ascii="Times New Roman" w:hAnsi="Times New Roman"/>
          <w:b/>
          <w:sz w:val="24"/>
          <w:szCs w:val="24"/>
        </w:rPr>
        <w:t>basis:</w:t>
      </w:r>
      <w:r w:rsidRPr="00BA1824">
        <w:rPr>
          <w:rFonts w:ascii="Times New Roman" w:hAnsi="Times New Roman"/>
          <w:sz w:val="24"/>
          <w:szCs w:val="24"/>
        </w:rPr>
        <w:t xml:space="preserve"> report item </w:t>
      </w:r>
      <w:r w:rsidR="00BA1824" w:rsidRPr="00BA1824">
        <w:rPr>
          <w:rFonts w:ascii="Times New Roman" w:hAnsi="Times New Roman"/>
          <w:sz w:val="24"/>
          <w:szCs w:val="24"/>
        </w:rPr>
        <w:t>9</w:t>
      </w:r>
      <w:r w:rsidRPr="00BA1824">
        <w:rPr>
          <w:rFonts w:ascii="Times New Roman" w:hAnsi="Times New Roman"/>
          <w:sz w:val="24"/>
          <w:szCs w:val="24"/>
        </w:rPr>
        <w:t xml:space="preserve"> as at the end of the </w:t>
      </w:r>
      <w:r w:rsidRPr="009B3B65">
        <w:rPr>
          <w:rFonts w:ascii="Times New Roman" w:hAnsi="Times New Roman"/>
          <w:b/>
          <w:i/>
          <w:sz w:val="24"/>
          <w:szCs w:val="24"/>
        </w:rPr>
        <w:t>reporting period</w:t>
      </w:r>
      <w:r w:rsidRPr="00BA1824">
        <w:rPr>
          <w:rFonts w:ascii="Times New Roman" w:hAnsi="Times New Roman"/>
          <w:sz w:val="24"/>
          <w:szCs w:val="24"/>
        </w:rPr>
        <w:t>.</w:t>
      </w:r>
      <w:r w:rsidR="000E3AD0">
        <w:rPr>
          <w:rFonts w:ascii="Times New Roman" w:hAnsi="Times New Roman"/>
          <w:sz w:val="24"/>
          <w:szCs w:val="24"/>
        </w:rPr>
        <w:t xml:space="preserve">  </w:t>
      </w:r>
    </w:p>
    <w:p w14:paraId="200AA157" w14:textId="77777777" w:rsidR="005C64AD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</w:t>
      </w:r>
      <w:r w:rsidR="00020FE0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tem 9, the size of the exposure to a particular listed company is based on the </w:t>
      </w:r>
      <w:r w:rsidRPr="009B3B65">
        <w:rPr>
          <w:rFonts w:ascii="Times New Roman" w:hAnsi="Times New Roman"/>
          <w:b/>
          <w:i/>
          <w:sz w:val="24"/>
        </w:rPr>
        <w:t>market value</w:t>
      </w:r>
      <w:r>
        <w:rPr>
          <w:rFonts w:ascii="Times New Roman" w:hAnsi="Times New Roman"/>
          <w:sz w:val="24"/>
        </w:rPr>
        <w:t xml:space="preserve"> of the e</w:t>
      </w:r>
      <w:r w:rsidR="000E3AD0">
        <w:rPr>
          <w:rFonts w:ascii="Times New Roman" w:hAnsi="Times New Roman"/>
          <w:sz w:val="24"/>
        </w:rPr>
        <w:t xml:space="preserve">quities.  </w:t>
      </w:r>
    </w:p>
    <w:p w14:paraId="52DC42EC" w14:textId="77777777" w:rsidR="005C64AD" w:rsidRPr="00922611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Include directly held </w:t>
      </w:r>
      <w:r>
        <w:rPr>
          <w:rFonts w:ascii="Times New Roman" w:hAnsi="Times New Roman"/>
          <w:b/>
          <w:i/>
          <w:sz w:val="24"/>
        </w:rPr>
        <w:t xml:space="preserve">Australian </w:t>
      </w:r>
      <w:r w:rsidRPr="00545B90">
        <w:rPr>
          <w:rFonts w:ascii="Times New Roman" w:hAnsi="Times New Roman"/>
          <w:b/>
          <w:i/>
          <w:sz w:val="24"/>
        </w:rPr>
        <w:t>equities</w:t>
      </w:r>
      <w:r>
        <w:rPr>
          <w:rFonts w:ascii="Times New Roman" w:hAnsi="Times New Roman"/>
          <w:sz w:val="24"/>
        </w:rPr>
        <w:t xml:space="preserve"> and </w:t>
      </w:r>
      <w:r w:rsidRPr="00545B90">
        <w:rPr>
          <w:rFonts w:ascii="Times New Roman" w:hAnsi="Times New Roman"/>
          <w:b/>
          <w:i/>
          <w:sz w:val="24"/>
        </w:rPr>
        <w:t>overseas equities</w:t>
      </w:r>
      <w:r w:rsidR="00A2505D">
        <w:rPr>
          <w:rFonts w:ascii="Times New Roman" w:hAnsi="Times New Roman"/>
          <w:sz w:val="24"/>
        </w:rPr>
        <w:t>.</w:t>
      </w:r>
    </w:p>
    <w:p w14:paraId="67003A0A" w14:textId="77777777" w:rsidR="007245F3" w:rsidRPr="000E3AD0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underlying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183DA0">
        <w:rPr>
          <w:rFonts w:ascii="Times New Roman" w:hAnsi="Times New Roman"/>
          <w:sz w:val="24"/>
        </w:rPr>
        <w:t>.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5C64AD" w14:paraId="34C17263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F7777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BDEF" w14:textId="77777777" w:rsidR="007245F3" w:rsidRPr="005C64AD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B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of equities used as </w:t>
            </w:r>
            <w:r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="00A2505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C64AD" w14:paraId="78886360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FD67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5685" w14:textId="77777777" w:rsidR="005C64AD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E3AD0">
              <w:rPr>
                <w:rFonts w:ascii="Times New Roman" w:hAnsi="Times New Roman"/>
                <w:bCs/>
                <w:sz w:val="24"/>
                <w:szCs w:val="24"/>
              </w:rPr>
              <w:t xml:space="preserve">detail on the listed company.  </w:t>
            </w:r>
          </w:p>
          <w:p w14:paraId="1CA72122" w14:textId="77777777" w:rsidR="007245F3" w:rsidRPr="000E3AD0" w:rsidRDefault="007245F3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report item 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="00801709">
              <w:rPr>
                <w:rFonts w:ascii="Times New Roman" w:hAnsi="Times New Roman"/>
                <w:sz w:val="24"/>
                <w:szCs w:val="24"/>
              </w:rPr>
              <w:t>free text as follows:</w:t>
            </w:r>
          </w:p>
          <w:p w14:paraId="52AECFA5" w14:textId="77777777" w:rsidR="00801709" w:rsidRPr="000E3AD0" w:rsidRDefault="00020FE0" w:rsidP="008D3D77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  <w:r w:rsidR="00801709" w:rsidRPr="005C64AD">
              <w:rPr>
                <w:rFonts w:ascii="Times New Roman" w:hAnsi="Times New Roman"/>
                <w:bCs/>
                <w:sz w:val="24"/>
                <w:szCs w:val="24"/>
              </w:rPr>
              <w:t>or an ASX listed company, report the ASX ticker code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  <w:r w:rsidR="00801709"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1760D2EC" w14:textId="77777777" w:rsidR="00801709" w:rsidRPr="000E3AD0" w:rsidRDefault="00020FE0" w:rsidP="008D3D77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  <w:r w:rsidR="00801709" w:rsidRPr="005C64AD">
              <w:rPr>
                <w:rFonts w:ascii="Times New Roman" w:hAnsi="Times New Roman"/>
                <w:bCs/>
                <w:sz w:val="24"/>
                <w:szCs w:val="24"/>
              </w:rPr>
              <w:t>or a foreign listed company, report the relevant exchange code followed by the company’s listing code on that exchange.</w:t>
            </w:r>
          </w:p>
        </w:tc>
      </w:tr>
    </w:tbl>
    <w:p w14:paraId="23594A32" w14:textId="77777777" w:rsidR="005C64AD" w:rsidRDefault="005C64AD" w:rsidP="00D06276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5C64AD" w:rsidRPr="00E335BD" w14:paraId="36DB9CE5" w14:textId="77777777" w:rsidTr="00E335BD">
        <w:tc>
          <w:tcPr>
            <w:tcW w:w="1701" w:type="dxa"/>
            <w:shd w:val="clear" w:color="auto" w:fill="auto"/>
          </w:tcPr>
          <w:p w14:paraId="33801E6E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51C39A0" w14:textId="77777777" w:rsidR="005C64AD" w:rsidRPr="000E3AD0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the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D203FE">
              <w:rPr>
                <w:rFonts w:ascii="Times New Roman" w:hAnsi="Times New Roman"/>
                <w:sz w:val="24"/>
              </w:rPr>
              <w:t xml:space="preserve">to </w:t>
            </w:r>
            <w:r w:rsidR="00D203FE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5058365C" w14:textId="77777777" w:rsidTr="00E335BD">
        <w:tc>
          <w:tcPr>
            <w:tcW w:w="1701" w:type="dxa"/>
            <w:shd w:val="clear" w:color="auto" w:fill="auto"/>
          </w:tcPr>
          <w:p w14:paraId="221EDB01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4C478BA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2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D203FE">
              <w:rPr>
                <w:rFonts w:ascii="Times New Roman" w:hAnsi="Times New Roman"/>
                <w:sz w:val="24"/>
              </w:rPr>
              <w:t xml:space="preserve">to </w:t>
            </w:r>
            <w:r w:rsidR="00D203FE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466EC174" w14:textId="77777777" w:rsidTr="00E335BD">
        <w:tc>
          <w:tcPr>
            <w:tcW w:w="1701" w:type="dxa"/>
            <w:shd w:val="clear" w:color="auto" w:fill="auto"/>
          </w:tcPr>
          <w:p w14:paraId="632A4980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852AAC9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3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rd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D203FE">
              <w:rPr>
                <w:rFonts w:ascii="Times New Roman" w:hAnsi="Times New Roman"/>
                <w:sz w:val="24"/>
              </w:rPr>
              <w:t xml:space="preserve">to </w:t>
            </w:r>
            <w:r w:rsidR="00D203FE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 xml:space="preserve">.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2DE253BE" w14:textId="77777777" w:rsidTr="00E335BD">
        <w:tc>
          <w:tcPr>
            <w:tcW w:w="1701" w:type="dxa"/>
            <w:shd w:val="clear" w:color="auto" w:fill="auto"/>
          </w:tcPr>
          <w:p w14:paraId="22005037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11215FE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4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D203FE">
              <w:rPr>
                <w:rFonts w:ascii="Times New Roman" w:hAnsi="Times New Roman"/>
                <w:sz w:val="24"/>
              </w:rPr>
              <w:t xml:space="preserve">to </w:t>
            </w:r>
            <w:r w:rsidR="00D203FE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399D516F" w14:textId="77777777" w:rsidTr="00E335BD">
        <w:tc>
          <w:tcPr>
            <w:tcW w:w="1701" w:type="dxa"/>
            <w:shd w:val="clear" w:color="auto" w:fill="auto"/>
          </w:tcPr>
          <w:p w14:paraId="5EB368C7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3C78DF2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5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403D59">
              <w:rPr>
                <w:rFonts w:ascii="Times New Roman" w:hAnsi="Times New Roman"/>
                <w:sz w:val="24"/>
              </w:rPr>
              <w:t xml:space="preserve">to </w:t>
            </w:r>
            <w:r w:rsidR="00403D59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04EF76FA" w14:textId="77777777" w:rsidTr="00E335BD">
        <w:tc>
          <w:tcPr>
            <w:tcW w:w="1701" w:type="dxa"/>
            <w:shd w:val="clear" w:color="auto" w:fill="auto"/>
          </w:tcPr>
          <w:p w14:paraId="6349E4F7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4E1C92D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6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403D59">
              <w:rPr>
                <w:rFonts w:ascii="Times New Roman" w:hAnsi="Times New Roman"/>
                <w:sz w:val="24"/>
              </w:rPr>
              <w:t xml:space="preserve">to </w:t>
            </w:r>
            <w:r w:rsidR="00403D59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 xml:space="preserve">.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5E310633" w14:textId="77777777" w:rsidTr="00E335BD">
        <w:tc>
          <w:tcPr>
            <w:tcW w:w="1701" w:type="dxa"/>
            <w:shd w:val="clear" w:color="auto" w:fill="auto"/>
          </w:tcPr>
          <w:p w14:paraId="71B40E10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38C7353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7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403D59">
              <w:rPr>
                <w:rFonts w:ascii="Times New Roman" w:hAnsi="Times New Roman"/>
                <w:sz w:val="24"/>
              </w:rPr>
              <w:t xml:space="preserve">to </w:t>
            </w:r>
            <w:r w:rsidR="00403D59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 xml:space="preserve">. 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10D5E35E" w14:textId="77777777" w:rsidTr="00E335BD">
        <w:tc>
          <w:tcPr>
            <w:tcW w:w="1701" w:type="dxa"/>
            <w:shd w:val="clear" w:color="auto" w:fill="auto"/>
          </w:tcPr>
          <w:p w14:paraId="19C7C492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FCCDA0D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8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403D59">
              <w:rPr>
                <w:rFonts w:ascii="Times New Roman" w:hAnsi="Times New Roman"/>
                <w:sz w:val="24"/>
              </w:rPr>
              <w:t xml:space="preserve">to </w:t>
            </w:r>
            <w:r w:rsidR="00403D59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3CB5FAF5" w14:textId="77777777" w:rsidTr="00E335BD">
        <w:tc>
          <w:tcPr>
            <w:tcW w:w="1701" w:type="dxa"/>
            <w:shd w:val="clear" w:color="auto" w:fill="auto"/>
          </w:tcPr>
          <w:p w14:paraId="78803AED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A6195A0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9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403D59">
              <w:rPr>
                <w:rFonts w:ascii="Times New Roman" w:hAnsi="Times New Roman"/>
                <w:sz w:val="24"/>
              </w:rPr>
              <w:t xml:space="preserve">to </w:t>
            </w:r>
            <w:r w:rsidR="00403D59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5C64AD" w:rsidRPr="00E335BD" w14:paraId="308A0CA6" w14:textId="77777777" w:rsidTr="00E335BD">
        <w:tc>
          <w:tcPr>
            <w:tcW w:w="1701" w:type="dxa"/>
            <w:shd w:val="clear" w:color="auto" w:fill="auto"/>
          </w:tcPr>
          <w:p w14:paraId="2C696F0F" w14:textId="77777777" w:rsidR="005C64AD" w:rsidRPr="00B24E79" w:rsidRDefault="005C64AD" w:rsidP="008D3D77">
            <w:pPr>
              <w:pStyle w:val="ListParagraph"/>
              <w:numPr>
                <w:ilvl w:val="1"/>
                <w:numId w:val="59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3D6550F" w14:textId="77777777" w:rsidR="005C64AD" w:rsidRPr="00E335BD" w:rsidRDefault="005C64AD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10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403D59">
              <w:rPr>
                <w:rFonts w:ascii="Times New Roman" w:hAnsi="Times New Roman"/>
                <w:sz w:val="24"/>
              </w:rPr>
              <w:t xml:space="preserve">to </w:t>
            </w:r>
            <w:r w:rsidR="00403D59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 xml:space="preserve">.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3B13FADF" w14:textId="77777777" w:rsidR="005C64AD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</w:p>
    <w:p w14:paraId="088C0A31" w14:textId="77777777" w:rsidR="005C64AD" w:rsidRPr="00AB4984" w:rsidRDefault="005C64AD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Security underlying margin loans outstanding to residents – largest 10 exposures to listed companies (by market capitalisation)</w:t>
      </w:r>
    </w:p>
    <w:p w14:paraId="7F6FB0B8" w14:textId="77777777" w:rsidR="005C64AD" w:rsidRPr="000E3AD0" w:rsidRDefault="005C64AD" w:rsidP="000E3AD0">
      <w:pPr>
        <w:spacing w:after="24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Item 10 </w:t>
      </w:r>
      <w:r w:rsidR="00791108">
        <w:rPr>
          <w:rFonts w:ascii="Times New Roman" w:hAnsi="Times New Roman"/>
          <w:sz w:val="24"/>
        </w:rPr>
        <w:t>collects information</w:t>
      </w:r>
      <w:r>
        <w:rPr>
          <w:rFonts w:ascii="Times New Roman" w:hAnsi="Times New Roman"/>
          <w:sz w:val="24"/>
        </w:rPr>
        <w:t xml:space="preserve"> on the 10 listed companies that the </w:t>
      </w:r>
      <w:r>
        <w:rPr>
          <w:rFonts w:ascii="Times New Roman" w:hAnsi="Times New Roman"/>
          <w:b/>
          <w:i/>
          <w:sz w:val="24"/>
        </w:rPr>
        <w:t xml:space="preserve">ADI </w:t>
      </w:r>
      <w:r>
        <w:rPr>
          <w:rFonts w:ascii="Times New Roman" w:hAnsi="Times New Roman"/>
          <w:sz w:val="24"/>
        </w:rPr>
        <w:t xml:space="preserve">or </w:t>
      </w:r>
      <w:r>
        <w:rPr>
          <w:rFonts w:ascii="Times New Roman" w:hAnsi="Times New Roman"/>
          <w:b/>
          <w:i/>
          <w:sz w:val="24"/>
        </w:rPr>
        <w:t xml:space="preserve">RFC </w:t>
      </w:r>
      <w:r>
        <w:rPr>
          <w:rFonts w:ascii="Times New Roman" w:hAnsi="Times New Roman"/>
          <w:sz w:val="24"/>
        </w:rPr>
        <w:t xml:space="preserve">is most exposed to through the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underlying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b/>
          <w:i/>
          <w:sz w:val="24"/>
        </w:rPr>
        <w:t>credit outstanding</w:t>
      </w:r>
      <w:r w:rsidRPr="00183DA0">
        <w:rPr>
          <w:rFonts w:ascii="Times New Roman" w:hAnsi="Times New Roman"/>
          <w:sz w:val="24"/>
        </w:rPr>
        <w:t>.</w:t>
      </w:r>
      <w:r w:rsidR="000E3AD0">
        <w:rPr>
          <w:rFonts w:ascii="Times New Roman" w:hAnsi="Times New Roman"/>
          <w:b/>
          <w:i/>
          <w:sz w:val="24"/>
        </w:rPr>
        <w:t xml:space="preserve"> </w:t>
      </w:r>
    </w:p>
    <w:p w14:paraId="7ADB8883" w14:textId="77777777" w:rsidR="005C64AD" w:rsidRPr="00AB4984" w:rsidRDefault="005C64AD" w:rsidP="00D062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801709">
        <w:rPr>
          <w:rFonts w:ascii="Times New Roman" w:hAnsi="Times New Roman"/>
          <w:b/>
          <w:sz w:val="24"/>
          <w:szCs w:val="24"/>
        </w:rPr>
        <w:t>basis:</w:t>
      </w:r>
      <w:r w:rsidRPr="00801709">
        <w:rPr>
          <w:rFonts w:ascii="Times New Roman" w:hAnsi="Times New Roman"/>
          <w:sz w:val="24"/>
          <w:szCs w:val="24"/>
        </w:rPr>
        <w:t xml:space="preserve"> report item 1</w:t>
      </w:r>
      <w:r w:rsidR="00801709" w:rsidRPr="00801709">
        <w:rPr>
          <w:rFonts w:ascii="Times New Roman" w:hAnsi="Times New Roman"/>
          <w:sz w:val="24"/>
          <w:szCs w:val="24"/>
        </w:rPr>
        <w:t>0</w:t>
      </w:r>
      <w:r w:rsidRPr="00801709">
        <w:rPr>
          <w:rFonts w:ascii="Times New Roman" w:hAnsi="Times New Roman"/>
          <w:sz w:val="24"/>
          <w:szCs w:val="24"/>
        </w:rPr>
        <w:t xml:space="preserve"> as at the end of the </w:t>
      </w:r>
      <w:r w:rsidRPr="009B3B65">
        <w:rPr>
          <w:rFonts w:ascii="Times New Roman" w:hAnsi="Times New Roman"/>
          <w:b/>
          <w:i/>
          <w:sz w:val="24"/>
          <w:szCs w:val="24"/>
        </w:rPr>
        <w:t>reporting period</w:t>
      </w:r>
      <w:r w:rsidRPr="00801709">
        <w:rPr>
          <w:rFonts w:ascii="Times New Roman" w:hAnsi="Times New Roman"/>
          <w:sz w:val="24"/>
          <w:szCs w:val="24"/>
        </w:rPr>
        <w:t>.</w:t>
      </w:r>
      <w:r w:rsidR="000E3AD0">
        <w:rPr>
          <w:rFonts w:ascii="Times New Roman" w:hAnsi="Times New Roman"/>
          <w:sz w:val="24"/>
          <w:szCs w:val="24"/>
        </w:rPr>
        <w:t xml:space="preserve">  </w:t>
      </w:r>
    </w:p>
    <w:p w14:paraId="53110B97" w14:textId="77777777" w:rsidR="005C64AD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</w:t>
      </w:r>
      <w:r w:rsidR="00791108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tem 10, the size of the exposure to a particular listed company is based on the share of market capitalisation in each company</w:t>
      </w:r>
      <w:r w:rsidR="000E3AD0">
        <w:rPr>
          <w:rFonts w:ascii="Times New Roman" w:hAnsi="Times New Roman"/>
          <w:sz w:val="24"/>
        </w:rPr>
        <w:t xml:space="preserve">.  </w:t>
      </w:r>
    </w:p>
    <w:p w14:paraId="4FF67F63" w14:textId="77777777" w:rsidR="005C64AD" w:rsidRPr="00922611" w:rsidRDefault="005C64AD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Include directly held </w:t>
      </w:r>
      <w:r>
        <w:rPr>
          <w:rFonts w:ascii="Times New Roman" w:hAnsi="Times New Roman"/>
          <w:b/>
          <w:i/>
          <w:sz w:val="24"/>
        </w:rPr>
        <w:t xml:space="preserve">Australian </w:t>
      </w:r>
      <w:r w:rsidRPr="009A7675">
        <w:rPr>
          <w:rFonts w:ascii="Times New Roman" w:hAnsi="Times New Roman"/>
          <w:b/>
          <w:i/>
          <w:sz w:val="24"/>
        </w:rPr>
        <w:t>equities</w:t>
      </w:r>
      <w:r>
        <w:rPr>
          <w:rFonts w:ascii="Times New Roman" w:hAnsi="Times New Roman"/>
          <w:sz w:val="24"/>
        </w:rPr>
        <w:t xml:space="preserve"> and </w:t>
      </w:r>
      <w:r w:rsidRPr="009A7675">
        <w:rPr>
          <w:rFonts w:ascii="Times New Roman" w:hAnsi="Times New Roman"/>
          <w:b/>
          <w:i/>
          <w:sz w:val="24"/>
        </w:rPr>
        <w:t>overseas equities</w:t>
      </w:r>
      <w:r w:rsidR="000E3AD0">
        <w:rPr>
          <w:rFonts w:ascii="Times New Roman" w:hAnsi="Times New Roman"/>
          <w:sz w:val="24"/>
        </w:rPr>
        <w:t xml:space="preserve">.    </w:t>
      </w:r>
    </w:p>
    <w:p w14:paraId="3E81E982" w14:textId="77777777" w:rsidR="005C64AD" w:rsidRDefault="005C64AD" w:rsidP="00D06276">
      <w:pPr>
        <w:spacing w:after="24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 w:rsidRPr="00F74542">
        <w:rPr>
          <w:rFonts w:ascii="Times New Roman" w:hAnsi="Times New Roman"/>
          <w:b/>
          <w:i/>
          <w:sz w:val="24"/>
        </w:rPr>
        <w:t>security</w:t>
      </w:r>
      <w:r>
        <w:rPr>
          <w:rFonts w:ascii="Times New Roman" w:hAnsi="Times New Roman"/>
          <w:sz w:val="24"/>
        </w:rPr>
        <w:t xml:space="preserve"> underlying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>non-residents</w:t>
      </w:r>
      <w:r w:rsidRPr="00183DA0">
        <w:rPr>
          <w:rFonts w:ascii="Times New Roman" w:hAnsi="Times New Roman"/>
          <w:sz w:val="24"/>
        </w:rPr>
        <w:t>.</w:t>
      </w:r>
      <w:r w:rsidR="000E3AD0">
        <w:rPr>
          <w:rFonts w:ascii="Times New Roman" w:hAnsi="Times New Roman"/>
          <w:b/>
          <w:i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5C64AD" w14:paraId="4A843710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7F353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E7B7D" w14:textId="77777777" w:rsidR="00801709" w:rsidRPr="005C64AD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B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o</w:t>
            </w:r>
            <w:r w:rsidR="009B3B65">
              <w:rPr>
                <w:rFonts w:ascii="Times New Roman" w:hAnsi="Times New Roman"/>
                <w:bCs/>
                <w:sz w:val="24"/>
                <w:szCs w:val="24"/>
              </w:rPr>
              <w:t xml:space="preserve">f equities used as </w:t>
            </w:r>
            <w:r w:rsidR="009B3B65" w:rsidRPr="00183D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="009B3B65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</w:tc>
      </w:tr>
      <w:tr w:rsidR="005C64AD" w14:paraId="412D9750" w14:textId="77777777" w:rsidTr="005C64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133AF" w14:textId="77777777" w:rsidR="005C64AD" w:rsidRPr="005C64AD" w:rsidRDefault="005C64AD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8965E" w14:textId="77777777" w:rsidR="005C64AD" w:rsidRPr="005C64AD" w:rsidRDefault="005C64AD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E3AD0">
              <w:rPr>
                <w:rFonts w:ascii="Times New Roman" w:hAnsi="Times New Roman"/>
                <w:bCs/>
                <w:sz w:val="24"/>
                <w:szCs w:val="24"/>
              </w:rPr>
              <w:t xml:space="preserve">detail on the listed company.  </w:t>
            </w:r>
          </w:p>
          <w:p w14:paraId="1C5D6D2A" w14:textId="77777777" w:rsidR="00801709" w:rsidRPr="000E3AD0" w:rsidRDefault="00801709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report item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 free text as follows:</w:t>
            </w:r>
          </w:p>
          <w:p w14:paraId="4731B601" w14:textId="77777777" w:rsidR="00801709" w:rsidRPr="000E3AD0" w:rsidRDefault="00020FE0" w:rsidP="008D3D77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  <w:r w:rsidR="00801709" w:rsidRPr="005C64AD">
              <w:rPr>
                <w:rFonts w:ascii="Times New Roman" w:hAnsi="Times New Roman"/>
                <w:bCs/>
                <w:sz w:val="24"/>
                <w:szCs w:val="24"/>
              </w:rPr>
              <w:t>or an ASX listed company, report the ASX ticker code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  <w:r w:rsidR="00801709" w:rsidRPr="005C64A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592024B8" w14:textId="77777777" w:rsidR="005C64AD" w:rsidRPr="000E3AD0" w:rsidRDefault="00020FE0" w:rsidP="008D3D77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  <w:r w:rsidR="00801709" w:rsidRPr="005C64AD">
              <w:rPr>
                <w:rFonts w:ascii="Times New Roman" w:hAnsi="Times New Roman"/>
                <w:bCs/>
                <w:sz w:val="24"/>
                <w:szCs w:val="24"/>
              </w:rPr>
              <w:t>or a foreign listed company, report the relevant exchange code followed by the company’s listing code on that exchange.</w:t>
            </w:r>
          </w:p>
        </w:tc>
      </w:tr>
    </w:tbl>
    <w:p w14:paraId="0D12A431" w14:textId="77777777" w:rsidR="005C64AD" w:rsidRDefault="005C64AD" w:rsidP="00D06276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686332" w:rsidRPr="00E335BD" w14:paraId="4C5ED801" w14:textId="77777777" w:rsidTr="00E335BD">
        <w:tc>
          <w:tcPr>
            <w:tcW w:w="1701" w:type="dxa"/>
            <w:shd w:val="clear" w:color="auto" w:fill="auto"/>
          </w:tcPr>
          <w:p w14:paraId="1F31B442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0DD1441" w14:textId="77777777" w:rsidR="00686332" w:rsidRPr="000E3AD0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the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="00A2505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285FBB9D" w14:textId="77777777" w:rsidTr="00E335BD">
        <w:tc>
          <w:tcPr>
            <w:tcW w:w="1701" w:type="dxa"/>
            <w:shd w:val="clear" w:color="auto" w:fill="auto"/>
          </w:tcPr>
          <w:p w14:paraId="6D9188C2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33877FC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2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0FACF7F9" w14:textId="77777777" w:rsidTr="00E335BD">
        <w:tc>
          <w:tcPr>
            <w:tcW w:w="1701" w:type="dxa"/>
            <w:shd w:val="clear" w:color="auto" w:fill="auto"/>
          </w:tcPr>
          <w:p w14:paraId="7BAD514C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314CA98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3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rd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2030A4F6" w14:textId="77777777" w:rsidTr="00E335BD">
        <w:tc>
          <w:tcPr>
            <w:tcW w:w="1701" w:type="dxa"/>
            <w:shd w:val="clear" w:color="auto" w:fill="auto"/>
          </w:tcPr>
          <w:p w14:paraId="79B1BB42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269CED6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4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2C4CBE0E" w14:textId="77777777" w:rsidTr="00E335BD">
        <w:tc>
          <w:tcPr>
            <w:tcW w:w="1701" w:type="dxa"/>
            <w:shd w:val="clear" w:color="auto" w:fill="auto"/>
          </w:tcPr>
          <w:p w14:paraId="05353435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52089A0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5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135144CC" w14:textId="77777777" w:rsidTr="00E335BD">
        <w:tc>
          <w:tcPr>
            <w:tcW w:w="1701" w:type="dxa"/>
            <w:shd w:val="clear" w:color="auto" w:fill="auto"/>
          </w:tcPr>
          <w:p w14:paraId="1723ED64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856C1AF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6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050934D4" w14:textId="77777777" w:rsidTr="00E335BD">
        <w:tc>
          <w:tcPr>
            <w:tcW w:w="1701" w:type="dxa"/>
            <w:shd w:val="clear" w:color="auto" w:fill="auto"/>
          </w:tcPr>
          <w:p w14:paraId="2FC90101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D38545C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7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="00A2505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6B350C9B" w14:textId="77777777" w:rsidTr="00E335BD">
        <w:tc>
          <w:tcPr>
            <w:tcW w:w="1701" w:type="dxa"/>
            <w:shd w:val="clear" w:color="auto" w:fill="auto"/>
          </w:tcPr>
          <w:p w14:paraId="4D3C4F9A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DC6B5B1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8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691929D1" w14:textId="77777777" w:rsidTr="00E335BD">
        <w:tc>
          <w:tcPr>
            <w:tcW w:w="1701" w:type="dxa"/>
            <w:shd w:val="clear" w:color="auto" w:fill="auto"/>
          </w:tcPr>
          <w:p w14:paraId="6D31972F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281D01A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9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  <w:r w:rsidR="000E3AD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686332" w:rsidRPr="00E335BD" w14:paraId="7DBB2AA4" w14:textId="77777777" w:rsidTr="00E335BD">
        <w:tc>
          <w:tcPr>
            <w:tcW w:w="1701" w:type="dxa"/>
            <w:shd w:val="clear" w:color="auto" w:fill="auto"/>
          </w:tcPr>
          <w:p w14:paraId="056635DC" w14:textId="77777777" w:rsidR="00686332" w:rsidRPr="00B24E79" w:rsidRDefault="00686332" w:rsidP="008D3D77">
            <w:pPr>
              <w:pStyle w:val="ListParagraph"/>
              <w:numPr>
                <w:ilvl w:val="1"/>
                <w:numId w:val="61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D2CE0DC" w14:textId="77777777" w:rsidR="00686332" w:rsidRPr="00E335BD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>Report the 10</w:t>
            </w:r>
            <w:r w:rsidRPr="00E335BD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E335BD">
              <w:rPr>
                <w:rFonts w:ascii="Times New Roman" w:hAnsi="Times New Roman"/>
                <w:sz w:val="24"/>
              </w:rPr>
              <w:t xml:space="preserve"> largest equity exposure to a single company underlying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loans</w:t>
            </w:r>
            <w:r w:rsidRPr="00E335BD">
              <w:rPr>
                <w:rFonts w:ascii="Times New Roman" w:hAnsi="Times New Roman"/>
                <w:sz w:val="24"/>
              </w:rPr>
              <w:t xml:space="preserve"> </w:t>
            </w:r>
            <w:r w:rsidR="00791108">
              <w:rPr>
                <w:rFonts w:ascii="Times New Roman" w:hAnsi="Times New Roman"/>
                <w:sz w:val="24"/>
              </w:rPr>
              <w:t xml:space="preserve">to </w:t>
            </w:r>
            <w:r w:rsidR="00791108">
              <w:rPr>
                <w:rFonts w:ascii="Times New Roman" w:hAnsi="Times New Roman"/>
                <w:b/>
                <w:i/>
                <w:sz w:val="24"/>
              </w:rPr>
              <w:t xml:space="preserve">residents </w:t>
            </w:r>
            <w:r w:rsidRPr="00E335BD">
              <w:rPr>
                <w:rFonts w:ascii="Times New Roman" w:hAnsi="Times New Roman"/>
                <w:sz w:val="24"/>
              </w:rPr>
              <w:t xml:space="preserve">with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credit outstanding</w:t>
            </w:r>
            <w:r w:rsidRPr="00183DA0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105FC3CD" w14:textId="77777777" w:rsidR="00686332" w:rsidRPr="00AB4984" w:rsidRDefault="00686332" w:rsidP="009551C5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Margin calls on margin loans to residents</w:t>
      </w:r>
    </w:p>
    <w:p w14:paraId="44E74A71" w14:textId="77777777" w:rsidR="00686332" w:rsidRPr="000E3AD0" w:rsidRDefault="00686332" w:rsidP="000E3AD0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Item 11 provides data on </w:t>
      </w:r>
      <w:r w:rsidRPr="00D13719">
        <w:rPr>
          <w:rFonts w:ascii="Times New Roman" w:hAnsi="Times New Roman"/>
          <w:b/>
          <w:i/>
          <w:sz w:val="24"/>
        </w:rPr>
        <w:t>margin calls</w:t>
      </w:r>
      <w:r>
        <w:rPr>
          <w:rFonts w:ascii="Times New Roman" w:hAnsi="Times New Roman"/>
          <w:sz w:val="24"/>
        </w:rPr>
        <w:t xml:space="preserve"> made on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during the </w:t>
      </w:r>
      <w:r w:rsidR="009B3B65" w:rsidRPr="009B3B65">
        <w:rPr>
          <w:rFonts w:ascii="Times New Roman" w:hAnsi="Times New Roman"/>
          <w:b/>
          <w:i/>
          <w:sz w:val="24"/>
        </w:rPr>
        <w:t>reporting period</w:t>
      </w:r>
      <w:r>
        <w:rPr>
          <w:rFonts w:ascii="Times New Roman" w:hAnsi="Times New Roman"/>
          <w:sz w:val="24"/>
        </w:rPr>
        <w:t xml:space="preserve">, and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that are close to having a </w:t>
      </w:r>
      <w:r>
        <w:rPr>
          <w:rFonts w:ascii="Times New Roman" w:hAnsi="Times New Roman"/>
          <w:b/>
          <w:i/>
          <w:sz w:val="24"/>
        </w:rPr>
        <w:t xml:space="preserve">margin call </w:t>
      </w:r>
      <w:r>
        <w:rPr>
          <w:rFonts w:ascii="Times New Roman" w:hAnsi="Times New Roman"/>
          <w:sz w:val="24"/>
        </w:rPr>
        <w:t xml:space="preserve">made at the end of the </w:t>
      </w:r>
      <w:r w:rsidR="009B3B65" w:rsidRPr="009B3B65">
        <w:rPr>
          <w:rFonts w:ascii="Times New Roman" w:hAnsi="Times New Roman"/>
          <w:b/>
          <w:i/>
          <w:sz w:val="24"/>
        </w:rPr>
        <w:t>reporting period</w:t>
      </w:r>
      <w:r>
        <w:rPr>
          <w:rFonts w:ascii="Times New Roman" w:hAnsi="Times New Roman"/>
          <w:sz w:val="24"/>
        </w:rPr>
        <w:t xml:space="preserve">.  </w:t>
      </w:r>
    </w:p>
    <w:p w14:paraId="781FA903" w14:textId="77777777" w:rsidR="00324CC0" w:rsidRPr="000E3AD0" w:rsidRDefault="00686332" w:rsidP="00D06276">
      <w:pPr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Exclude </w:t>
      </w:r>
      <w:r>
        <w:rPr>
          <w:rFonts w:ascii="Times New Roman" w:hAnsi="Times New Roman"/>
          <w:b/>
          <w:i/>
          <w:sz w:val="24"/>
        </w:rPr>
        <w:t xml:space="preserve">margin loans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b/>
          <w:i/>
          <w:sz w:val="24"/>
        </w:rPr>
        <w:t xml:space="preserve">non-residents.  </w:t>
      </w:r>
      <w:r w:rsidR="00BD3C22">
        <w:rPr>
          <w:rFonts w:ascii="Times New Roman" w:hAnsi="Times New Roman"/>
          <w:sz w:val="24"/>
        </w:rPr>
        <w:t xml:space="preserve">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6332" w14:paraId="23C8BCEF" w14:textId="77777777" w:rsidTr="006863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3E1BB" w14:textId="77777777" w:rsidR="00686332" w:rsidRPr="00686332" w:rsidRDefault="00686332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6332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7B6B3" w14:textId="77777777" w:rsidR="00F82221" w:rsidRPr="00F82221" w:rsidRDefault="00686332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86332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0E3AD0">
              <w:rPr>
                <w:rFonts w:ascii="Times New Roman" w:hAnsi="Times New Roman"/>
                <w:bCs/>
                <w:sz w:val="24"/>
                <w:szCs w:val="24"/>
              </w:rPr>
              <w:t xml:space="preserve">.     </w:t>
            </w:r>
          </w:p>
        </w:tc>
      </w:tr>
      <w:tr w:rsidR="00686332" w14:paraId="1F1E5C39" w14:textId="77777777" w:rsidTr="006863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4D05F" w14:textId="77777777" w:rsidR="00686332" w:rsidRPr="00686332" w:rsidRDefault="00686332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6332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CB84" w14:textId="77777777" w:rsidR="00324CC0" w:rsidRPr="00686332" w:rsidRDefault="00686332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86332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="007911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outstanding credit </w:t>
            </w:r>
            <w:r w:rsidR="00791108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79110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0E3AD0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686332" w14:paraId="2F859B33" w14:textId="77777777" w:rsidTr="006863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4C54E" w14:textId="77777777" w:rsidR="00686332" w:rsidRPr="00686332" w:rsidRDefault="00686332" w:rsidP="008D3D7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6332"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2FEF" w14:textId="77777777" w:rsidR="00324CC0" w:rsidRPr="00686332" w:rsidRDefault="00686332" w:rsidP="008D3D7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86332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04AA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68633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LVR</w:t>
            </w:r>
            <w:r w:rsidRPr="00686332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A62A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loans</w:t>
            </w:r>
            <w:r w:rsidR="000E3AD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339FAFEC" w14:textId="77777777" w:rsidR="00686332" w:rsidRDefault="00686332" w:rsidP="00D06276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7239"/>
      </w:tblGrid>
      <w:tr w:rsidR="00686332" w:rsidRPr="00E335BD" w14:paraId="0F412A6E" w14:textId="77777777" w:rsidTr="00E335BD">
        <w:tc>
          <w:tcPr>
            <w:tcW w:w="1701" w:type="dxa"/>
            <w:shd w:val="clear" w:color="auto" w:fill="auto"/>
          </w:tcPr>
          <w:p w14:paraId="102CB3A6" w14:textId="77777777" w:rsidR="00686332" w:rsidRPr="00B24E79" w:rsidRDefault="00686332" w:rsidP="008D3D77">
            <w:pPr>
              <w:pStyle w:val="ListParagraph"/>
              <w:numPr>
                <w:ilvl w:val="1"/>
                <w:numId w:val="63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DF4A2A6" w14:textId="77777777" w:rsidR="00020FE0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where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call </w:t>
            </w:r>
            <w:r w:rsidRPr="00E335BD">
              <w:rPr>
                <w:rFonts w:ascii="Times New Roman" w:hAnsi="Times New Roman"/>
                <w:sz w:val="24"/>
              </w:rPr>
              <w:t xml:space="preserve">was </w:t>
            </w:r>
            <w:r w:rsidR="00A02571" w:rsidRPr="00E335BD">
              <w:rPr>
                <w:rFonts w:ascii="Times New Roman" w:hAnsi="Times New Roman"/>
                <w:sz w:val="24"/>
              </w:rPr>
              <w:t>made</w:t>
            </w:r>
            <w:r w:rsidR="000E3AD0">
              <w:rPr>
                <w:rFonts w:ascii="Times New Roman" w:hAnsi="Times New Roman"/>
                <w:sz w:val="24"/>
              </w:rPr>
              <w:t>.</w:t>
            </w:r>
          </w:p>
          <w:p w14:paraId="4D108EC0" w14:textId="77777777" w:rsidR="00686332" w:rsidRPr="000E3AD0" w:rsidRDefault="00020FE0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183DA0">
              <w:rPr>
                <w:rFonts w:ascii="Times New Roman" w:hAnsi="Times New Roman"/>
                <w:b/>
                <w:sz w:val="24"/>
              </w:rPr>
              <w:t>Reporting basis</w:t>
            </w:r>
            <w:r>
              <w:rPr>
                <w:rFonts w:ascii="Times New Roman" w:hAnsi="Times New Roman"/>
                <w:sz w:val="24"/>
              </w:rPr>
              <w:t>:</w:t>
            </w:r>
            <w:r w:rsidR="00BD0B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report item 11.1 </w:t>
            </w:r>
            <w:r w:rsidR="00594DA0">
              <w:rPr>
                <w:rFonts w:ascii="Times New Roman" w:hAnsi="Times New Roman"/>
                <w:sz w:val="24"/>
              </w:rPr>
              <w:t xml:space="preserve">as </w:t>
            </w:r>
            <w:r w:rsidR="00BD0B4B">
              <w:rPr>
                <w:rFonts w:ascii="Times New Roman" w:hAnsi="Times New Roman"/>
                <w:sz w:val="24"/>
              </w:rPr>
              <w:t xml:space="preserve">during the </w:t>
            </w:r>
            <w:r w:rsidR="00BD0B4B" w:rsidRPr="00BD0B4B">
              <w:rPr>
                <w:rFonts w:ascii="Times New Roman" w:hAnsi="Times New Roman"/>
                <w:b/>
                <w:i/>
                <w:sz w:val="24"/>
              </w:rPr>
              <w:t>reporting period</w:t>
            </w:r>
            <w:r w:rsidR="00A02571" w:rsidRPr="00E335BD">
              <w:rPr>
                <w:rFonts w:ascii="Times New Roman" w:hAnsi="Times New Roman"/>
                <w:sz w:val="24"/>
              </w:rPr>
              <w:t>.</w:t>
            </w:r>
            <w:r w:rsidR="00686332" w:rsidRPr="00E335BD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  <w:tr w:rsidR="00686332" w:rsidRPr="00E335BD" w14:paraId="1BE375FF" w14:textId="77777777" w:rsidTr="00E335BD">
        <w:tc>
          <w:tcPr>
            <w:tcW w:w="1701" w:type="dxa"/>
            <w:shd w:val="clear" w:color="auto" w:fill="auto"/>
          </w:tcPr>
          <w:p w14:paraId="520566CC" w14:textId="77777777" w:rsidR="00686332" w:rsidRPr="00B24E79" w:rsidRDefault="00686332" w:rsidP="008D3D77">
            <w:pPr>
              <w:pStyle w:val="ListParagraph"/>
              <w:numPr>
                <w:ilvl w:val="1"/>
                <w:numId w:val="63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44579BA" w14:textId="77777777" w:rsidR="00020FE0" w:rsidRDefault="00686332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with an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LVR </w:t>
            </w:r>
            <w:r w:rsidRPr="00E335BD">
              <w:rPr>
                <w:rFonts w:ascii="Times New Roman" w:hAnsi="Times New Roman"/>
                <w:sz w:val="24"/>
              </w:rPr>
              <w:t xml:space="preserve">that is less than or equal to 5 percentage points away from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call</w:t>
            </w:r>
            <w:r w:rsidR="000E3AD0" w:rsidRPr="00204AA6">
              <w:rPr>
                <w:rFonts w:ascii="Times New Roman" w:hAnsi="Times New Roman"/>
                <w:sz w:val="24"/>
              </w:rPr>
              <w:t>.</w:t>
            </w:r>
          </w:p>
          <w:p w14:paraId="685B9156" w14:textId="77777777" w:rsidR="00686332" w:rsidRPr="00E335BD" w:rsidRDefault="00020FE0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Reporting basis</w:t>
            </w:r>
            <w:r>
              <w:rPr>
                <w:rFonts w:ascii="Times New Roman" w:hAnsi="Times New Roman"/>
                <w:sz w:val="24"/>
              </w:rPr>
              <w:t>:</w:t>
            </w:r>
            <w:r w:rsidR="00BD0B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report item 11.2 </w:t>
            </w:r>
            <w:r w:rsidR="00BD0B4B">
              <w:rPr>
                <w:rFonts w:ascii="Times New Roman" w:hAnsi="Times New Roman"/>
                <w:sz w:val="24"/>
              </w:rPr>
              <w:t xml:space="preserve">as at the end of the </w:t>
            </w:r>
            <w:r w:rsidR="00BD0B4B" w:rsidRPr="00BD0B4B">
              <w:rPr>
                <w:rFonts w:ascii="Times New Roman" w:hAnsi="Times New Roman"/>
                <w:b/>
                <w:i/>
                <w:sz w:val="24"/>
              </w:rPr>
              <w:t>reporting period</w:t>
            </w:r>
            <w:r w:rsidR="00BD0B4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86332" w:rsidRPr="00E335BD" w14:paraId="47B22EE6" w14:textId="77777777" w:rsidTr="00E335BD">
        <w:tc>
          <w:tcPr>
            <w:tcW w:w="1701" w:type="dxa"/>
            <w:shd w:val="clear" w:color="auto" w:fill="auto"/>
          </w:tcPr>
          <w:p w14:paraId="003284BE" w14:textId="77777777" w:rsidR="00686332" w:rsidRPr="00B24E79" w:rsidRDefault="00686332" w:rsidP="008D3D77">
            <w:pPr>
              <w:pStyle w:val="ListParagraph"/>
              <w:numPr>
                <w:ilvl w:val="1"/>
                <w:numId w:val="63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D1B1CFB" w14:textId="77777777" w:rsidR="00020FE0" w:rsidRDefault="00686332" w:rsidP="008D3D77">
            <w:pPr>
              <w:spacing w:after="120"/>
              <w:jc w:val="both"/>
              <w:rPr>
                <w:rFonts w:ascii="Times New Roman" w:hAnsi="Times New Roman"/>
                <w:sz w:val="24"/>
              </w:rPr>
            </w:pPr>
            <w:r w:rsidRPr="00E335BD">
              <w:rPr>
                <w:rFonts w:ascii="Times New Roman" w:hAnsi="Times New Roman"/>
                <w:sz w:val="24"/>
              </w:rPr>
              <w:t xml:space="preserve">Report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margin loans </w:t>
            </w:r>
            <w:r w:rsidRPr="00E335BD">
              <w:rPr>
                <w:rFonts w:ascii="Times New Roman" w:hAnsi="Times New Roman"/>
                <w:sz w:val="24"/>
              </w:rPr>
              <w:t xml:space="preserve">with an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 xml:space="preserve">LVR </w:t>
            </w:r>
            <w:r w:rsidRPr="00E335BD">
              <w:rPr>
                <w:rFonts w:ascii="Times New Roman" w:hAnsi="Times New Roman"/>
                <w:sz w:val="24"/>
              </w:rPr>
              <w:t xml:space="preserve">that is greater than 5 percentage points and less than or equal to 10 percentage points away from a </w:t>
            </w:r>
            <w:r w:rsidRPr="00E335BD">
              <w:rPr>
                <w:rFonts w:ascii="Times New Roman" w:hAnsi="Times New Roman"/>
                <w:b/>
                <w:i/>
                <w:sz w:val="24"/>
              </w:rPr>
              <w:t>margin call</w:t>
            </w:r>
            <w:r w:rsidR="000E3AD0">
              <w:rPr>
                <w:rFonts w:ascii="Times New Roman" w:hAnsi="Times New Roman"/>
                <w:sz w:val="24"/>
              </w:rPr>
              <w:t>.</w:t>
            </w:r>
          </w:p>
          <w:p w14:paraId="04338641" w14:textId="77777777" w:rsidR="00F82221" w:rsidRPr="000E3AD0" w:rsidRDefault="00020FE0" w:rsidP="008D3D7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Reporting basis</w:t>
            </w:r>
            <w:r>
              <w:rPr>
                <w:rFonts w:ascii="Times New Roman" w:hAnsi="Times New Roman"/>
                <w:sz w:val="24"/>
              </w:rPr>
              <w:t>: report item 11.3</w:t>
            </w:r>
            <w:r w:rsidR="00BD0B4B">
              <w:rPr>
                <w:rFonts w:ascii="Times New Roman" w:hAnsi="Times New Roman"/>
                <w:sz w:val="24"/>
              </w:rPr>
              <w:t xml:space="preserve"> as at the end of the </w:t>
            </w:r>
            <w:r w:rsidR="00BD0B4B" w:rsidRPr="00BD0B4B">
              <w:rPr>
                <w:rFonts w:ascii="Times New Roman" w:hAnsi="Times New Roman"/>
                <w:b/>
                <w:i/>
                <w:sz w:val="24"/>
              </w:rPr>
              <w:t>reporting period</w:t>
            </w:r>
            <w:r w:rsidR="00BD0B4B">
              <w:rPr>
                <w:rFonts w:ascii="Times New Roman" w:hAnsi="Times New Roman"/>
                <w:sz w:val="24"/>
              </w:rPr>
              <w:t xml:space="preserve">. </w:t>
            </w:r>
            <w:r w:rsidR="00686332" w:rsidRPr="00E335BD">
              <w:rPr>
                <w:rFonts w:ascii="Times New Roman" w:hAnsi="Times New Roman"/>
                <w:sz w:val="24"/>
              </w:rPr>
              <w:t xml:space="preserve"> </w:t>
            </w:r>
            <w:r w:rsidR="000E3AD0"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</w:tc>
      </w:tr>
    </w:tbl>
    <w:p w14:paraId="19BE0BBE" w14:textId="77777777" w:rsidR="000952DD" w:rsidRPr="00686332" w:rsidRDefault="000952DD" w:rsidP="000E3AD0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0952DD" w:rsidRPr="00686332" w:rsidSect="00B24E79">
      <w:headerReference w:type="default" r:id="rId22"/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3B338" w14:textId="77777777" w:rsidR="00D11E59" w:rsidRDefault="00D11E59" w:rsidP="00054C93">
      <w:r>
        <w:separator/>
      </w:r>
    </w:p>
  </w:endnote>
  <w:endnote w:type="continuationSeparator" w:id="0">
    <w:p w14:paraId="45363C7D" w14:textId="77777777" w:rsidR="00D11E59" w:rsidRDefault="00D11E59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BA2E" w14:textId="77777777" w:rsidR="00626D5B" w:rsidRPr="00045B98" w:rsidRDefault="00626D5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16051" w14:textId="77777777" w:rsidR="00B24312" w:rsidRPr="00045B98" w:rsidRDefault="00B24312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74A45">
      <w:rPr>
        <w:rFonts w:ascii="Times New Roman" w:hAnsi="Times New Roman"/>
        <w:sz w:val="24"/>
        <w:szCs w:val="24"/>
        <w:lang w:val="en-AU"/>
      </w:rPr>
      <w:t>A</w:t>
    </w:r>
    <w:r w:rsidRPr="00E74A45">
      <w:rPr>
        <w:rFonts w:ascii="Times New Roman" w:hAnsi="Times New Roman"/>
        <w:sz w:val="24"/>
        <w:szCs w:val="24"/>
      </w:rPr>
      <w:t>R</w:t>
    </w:r>
    <w:r w:rsidRPr="00E74A45">
      <w:rPr>
        <w:rFonts w:ascii="Times New Roman" w:hAnsi="Times New Roman"/>
        <w:sz w:val="24"/>
        <w:szCs w:val="24"/>
        <w:lang w:val="en-AU"/>
      </w:rPr>
      <w:t>S</w:t>
    </w:r>
    <w:r w:rsidRPr="00E74A45">
      <w:rPr>
        <w:rFonts w:ascii="Times New Roman" w:hAnsi="Times New Roman"/>
        <w:sz w:val="24"/>
        <w:szCs w:val="24"/>
      </w:rPr>
      <w:t xml:space="preserve"> </w:t>
    </w:r>
    <w:r w:rsidRPr="00E74A45">
      <w:rPr>
        <w:rFonts w:ascii="Times New Roman" w:hAnsi="Times New Roman"/>
        <w:sz w:val="24"/>
        <w:szCs w:val="24"/>
        <w:lang w:val="en-AU"/>
      </w:rPr>
      <w:t>723</w:t>
    </w:r>
    <w:r w:rsidRPr="00E74A45">
      <w:rPr>
        <w:rFonts w:ascii="Times New Roman" w:hAnsi="Times New Roman"/>
        <w:sz w:val="24"/>
        <w:szCs w:val="24"/>
      </w:rPr>
      <w:t>.0 -</w:t>
    </w:r>
    <w:r w:rsidRPr="00F750FC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6672F4">
      <w:rPr>
        <w:rFonts w:ascii="Times New Roman" w:hAnsi="Times New Roman"/>
        <w:noProof/>
        <w:sz w:val="24"/>
        <w:szCs w:val="24"/>
      </w:rPr>
      <w:t>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47FD3" w14:textId="77777777" w:rsidR="00626D5B" w:rsidRDefault="00626D5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1548BA24" w14:textId="77777777" w:rsidR="00626D5B" w:rsidRPr="00045B98" w:rsidRDefault="00626D5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723.0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6672F4">
      <w:rPr>
        <w:rFonts w:ascii="Times New Roman" w:hAnsi="Times New Roman"/>
        <w:noProof/>
        <w:sz w:val="24"/>
        <w:szCs w:val="24"/>
      </w:rPr>
      <w:t>6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3087C" w14:textId="77777777" w:rsidR="00E74A45" w:rsidRPr="00045B98" w:rsidRDefault="00E74A4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723.0 </w:t>
    </w:r>
    <w:r w:rsidR="00A2505D">
      <w:rPr>
        <w:rFonts w:ascii="Times New Roman" w:hAnsi="Times New Roman"/>
        <w:sz w:val="24"/>
        <w:szCs w:val="24"/>
        <w:lang w:val="en-AU"/>
      </w:rPr>
      <w:t>Instructions</w:t>
    </w:r>
    <w:r w:rsidR="00A2505D" w:rsidRPr="00F750FC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  <w:lang w:val="en-AU"/>
      </w:rPr>
      <w:t xml:space="preserve">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6672F4">
      <w:rPr>
        <w:rFonts w:ascii="Times New Roman" w:hAnsi="Times New Roman"/>
        <w:noProof/>
        <w:sz w:val="24"/>
        <w:szCs w:val="24"/>
      </w:rPr>
      <w:t>10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2C68F" w14:textId="77777777" w:rsidR="00D11E59" w:rsidRDefault="00D11E59" w:rsidP="00054C93">
      <w:r>
        <w:separator/>
      </w:r>
    </w:p>
  </w:footnote>
  <w:footnote w:type="continuationSeparator" w:id="0">
    <w:p w14:paraId="4B905A11" w14:textId="77777777" w:rsidR="00D11E59" w:rsidRDefault="00D11E59" w:rsidP="00054C93">
      <w:r>
        <w:continuationSeparator/>
      </w:r>
    </w:p>
  </w:footnote>
  <w:footnote w:id="1">
    <w:p w14:paraId="59EC164A" w14:textId="77777777" w:rsidR="00626D5B" w:rsidRPr="00541C6E" w:rsidRDefault="00626D5B" w:rsidP="00CD3512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="00580D39">
        <w:rPr>
          <w:rFonts w:ascii="Times New Roman" w:hAnsi="Times New Roman"/>
          <w:lang w:val="en-AU"/>
        </w:rPr>
        <w:t xml:space="preserve">To avoid </w:t>
      </w:r>
      <w:r w:rsidRPr="00D65D94">
        <w:rPr>
          <w:rFonts w:ascii="Times New Roman" w:hAnsi="Times New Roman"/>
        </w:rPr>
        <w:t xml:space="preserve">doubt, if the </w:t>
      </w:r>
      <w:r w:rsidRPr="00C55976">
        <w:rPr>
          <w:rFonts w:ascii="Times New Roman" w:hAnsi="Times New Roman"/>
          <w:b/>
          <w:i/>
        </w:rPr>
        <w:t xml:space="preserve">due date </w:t>
      </w:r>
      <w:r w:rsidRPr="00D65D94">
        <w:rPr>
          <w:rFonts w:ascii="Times New Roman" w:hAnsi="Times New Roman"/>
        </w:rPr>
        <w:t xml:space="preserve">for a particular </w:t>
      </w:r>
      <w:r w:rsidRPr="00C55976">
        <w:rPr>
          <w:rFonts w:ascii="Times New Roman" w:hAnsi="Times New Roman"/>
          <w:b/>
          <w:i/>
        </w:rPr>
        <w:t xml:space="preserve">reporting period </w:t>
      </w:r>
      <w:r w:rsidRPr="00D65D94">
        <w:rPr>
          <w:rFonts w:ascii="Times New Roman" w:hAnsi="Times New Roman"/>
        </w:rPr>
        <w:t xml:space="preserve">falls on a day other than a usual business day, an </w:t>
      </w:r>
      <w:r w:rsidRPr="00C55976">
        <w:rPr>
          <w:rFonts w:ascii="Times New Roman" w:hAnsi="Times New Roman"/>
          <w:b/>
          <w:i/>
        </w:rPr>
        <w:t>ADI</w:t>
      </w:r>
      <w:r w:rsidRPr="00D65D9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AU"/>
        </w:rPr>
        <w:t xml:space="preserve">or </w:t>
      </w:r>
      <w:r w:rsidRPr="00C55976">
        <w:rPr>
          <w:rFonts w:ascii="Times New Roman" w:hAnsi="Times New Roman"/>
          <w:b/>
          <w:i/>
          <w:lang w:val="en-AU"/>
        </w:rPr>
        <w:t>RFC</w:t>
      </w:r>
      <w:r>
        <w:rPr>
          <w:rFonts w:ascii="Times New Roman" w:hAnsi="Times New Roman"/>
          <w:lang w:val="en-AU"/>
        </w:rPr>
        <w:t xml:space="preserve"> </w:t>
      </w:r>
      <w:r w:rsidRPr="00D65D94">
        <w:rPr>
          <w:rFonts w:ascii="Times New Roman" w:hAnsi="Times New Roman"/>
        </w:rPr>
        <w:t xml:space="preserve">is nonetheless required to submit the information required no later than the </w:t>
      </w:r>
      <w:r w:rsidRPr="00C55976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79667" w14:textId="77777777" w:rsidR="00626D5B" w:rsidRPr="00A941E0" w:rsidRDefault="00943847" w:rsidP="00183DA0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="00626D5B"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F5A1A" w14:textId="77777777" w:rsidR="00B24312" w:rsidRPr="00A941E0" w:rsidRDefault="00B24312" w:rsidP="00183DA0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38159" w14:textId="77777777" w:rsidR="00943847" w:rsidRPr="00A941E0" w:rsidRDefault="00943847" w:rsidP="00943847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rFonts w:ascii="Times New Roman" w:hAnsi="Times New Roman"/>
        <w:sz w:val="24"/>
        <w:szCs w:val="24"/>
        <w:lang w:val="en-AU"/>
      </w:rPr>
    </w:pPr>
    <w:r w:rsidRPr="00943847">
      <w:rPr>
        <w:rFonts w:ascii="Times New Roman" w:hAnsi="Times New Roman"/>
        <w:sz w:val="24"/>
        <w:szCs w:val="24"/>
        <w:lang w:val="en-AU"/>
      </w:rPr>
      <w:tab/>
    </w:r>
    <w:r w:rsidRPr="00943847">
      <w:rPr>
        <w:rFonts w:ascii="Times New Roman" w:hAnsi="Times New Roman"/>
        <w:sz w:val="24"/>
        <w:szCs w:val="24"/>
      </w:rPr>
      <w:tab/>
    </w:r>
    <w:r w:rsidR="00434E99">
      <w:rPr>
        <w:rFonts w:ascii="Times New Roman" w:hAnsi="Times New Roman"/>
        <w:sz w:val="24"/>
        <w:szCs w:val="24"/>
        <w:lang w:val="en-AU"/>
      </w:rPr>
      <w:t>July</w:t>
    </w:r>
    <w:r w:rsidR="00A941E0">
      <w:rPr>
        <w:rFonts w:ascii="Times New Roman" w:hAnsi="Times New Roman"/>
        <w:sz w:val="24"/>
        <w:szCs w:val="24"/>
        <w:lang w:val="en-AU"/>
      </w:rPr>
      <w:t xml:space="preserve"> 2019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3D616" w14:textId="77777777" w:rsidR="00943847" w:rsidRPr="00A941E0" w:rsidRDefault="00943847" w:rsidP="00943847">
    <w:pPr>
      <w:pStyle w:val="Head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 w:rsidR="00434E99">
      <w:rPr>
        <w:rFonts w:ascii="Times New Roman" w:hAnsi="Times New Roman"/>
        <w:sz w:val="24"/>
        <w:szCs w:val="24"/>
        <w:lang w:val="en-AU"/>
      </w:rPr>
      <w:t>July</w:t>
    </w:r>
    <w:r w:rsidR="00A941E0">
      <w:rPr>
        <w:rFonts w:ascii="Times New Roman" w:hAnsi="Times New Roman"/>
        <w:sz w:val="24"/>
        <w:szCs w:val="24"/>
        <w:lang w:val="en-AU"/>
      </w:rPr>
      <w:t xml:space="preserve">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63A7"/>
    <w:multiLevelType w:val="hybridMultilevel"/>
    <w:tmpl w:val="9F807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3D6"/>
    <w:multiLevelType w:val="hybridMultilevel"/>
    <w:tmpl w:val="5802B664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4" w15:restartNumberingAfterBreak="0">
    <w:nsid w:val="08E454A7"/>
    <w:multiLevelType w:val="hybridMultilevel"/>
    <w:tmpl w:val="82E4D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63E9"/>
    <w:multiLevelType w:val="multilevel"/>
    <w:tmpl w:val="3EF6DCE6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A089D"/>
    <w:multiLevelType w:val="multilevel"/>
    <w:tmpl w:val="7CBE0A78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EB0262B"/>
    <w:multiLevelType w:val="multilevel"/>
    <w:tmpl w:val="365849F4"/>
    <w:lvl w:ilvl="0">
      <w:start w:val="9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696A63"/>
    <w:multiLevelType w:val="multilevel"/>
    <w:tmpl w:val="5A12C4DA"/>
    <w:lvl w:ilvl="0">
      <w:start w:val="6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FDB6CCA"/>
    <w:multiLevelType w:val="multilevel"/>
    <w:tmpl w:val="47B43326"/>
    <w:numStyleLink w:val="D2Aformnumbering"/>
  </w:abstractNum>
  <w:abstractNum w:abstractNumId="11" w15:restartNumberingAfterBreak="0">
    <w:nsid w:val="0FF31B20"/>
    <w:multiLevelType w:val="hybridMultilevel"/>
    <w:tmpl w:val="50E84E60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C077F"/>
    <w:multiLevelType w:val="multilevel"/>
    <w:tmpl w:val="AF782996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B571D"/>
    <w:multiLevelType w:val="hybridMultilevel"/>
    <w:tmpl w:val="B568CCCA"/>
    <w:lvl w:ilvl="0" w:tplc="730CED92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857F2"/>
    <w:multiLevelType w:val="multilevel"/>
    <w:tmpl w:val="CB10E154"/>
    <w:lvl w:ilvl="0">
      <w:start w:val="10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EE16195"/>
    <w:multiLevelType w:val="hybridMultilevel"/>
    <w:tmpl w:val="C700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9728D"/>
    <w:multiLevelType w:val="multilevel"/>
    <w:tmpl w:val="47B43326"/>
    <w:numStyleLink w:val="D2Aformnumbering"/>
  </w:abstractNum>
  <w:abstractNum w:abstractNumId="20" w15:restartNumberingAfterBreak="0">
    <w:nsid w:val="236062F3"/>
    <w:multiLevelType w:val="hybridMultilevel"/>
    <w:tmpl w:val="99409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B20C9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7755F"/>
    <w:multiLevelType w:val="hybridMultilevel"/>
    <w:tmpl w:val="420636FC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3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5" w15:restartNumberingAfterBreak="0">
    <w:nsid w:val="3ABA3421"/>
    <w:multiLevelType w:val="multilevel"/>
    <w:tmpl w:val="24D674D6"/>
    <w:lvl w:ilvl="0">
      <w:start w:val="7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40059E"/>
    <w:multiLevelType w:val="multilevel"/>
    <w:tmpl w:val="CA2EC8E8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F600D1F"/>
    <w:multiLevelType w:val="multilevel"/>
    <w:tmpl w:val="CA2EC8E8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E3860"/>
    <w:multiLevelType w:val="multilevel"/>
    <w:tmpl w:val="BC800AA4"/>
    <w:lvl w:ilvl="0">
      <w:start w:val="10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34" w15:restartNumberingAfterBreak="0">
    <w:nsid w:val="4A636B26"/>
    <w:multiLevelType w:val="hybridMultilevel"/>
    <w:tmpl w:val="D21C0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57062"/>
    <w:multiLevelType w:val="hybridMultilevel"/>
    <w:tmpl w:val="D6E00D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53FF3"/>
    <w:multiLevelType w:val="hybridMultilevel"/>
    <w:tmpl w:val="36CCA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1C83556"/>
    <w:multiLevelType w:val="hybridMultilevel"/>
    <w:tmpl w:val="D58E4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B205C4"/>
    <w:multiLevelType w:val="hybridMultilevel"/>
    <w:tmpl w:val="CA046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41" w15:restartNumberingAfterBreak="0">
    <w:nsid w:val="55D47FE2"/>
    <w:multiLevelType w:val="multilevel"/>
    <w:tmpl w:val="7CBE0A78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57726864"/>
    <w:multiLevelType w:val="multilevel"/>
    <w:tmpl w:val="365849F4"/>
    <w:lvl w:ilvl="0">
      <w:start w:val="9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073CF2"/>
    <w:multiLevelType w:val="multilevel"/>
    <w:tmpl w:val="F836C546"/>
    <w:lvl w:ilvl="0">
      <w:start w:val="6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7396"/>
    <w:multiLevelType w:val="multilevel"/>
    <w:tmpl w:val="47B43326"/>
    <w:numStyleLink w:val="D2Aformnumbering"/>
  </w:abstractNum>
  <w:abstractNum w:abstractNumId="46" w15:restartNumberingAfterBreak="0">
    <w:nsid w:val="59EE413B"/>
    <w:multiLevelType w:val="hybridMultilevel"/>
    <w:tmpl w:val="81BA4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48" w15:restartNumberingAfterBreak="0">
    <w:nsid w:val="5DA31147"/>
    <w:multiLevelType w:val="hybridMultilevel"/>
    <w:tmpl w:val="0C0A2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84A2F3D"/>
    <w:multiLevelType w:val="multilevel"/>
    <w:tmpl w:val="47B43326"/>
    <w:numStyleLink w:val="D2Aformnumbering"/>
  </w:abstractNum>
  <w:abstractNum w:abstractNumId="51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A644DEE"/>
    <w:multiLevelType w:val="multilevel"/>
    <w:tmpl w:val="3EF6DCE6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EA866CE"/>
    <w:multiLevelType w:val="multilevel"/>
    <w:tmpl w:val="24D674D6"/>
    <w:lvl w:ilvl="0">
      <w:start w:val="7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EC128AD"/>
    <w:multiLevelType w:val="hybridMultilevel"/>
    <w:tmpl w:val="6816A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6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7" w15:restartNumberingAfterBreak="0">
    <w:nsid w:val="740E0CB9"/>
    <w:multiLevelType w:val="hybridMultilevel"/>
    <w:tmpl w:val="AAB42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6A7865"/>
    <w:multiLevelType w:val="multilevel"/>
    <w:tmpl w:val="AF782996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79324899"/>
    <w:multiLevelType w:val="multilevel"/>
    <w:tmpl w:val="4CBE9488"/>
    <w:lvl w:ilvl="0">
      <w:start w:val="1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CC43149"/>
    <w:multiLevelType w:val="hybridMultilevel"/>
    <w:tmpl w:val="0608AB3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1" w15:restartNumberingAfterBreak="0">
    <w:nsid w:val="7E0E2E6E"/>
    <w:multiLevelType w:val="hybridMultilevel"/>
    <w:tmpl w:val="FBEAC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FA75E3"/>
    <w:multiLevelType w:val="multilevel"/>
    <w:tmpl w:val="260AD8FE"/>
    <w:lvl w:ilvl="0">
      <w:start w:val="8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7"/>
  </w:num>
  <w:num w:numId="2">
    <w:abstractNumId w:val="31"/>
  </w:num>
  <w:num w:numId="3">
    <w:abstractNumId w:val="14"/>
  </w:num>
  <w:num w:numId="4">
    <w:abstractNumId w:val="43"/>
  </w:num>
  <w:num w:numId="5">
    <w:abstractNumId w:val="40"/>
  </w:num>
  <w:num w:numId="6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55"/>
  </w:num>
  <w:num w:numId="9">
    <w:abstractNumId w:val="11"/>
  </w:num>
  <w:num w:numId="10">
    <w:abstractNumId w:val="5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5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47"/>
  </w:num>
  <w:num w:numId="13">
    <w:abstractNumId w:val="45"/>
  </w:num>
  <w:num w:numId="14">
    <w:abstractNumId w:val="33"/>
  </w:num>
  <w:num w:numId="15">
    <w:abstractNumId w:val="56"/>
  </w:num>
  <w:num w:numId="16">
    <w:abstractNumId w:val="28"/>
  </w:num>
  <w:num w:numId="17">
    <w:abstractNumId w:val="51"/>
  </w:num>
  <w:num w:numId="18">
    <w:abstractNumId w:val="24"/>
  </w:num>
  <w:num w:numId="19">
    <w:abstractNumId w:val="3"/>
  </w:num>
  <w:num w:numId="20">
    <w:abstractNumId w:val="16"/>
  </w:num>
  <w:num w:numId="21">
    <w:abstractNumId w:val="49"/>
  </w:num>
  <w:num w:numId="22">
    <w:abstractNumId w:val="23"/>
  </w:num>
  <w:num w:numId="23">
    <w:abstractNumId w:val="6"/>
  </w:num>
  <w:num w:numId="24">
    <w:abstractNumId w:val="12"/>
  </w:num>
  <w:num w:numId="25">
    <w:abstractNumId w:val="29"/>
  </w:num>
  <w:num w:numId="26">
    <w:abstractNumId w:val="32"/>
  </w:num>
  <w:num w:numId="27">
    <w:abstractNumId w:val="2"/>
  </w:num>
  <w:num w:numId="28">
    <w:abstractNumId w:val="54"/>
  </w:num>
  <w:num w:numId="29">
    <w:abstractNumId w:val="35"/>
  </w:num>
  <w:num w:numId="30">
    <w:abstractNumId w:val="26"/>
  </w:num>
  <w:num w:numId="31">
    <w:abstractNumId w:val="21"/>
  </w:num>
  <w:num w:numId="32">
    <w:abstractNumId w:val="0"/>
  </w:num>
  <w:num w:numId="33">
    <w:abstractNumId w:val="1"/>
  </w:num>
  <w:num w:numId="34">
    <w:abstractNumId w:val="61"/>
  </w:num>
  <w:num w:numId="35">
    <w:abstractNumId w:val="18"/>
  </w:num>
  <w:num w:numId="36">
    <w:abstractNumId w:val="4"/>
  </w:num>
  <w:num w:numId="37">
    <w:abstractNumId w:val="60"/>
  </w:num>
  <w:num w:numId="38">
    <w:abstractNumId w:val="22"/>
  </w:num>
  <w:num w:numId="39">
    <w:abstractNumId w:val="20"/>
  </w:num>
  <w:num w:numId="40">
    <w:abstractNumId w:val="38"/>
  </w:num>
  <w:num w:numId="41">
    <w:abstractNumId w:val="39"/>
  </w:num>
  <w:num w:numId="42">
    <w:abstractNumId w:val="57"/>
  </w:num>
  <w:num w:numId="43">
    <w:abstractNumId w:val="48"/>
  </w:num>
  <w:num w:numId="44">
    <w:abstractNumId w:val="34"/>
  </w:num>
  <w:num w:numId="45">
    <w:abstractNumId w:val="36"/>
  </w:num>
  <w:num w:numId="46">
    <w:abstractNumId w:val="46"/>
  </w:num>
  <w:num w:numId="47">
    <w:abstractNumId w:val="27"/>
  </w:num>
  <w:num w:numId="48">
    <w:abstractNumId w:val="41"/>
  </w:num>
  <w:num w:numId="49">
    <w:abstractNumId w:val="7"/>
  </w:num>
  <w:num w:numId="50">
    <w:abstractNumId w:val="5"/>
  </w:num>
  <w:num w:numId="51">
    <w:abstractNumId w:val="52"/>
  </w:num>
  <w:num w:numId="52">
    <w:abstractNumId w:val="58"/>
  </w:num>
  <w:num w:numId="53">
    <w:abstractNumId w:val="13"/>
  </w:num>
  <w:num w:numId="54">
    <w:abstractNumId w:val="44"/>
  </w:num>
  <w:num w:numId="55">
    <w:abstractNumId w:val="9"/>
  </w:num>
  <w:num w:numId="56">
    <w:abstractNumId w:val="53"/>
  </w:num>
  <w:num w:numId="57">
    <w:abstractNumId w:val="25"/>
  </w:num>
  <w:num w:numId="58">
    <w:abstractNumId w:val="62"/>
  </w:num>
  <w:num w:numId="59">
    <w:abstractNumId w:val="42"/>
  </w:num>
  <w:num w:numId="60">
    <w:abstractNumId w:val="8"/>
  </w:num>
  <w:num w:numId="61">
    <w:abstractNumId w:val="17"/>
  </w:num>
  <w:num w:numId="62">
    <w:abstractNumId w:val="30"/>
  </w:num>
  <w:num w:numId="63">
    <w:abstractNumId w:val="59"/>
  </w:num>
  <w:num w:numId="64">
    <w:abstractNumId w:val="1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1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93"/>
    <w:rsid w:val="00002653"/>
    <w:rsid w:val="00003E3C"/>
    <w:rsid w:val="00007500"/>
    <w:rsid w:val="00010EDD"/>
    <w:rsid w:val="000124FE"/>
    <w:rsid w:val="000154E9"/>
    <w:rsid w:val="00015BFF"/>
    <w:rsid w:val="00016C54"/>
    <w:rsid w:val="00020E15"/>
    <w:rsid w:val="00020FE0"/>
    <w:rsid w:val="00021CC2"/>
    <w:rsid w:val="000234F3"/>
    <w:rsid w:val="000243E2"/>
    <w:rsid w:val="00024E65"/>
    <w:rsid w:val="000305FE"/>
    <w:rsid w:val="00030790"/>
    <w:rsid w:val="000311A0"/>
    <w:rsid w:val="0003147A"/>
    <w:rsid w:val="000323F7"/>
    <w:rsid w:val="00033032"/>
    <w:rsid w:val="00033A92"/>
    <w:rsid w:val="00034ED5"/>
    <w:rsid w:val="000350EA"/>
    <w:rsid w:val="00036913"/>
    <w:rsid w:val="00040147"/>
    <w:rsid w:val="00041673"/>
    <w:rsid w:val="00041D05"/>
    <w:rsid w:val="00043807"/>
    <w:rsid w:val="000443E6"/>
    <w:rsid w:val="00044762"/>
    <w:rsid w:val="000456C9"/>
    <w:rsid w:val="00045B98"/>
    <w:rsid w:val="000464DC"/>
    <w:rsid w:val="00047EFC"/>
    <w:rsid w:val="00051DD6"/>
    <w:rsid w:val="00051F2C"/>
    <w:rsid w:val="000547DD"/>
    <w:rsid w:val="00054C93"/>
    <w:rsid w:val="000552CD"/>
    <w:rsid w:val="000610A4"/>
    <w:rsid w:val="00061A56"/>
    <w:rsid w:val="000638A9"/>
    <w:rsid w:val="00063A67"/>
    <w:rsid w:val="00065EEB"/>
    <w:rsid w:val="00066DCD"/>
    <w:rsid w:val="00070A53"/>
    <w:rsid w:val="00075A37"/>
    <w:rsid w:val="00081BDA"/>
    <w:rsid w:val="00085E19"/>
    <w:rsid w:val="000868C0"/>
    <w:rsid w:val="00086D15"/>
    <w:rsid w:val="00092B46"/>
    <w:rsid w:val="00095178"/>
    <w:rsid w:val="000952DD"/>
    <w:rsid w:val="00097E8D"/>
    <w:rsid w:val="000A09B6"/>
    <w:rsid w:val="000A1138"/>
    <w:rsid w:val="000A2490"/>
    <w:rsid w:val="000A398D"/>
    <w:rsid w:val="000A3CD6"/>
    <w:rsid w:val="000B19F2"/>
    <w:rsid w:val="000C0116"/>
    <w:rsid w:val="000C19A0"/>
    <w:rsid w:val="000C20B4"/>
    <w:rsid w:val="000C2175"/>
    <w:rsid w:val="000C35FD"/>
    <w:rsid w:val="000C51DB"/>
    <w:rsid w:val="000C59B9"/>
    <w:rsid w:val="000C75AD"/>
    <w:rsid w:val="000D2012"/>
    <w:rsid w:val="000D2A2D"/>
    <w:rsid w:val="000D3069"/>
    <w:rsid w:val="000D4603"/>
    <w:rsid w:val="000D52A0"/>
    <w:rsid w:val="000E03C9"/>
    <w:rsid w:val="000E06EA"/>
    <w:rsid w:val="000E0DC2"/>
    <w:rsid w:val="000E21F0"/>
    <w:rsid w:val="000E3AD0"/>
    <w:rsid w:val="000E573E"/>
    <w:rsid w:val="000F2EAB"/>
    <w:rsid w:val="000F7039"/>
    <w:rsid w:val="000F7D64"/>
    <w:rsid w:val="001007BE"/>
    <w:rsid w:val="00101049"/>
    <w:rsid w:val="001019F1"/>
    <w:rsid w:val="00101C0F"/>
    <w:rsid w:val="00102E6E"/>
    <w:rsid w:val="00106E8B"/>
    <w:rsid w:val="00107543"/>
    <w:rsid w:val="00110A68"/>
    <w:rsid w:val="001110BD"/>
    <w:rsid w:val="00112A37"/>
    <w:rsid w:val="00112C5B"/>
    <w:rsid w:val="001148EE"/>
    <w:rsid w:val="00114AB5"/>
    <w:rsid w:val="00115CD3"/>
    <w:rsid w:val="00116ECA"/>
    <w:rsid w:val="00117AF8"/>
    <w:rsid w:val="0012377B"/>
    <w:rsid w:val="001246A0"/>
    <w:rsid w:val="001258F8"/>
    <w:rsid w:val="00125A53"/>
    <w:rsid w:val="00126C09"/>
    <w:rsid w:val="00126CA5"/>
    <w:rsid w:val="00127E24"/>
    <w:rsid w:val="001358EF"/>
    <w:rsid w:val="00135C27"/>
    <w:rsid w:val="001410CE"/>
    <w:rsid w:val="00143F88"/>
    <w:rsid w:val="00146C91"/>
    <w:rsid w:val="001505D1"/>
    <w:rsid w:val="00151135"/>
    <w:rsid w:val="00151BC8"/>
    <w:rsid w:val="0015213C"/>
    <w:rsid w:val="001525AC"/>
    <w:rsid w:val="00154101"/>
    <w:rsid w:val="00156DB2"/>
    <w:rsid w:val="00157400"/>
    <w:rsid w:val="00160348"/>
    <w:rsid w:val="0016230C"/>
    <w:rsid w:val="0016495E"/>
    <w:rsid w:val="001677B7"/>
    <w:rsid w:val="00171251"/>
    <w:rsid w:val="00176DB4"/>
    <w:rsid w:val="00177390"/>
    <w:rsid w:val="001820E9"/>
    <w:rsid w:val="00182693"/>
    <w:rsid w:val="00182FA1"/>
    <w:rsid w:val="00183DA0"/>
    <w:rsid w:val="001860DA"/>
    <w:rsid w:val="0018670F"/>
    <w:rsid w:val="00187213"/>
    <w:rsid w:val="0019029E"/>
    <w:rsid w:val="001909AB"/>
    <w:rsid w:val="001934E5"/>
    <w:rsid w:val="001936FF"/>
    <w:rsid w:val="00196401"/>
    <w:rsid w:val="00196F50"/>
    <w:rsid w:val="00197569"/>
    <w:rsid w:val="00197EB6"/>
    <w:rsid w:val="001A0F59"/>
    <w:rsid w:val="001A1883"/>
    <w:rsid w:val="001A391D"/>
    <w:rsid w:val="001A6422"/>
    <w:rsid w:val="001A79DB"/>
    <w:rsid w:val="001B263B"/>
    <w:rsid w:val="001B281C"/>
    <w:rsid w:val="001B316F"/>
    <w:rsid w:val="001B5CAB"/>
    <w:rsid w:val="001C69A3"/>
    <w:rsid w:val="001C6DC6"/>
    <w:rsid w:val="001C7904"/>
    <w:rsid w:val="001D6B38"/>
    <w:rsid w:val="001E0029"/>
    <w:rsid w:val="001E19FD"/>
    <w:rsid w:val="001E1DAA"/>
    <w:rsid w:val="001E465D"/>
    <w:rsid w:val="001E57F5"/>
    <w:rsid w:val="001F0D8F"/>
    <w:rsid w:val="001F3CD5"/>
    <w:rsid w:val="001F5300"/>
    <w:rsid w:val="001F78BC"/>
    <w:rsid w:val="00201562"/>
    <w:rsid w:val="0020461D"/>
    <w:rsid w:val="00204AA6"/>
    <w:rsid w:val="00207B14"/>
    <w:rsid w:val="00210D1D"/>
    <w:rsid w:val="00213E78"/>
    <w:rsid w:val="00214829"/>
    <w:rsid w:val="00215B05"/>
    <w:rsid w:val="002176D6"/>
    <w:rsid w:val="00227EBE"/>
    <w:rsid w:val="00232A15"/>
    <w:rsid w:val="00232A31"/>
    <w:rsid w:val="0023334E"/>
    <w:rsid w:val="002352E9"/>
    <w:rsid w:val="00236993"/>
    <w:rsid w:val="002409E5"/>
    <w:rsid w:val="002424F9"/>
    <w:rsid w:val="002454B8"/>
    <w:rsid w:val="00246AC7"/>
    <w:rsid w:val="002538B8"/>
    <w:rsid w:val="00254215"/>
    <w:rsid w:val="002577E5"/>
    <w:rsid w:val="00267EF8"/>
    <w:rsid w:val="0027000E"/>
    <w:rsid w:val="0027222C"/>
    <w:rsid w:val="00274333"/>
    <w:rsid w:val="002746A6"/>
    <w:rsid w:val="0027518F"/>
    <w:rsid w:val="00276568"/>
    <w:rsid w:val="00276A63"/>
    <w:rsid w:val="00276DDD"/>
    <w:rsid w:val="00276FE2"/>
    <w:rsid w:val="00280896"/>
    <w:rsid w:val="00282BF4"/>
    <w:rsid w:val="002840E9"/>
    <w:rsid w:val="00286946"/>
    <w:rsid w:val="00287F8B"/>
    <w:rsid w:val="00290A85"/>
    <w:rsid w:val="0029123D"/>
    <w:rsid w:val="002912F4"/>
    <w:rsid w:val="0029339F"/>
    <w:rsid w:val="0029478C"/>
    <w:rsid w:val="002A0B6A"/>
    <w:rsid w:val="002A5E8E"/>
    <w:rsid w:val="002B32DE"/>
    <w:rsid w:val="002C1B0B"/>
    <w:rsid w:val="002C1E1F"/>
    <w:rsid w:val="002C21F6"/>
    <w:rsid w:val="002C32A8"/>
    <w:rsid w:val="002C5188"/>
    <w:rsid w:val="002C7C3E"/>
    <w:rsid w:val="002D16D4"/>
    <w:rsid w:val="002D16DA"/>
    <w:rsid w:val="002D18B2"/>
    <w:rsid w:val="002D27E5"/>
    <w:rsid w:val="002D3264"/>
    <w:rsid w:val="002D527A"/>
    <w:rsid w:val="002E0908"/>
    <w:rsid w:val="002E1362"/>
    <w:rsid w:val="002E17B9"/>
    <w:rsid w:val="002E601E"/>
    <w:rsid w:val="002E63EB"/>
    <w:rsid w:val="002E6781"/>
    <w:rsid w:val="002E733B"/>
    <w:rsid w:val="002F006A"/>
    <w:rsid w:val="002F392F"/>
    <w:rsid w:val="002F4FF4"/>
    <w:rsid w:val="002F5AEC"/>
    <w:rsid w:val="002F5DD3"/>
    <w:rsid w:val="002F790C"/>
    <w:rsid w:val="002F7EF5"/>
    <w:rsid w:val="0030160F"/>
    <w:rsid w:val="00306049"/>
    <w:rsid w:val="00310204"/>
    <w:rsid w:val="0031125F"/>
    <w:rsid w:val="0031406E"/>
    <w:rsid w:val="003144D6"/>
    <w:rsid w:val="003153EB"/>
    <w:rsid w:val="00316216"/>
    <w:rsid w:val="00316591"/>
    <w:rsid w:val="00324CC0"/>
    <w:rsid w:val="00324FE1"/>
    <w:rsid w:val="00325669"/>
    <w:rsid w:val="0032571E"/>
    <w:rsid w:val="00327273"/>
    <w:rsid w:val="003335D3"/>
    <w:rsid w:val="00337E17"/>
    <w:rsid w:val="003405B6"/>
    <w:rsid w:val="00340AF8"/>
    <w:rsid w:val="00344003"/>
    <w:rsid w:val="003440AC"/>
    <w:rsid w:val="003461AA"/>
    <w:rsid w:val="0034660D"/>
    <w:rsid w:val="00350F48"/>
    <w:rsid w:val="0035360D"/>
    <w:rsid w:val="00353862"/>
    <w:rsid w:val="00357359"/>
    <w:rsid w:val="00365C44"/>
    <w:rsid w:val="003666CC"/>
    <w:rsid w:val="0037013A"/>
    <w:rsid w:val="00370199"/>
    <w:rsid w:val="0037044E"/>
    <w:rsid w:val="00371844"/>
    <w:rsid w:val="00372821"/>
    <w:rsid w:val="00372CAD"/>
    <w:rsid w:val="003757CC"/>
    <w:rsid w:val="0038205C"/>
    <w:rsid w:val="003823A5"/>
    <w:rsid w:val="0038381F"/>
    <w:rsid w:val="00383A51"/>
    <w:rsid w:val="00384C2A"/>
    <w:rsid w:val="003859F6"/>
    <w:rsid w:val="00385F69"/>
    <w:rsid w:val="003861D6"/>
    <w:rsid w:val="0038760D"/>
    <w:rsid w:val="00390AD3"/>
    <w:rsid w:val="00392C4A"/>
    <w:rsid w:val="003943CB"/>
    <w:rsid w:val="00395940"/>
    <w:rsid w:val="003A224D"/>
    <w:rsid w:val="003A2952"/>
    <w:rsid w:val="003A2B1B"/>
    <w:rsid w:val="003A2FCC"/>
    <w:rsid w:val="003A3EC5"/>
    <w:rsid w:val="003A3F9E"/>
    <w:rsid w:val="003A3FE3"/>
    <w:rsid w:val="003A5D44"/>
    <w:rsid w:val="003A723E"/>
    <w:rsid w:val="003A78E1"/>
    <w:rsid w:val="003A7CC3"/>
    <w:rsid w:val="003B1182"/>
    <w:rsid w:val="003B4F52"/>
    <w:rsid w:val="003B5BE2"/>
    <w:rsid w:val="003C0CF4"/>
    <w:rsid w:val="003C2267"/>
    <w:rsid w:val="003C2744"/>
    <w:rsid w:val="003C2C94"/>
    <w:rsid w:val="003C3DD1"/>
    <w:rsid w:val="003C5030"/>
    <w:rsid w:val="003C597A"/>
    <w:rsid w:val="003C5C9D"/>
    <w:rsid w:val="003D04F3"/>
    <w:rsid w:val="003D0AE7"/>
    <w:rsid w:val="003D1D48"/>
    <w:rsid w:val="003D2EFF"/>
    <w:rsid w:val="003D5032"/>
    <w:rsid w:val="003E0BC0"/>
    <w:rsid w:val="003E0CF0"/>
    <w:rsid w:val="003E19E8"/>
    <w:rsid w:val="003F2287"/>
    <w:rsid w:val="003F361F"/>
    <w:rsid w:val="003F38D8"/>
    <w:rsid w:val="003F3F71"/>
    <w:rsid w:val="003F51A1"/>
    <w:rsid w:val="003F6939"/>
    <w:rsid w:val="003F6C99"/>
    <w:rsid w:val="003F7A2F"/>
    <w:rsid w:val="00401EFB"/>
    <w:rsid w:val="00403D59"/>
    <w:rsid w:val="004048DD"/>
    <w:rsid w:val="00405EBB"/>
    <w:rsid w:val="004072D6"/>
    <w:rsid w:val="004111D3"/>
    <w:rsid w:val="00414401"/>
    <w:rsid w:val="004159D3"/>
    <w:rsid w:val="004215D9"/>
    <w:rsid w:val="0042494A"/>
    <w:rsid w:val="004250B8"/>
    <w:rsid w:val="00425E8F"/>
    <w:rsid w:val="00427587"/>
    <w:rsid w:val="00430819"/>
    <w:rsid w:val="0043082A"/>
    <w:rsid w:val="00430CF3"/>
    <w:rsid w:val="00432B87"/>
    <w:rsid w:val="00433159"/>
    <w:rsid w:val="00434569"/>
    <w:rsid w:val="00434E99"/>
    <w:rsid w:val="00437AD4"/>
    <w:rsid w:val="00440A9F"/>
    <w:rsid w:val="00441DF5"/>
    <w:rsid w:val="004422FF"/>
    <w:rsid w:val="004427BB"/>
    <w:rsid w:val="00443BD2"/>
    <w:rsid w:val="0044401C"/>
    <w:rsid w:val="00444548"/>
    <w:rsid w:val="004469B8"/>
    <w:rsid w:val="00450A8F"/>
    <w:rsid w:val="00452867"/>
    <w:rsid w:val="004539C9"/>
    <w:rsid w:val="004552DE"/>
    <w:rsid w:val="004560F8"/>
    <w:rsid w:val="004620CD"/>
    <w:rsid w:val="0046221E"/>
    <w:rsid w:val="00462924"/>
    <w:rsid w:val="00463F4E"/>
    <w:rsid w:val="00467A1C"/>
    <w:rsid w:val="00474953"/>
    <w:rsid w:val="0048225C"/>
    <w:rsid w:val="00482D12"/>
    <w:rsid w:val="004839A3"/>
    <w:rsid w:val="004901C7"/>
    <w:rsid w:val="004912D6"/>
    <w:rsid w:val="00491C86"/>
    <w:rsid w:val="00492EC2"/>
    <w:rsid w:val="0049366D"/>
    <w:rsid w:val="00496353"/>
    <w:rsid w:val="004A0881"/>
    <w:rsid w:val="004A08BB"/>
    <w:rsid w:val="004A08D6"/>
    <w:rsid w:val="004A1685"/>
    <w:rsid w:val="004A652E"/>
    <w:rsid w:val="004A733F"/>
    <w:rsid w:val="004B5107"/>
    <w:rsid w:val="004B5230"/>
    <w:rsid w:val="004B7613"/>
    <w:rsid w:val="004C1508"/>
    <w:rsid w:val="004C2A9F"/>
    <w:rsid w:val="004C37B1"/>
    <w:rsid w:val="004C3D07"/>
    <w:rsid w:val="004C5271"/>
    <w:rsid w:val="004C5BA4"/>
    <w:rsid w:val="004C71C9"/>
    <w:rsid w:val="004D06DF"/>
    <w:rsid w:val="004D1C2D"/>
    <w:rsid w:val="004D351F"/>
    <w:rsid w:val="004D4062"/>
    <w:rsid w:val="004D4471"/>
    <w:rsid w:val="004E295B"/>
    <w:rsid w:val="004E3EB8"/>
    <w:rsid w:val="004E4209"/>
    <w:rsid w:val="004E5A2A"/>
    <w:rsid w:val="004E74BD"/>
    <w:rsid w:val="004F0465"/>
    <w:rsid w:val="004F14F4"/>
    <w:rsid w:val="004F6B20"/>
    <w:rsid w:val="004F7786"/>
    <w:rsid w:val="0050171A"/>
    <w:rsid w:val="00501AC7"/>
    <w:rsid w:val="00502614"/>
    <w:rsid w:val="005042E6"/>
    <w:rsid w:val="00505FDD"/>
    <w:rsid w:val="0050671E"/>
    <w:rsid w:val="005069DA"/>
    <w:rsid w:val="00507EC4"/>
    <w:rsid w:val="00510A00"/>
    <w:rsid w:val="00513D8B"/>
    <w:rsid w:val="00515CE2"/>
    <w:rsid w:val="00520FFA"/>
    <w:rsid w:val="00521AA9"/>
    <w:rsid w:val="00522B3C"/>
    <w:rsid w:val="00524B40"/>
    <w:rsid w:val="0052713A"/>
    <w:rsid w:val="00533494"/>
    <w:rsid w:val="005344FF"/>
    <w:rsid w:val="005368A8"/>
    <w:rsid w:val="005403F0"/>
    <w:rsid w:val="00541E50"/>
    <w:rsid w:val="00543217"/>
    <w:rsid w:val="00550E07"/>
    <w:rsid w:val="00551ED9"/>
    <w:rsid w:val="005542D4"/>
    <w:rsid w:val="00554C83"/>
    <w:rsid w:val="005557C3"/>
    <w:rsid w:val="00555CC4"/>
    <w:rsid w:val="0056464E"/>
    <w:rsid w:val="00564B57"/>
    <w:rsid w:val="005673FE"/>
    <w:rsid w:val="0057373B"/>
    <w:rsid w:val="00573EA5"/>
    <w:rsid w:val="005753C8"/>
    <w:rsid w:val="00576370"/>
    <w:rsid w:val="005774A0"/>
    <w:rsid w:val="005809B3"/>
    <w:rsid w:val="00580AAF"/>
    <w:rsid w:val="00580BBF"/>
    <w:rsid w:val="00580D39"/>
    <w:rsid w:val="00581567"/>
    <w:rsid w:val="00584993"/>
    <w:rsid w:val="00584C17"/>
    <w:rsid w:val="00590058"/>
    <w:rsid w:val="00590594"/>
    <w:rsid w:val="005907BB"/>
    <w:rsid w:val="00591172"/>
    <w:rsid w:val="00592D30"/>
    <w:rsid w:val="00592F98"/>
    <w:rsid w:val="00593B85"/>
    <w:rsid w:val="00594DA0"/>
    <w:rsid w:val="00596FAF"/>
    <w:rsid w:val="005A0D55"/>
    <w:rsid w:val="005A10B1"/>
    <w:rsid w:val="005A1651"/>
    <w:rsid w:val="005A2253"/>
    <w:rsid w:val="005A3A16"/>
    <w:rsid w:val="005A61B2"/>
    <w:rsid w:val="005B17E6"/>
    <w:rsid w:val="005B211D"/>
    <w:rsid w:val="005B292E"/>
    <w:rsid w:val="005B4D27"/>
    <w:rsid w:val="005B5761"/>
    <w:rsid w:val="005C6229"/>
    <w:rsid w:val="005C64AD"/>
    <w:rsid w:val="005D0699"/>
    <w:rsid w:val="005D230C"/>
    <w:rsid w:val="005D3C78"/>
    <w:rsid w:val="005D446B"/>
    <w:rsid w:val="005D4D1B"/>
    <w:rsid w:val="005D653B"/>
    <w:rsid w:val="005D7E43"/>
    <w:rsid w:val="005E09A1"/>
    <w:rsid w:val="005E2069"/>
    <w:rsid w:val="005E3121"/>
    <w:rsid w:val="005E3422"/>
    <w:rsid w:val="005E5910"/>
    <w:rsid w:val="005F1BE5"/>
    <w:rsid w:val="005F1F8B"/>
    <w:rsid w:val="005F2170"/>
    <w:rsid w:val="005F3D13"/>
    <w:rsid w:val="005F5E2F"/>
    <w:rsid w:val="005F7104"/>
    <w:rsid w:val="005F7589"/>
    <w:rsid w:val="005F7FCF"/>
    <w:rsid w:val="006002B4"/>
    <w:rsid w:val="00600484"/>
    <w:rsid w:val="00611DF1"/>
    <w:rsid w:val="0061328F"/>
    <w:rsid w:val="00622480"/>
    <w:rsid w:val="006231D8"/>
    <w:rsid w:val="00624C4C"/>
    <w:rsid w:val="00625CE6"/>
    <w:rsid w:val="00626D5B"/>
    <w:rsid w:val="00627134"/>
    <w:rsid w:val="0063076F"/>
    <w:rsid w:val="00632C74"/>
    <w:rsid w:val="006353C8"/>
    <w:rsid w:val="00637AF0"/>
    <w:rsid w:val="006415F2"/>
    <w:rsid w:val="00644EE3"/>
    <w:rsid w:val="006466FB"/>
    <w:rsid w:val="00647986"/>
    <w:rsid w:val="00647D58"/>
    <w:rsid w:val="00650CE6"/>
    <w:rsid w:val="00651BED"/>
    <w:rsid w:val="006538D6"/>
    <w:rsid w:val="00654103"/>
    <w:rsid w:val="006550B7"/>
    <w:rsid w:val="006565CC"/>
    <w:rsid w:val="00660105"/>
    <w:rsid w:val="006609BC"/>
    <w:rsid w:val="0066637C"/>
    <w:rsid w:val="006672F4"/>
    <w:rsid w:val="006722A6"/>
    <w:rsid w:val="006742B1"/>
    <w:rsid w:val="00674BEE"/>
    <w:rsid w:val="00675143"/>
    <w:rsid w:val="0067679C"/>
    <w:rsid w:val="00676862"/>
    <w:rsid w:val="0067736B"/>
    <w:rsid w:val="006806F8"/>
    <w:rsid w:val="00684F73"/>
    <w:rsid w:val="00686332"/>
    <w:rsid w:val="00690DA1"/>
    <w:rsid w:val="00691151"/>
    <w:rsid w:val="00691792"/>
    <w:rsid w:val="00692AF9"/>
    <w:rsid w:val="006934E1"/>
    <w:rsid w:val="006958A9"/>
    <w:rsid w:val="00695943"/>
    <w:rsid w:val="006961BF"/>
    <w:rsid w:val="006972C5"/>
    <w:rsid w:val="006A0538"/>
    <w:rsid w:val="006A395B"/>
    <w:rsid w:val="006A4DB1"/>
    <w:rsid w:val="006A5BCD"/>
    <w:rsid w:val="006A5F3F"/>
    <w:rsid w:val="006A6092"/>
    <w:rsid w:val="006A68BE"/>
    <w:rsid w:val="006B13E0"/>
    <w:rsid w:val="006B3E9E"/>
    <w:rsid w:val="006B77EC"/>
    <w:rsid w:val="006C30AF"/>
    <w:rsid w:val="006C5EDA"/>
    <w:rsid w:val="006D0BC9"/>
    <w:rsid w:val="006D0D7B"/>
    <w:rsid w:val="006D1E74"/>
    <w:rsid w:val="006D2554"/>
    <w:rsid w:val="006D5459"/>
    <w:rsid w:val="006D6C21"/>
    <w:rsid w:val="006E2274"/>
    <w:rsid w:val="006E40A0"/>
    <w:rsid w:val="006E4993"/>
    <w:rsid w:val="006E6DD9"/>
    <w:rsid w:val="006F07C2"/>
    <w:rsid w:val="006F12B8"/>
    <w:rsid w:val="006F2F83"/>
    <w:rsid w:val="006F3B33"/>
    <w:rsid w:val="006F5108"/>
    <w:rsid w:val="006F5D15"/>
    <w:rsid w:val="006F63FE"/>
    <w:rsid w:val="007027AC"/>
    <w:rsid w:val="007031F4"/>
    <w:rsid w:val="007059DB"/>
    <w:rsid w:val="007065C6"/>
    <w:rsid w:val="007110F0"/>
    <w:rsid w:val="007114EA"/>
    <w:rsid w:val="0071196C"/>
    <w:rsid w:val="00713B1B"/>
    <w:rsid w:val="00714707"/>
    <w:rsid w:val="00715C1F"/>
    <w:rsid w:val="00715FE9"/>
    <w:rsid w:val="007170D0"/>
    <w:rsid w:val="00722370"/>
    <w:rsid w:val="00723B77"/>
    <w:rsid w:val="007245F3"/>
    <w:rsid w:val="00725561"/>
    <w:rsid w:val="00725CA4"/>
    <w:rsid w:val="007303FD"/>
    <w:rsid w:val="00730521"/>
    <w:rsid w:val="00733292"/>
    <w:rsid w:val="00733E23"/>
    <w:rsid w:val="00734A81"/>
    <w:rsid w:val="00735A08"/>
    <w:rsid w:val="007379AF"/>
    <w:rsid w:val="00737EF9"/>
    <w:rsid w:val="00742C1F"/>
    <w:rsid w:val="00753276"/>
    <w:rsid w:val="007540B3"/>
    <w:rsid w:val="00754B45"/>
    <w:rsid w:val="00760B0E"/>
    <w:rsid w:val="007628EA"/>
    <w:rsid w:val="00763A2A"/>
    <w:rsid w:val="00766866"/>
    <w:rsid w:val="00766CF8"/>
    <w:rsid w:val="007700AD"/>
    <w:rsid w:val="007735C6"/>
    <w:rsid w:val="0077389C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E5F"/>
    <w:rsid w:val="007854F4"/>
    <w:rsid w:val="0078591D"/>
    <w:rsid w:val="00785963"/>
    <w:rsid w:val="007860FA"/>
    <w:rsid w:val="00791108"/>
    <w:rsid w:val="00791C49"/>
    <w:rsid w:val="007925B7"/>
    <w:rsid w:val="00794124"/>
    <w:rsid w:val="007A00AC"/>
    <w:rsid w:val="007A1512"/>
    <w:rsid w:val="007B0245"/>
    <w:rsid w:val="007B2B93"/>
    <w:rsid w:val="007B4396"/>
    <w:rsid w:val="007B63C8"/>
    <w:rsid w:val="007C7026"/>
    <w:rsid w:val="007D0119"/>
    <w:rsid w:val="007D3260"/>
    <w:rsid w:val="007D58E6"/>
    <w:rsid w:val="007D6DBD"/>
    <w:rsid w:val="007E0042"/>
    <w:rsid w:val="007E30AF"/>
    <w:rsid w:val="007E35C2"/>
    <w:rsid w:val="007E464D"/>
    <w:rsid w:val="007F1694"/>
    <w:rsid w:val="007F37BC"/>
    <w:rsid w:val="007F449A"/>
    <w:rsid w:val="007F4960"/>
    <w:rsid w:val="007F4E77"/>
    <w:rsid w:val="007F56D4"/>
    <w:rsid w:val="007F67DC"/>
    <w:rsid w:val="00800E93"/>
    <w:rsid w:val="00801709"/>
    <w:rsid w:val="008024D9"/>
    <w:rsid w:val="008040B6"/>
    <w:rsid w:val="00804407"/>
    <w:rsid w:val="00804C6D"/>
    <w:rsid w:val="00805452"/>
    <w:rsid w:val="008056BD"/>
    <w:rsid w:val="008072AA"/>
    <w:rsid w:val="0081007C"/>
    <w:rsid w:val="00811815"/>
    <w:rsid w:val="008128CC"/>
    <w:rsid w:val="00820FB4"/>
    <w:rsid w:val="00823B14"/>
    <w:rsid w:val="00824B7B"/>
    <w:rsid w:val="00825A1C"/>
    <w:rsid w:val="00827642"/>
    <w:rsid w:val="00827675"/>
    <w:rsid w:val="00830DA1"/>
    <w:rsid w:val="00831CF8"/>
    <w:rsid w:val="00840714"/>
    <w:rsid w:val="00843EB3"/>
    <w:rsid w:val="0084580E"/>
    <w:rsid w:val="008464BD"/>
    <w:rsid w:val="00856D61"/>
    <w:rsid w:val="008614DA"/>
    <w:rsid w:val="00861AF1"/>
    <w:rsid w:val="008626A1"/>
    <w:rsid w:val="00863D16"/>
    <w:rsid w:val="0086460D"/>
    <w:rsid w:val="00864F50"/>
    <w:rsid w:val="008651BA"/>
    <w:rsid w:val="00866728"/>
    <w:rsid w:val="00866A1D"/>
    <w:rsid w:val="00866F2F"/>
    <w:rsid w:val="008718AB"/>
    <w:rsid w:val="00874C80"/>
    <w:rsid w:val="00874FE5"/>
    <w:rsid w:val="008750CB"/>
    <w:rsid w:val="0087560B"/>
    <w:rsid w:val="00875ECD"/>
    <w:rsid w:val="0088018D"/>
    <w:rsid w:val="008820C9"/>
    <w:rsid w:val="008825E4"/>
    <w:rsid w:val="00883315"/>
    <w:rsid w:val="008834BF"/>
    <w:rsid w:val="008849E2"/>
    <w:rsid w:val="00886198"/>
    <w:rsid w:val="00890C0E"/>
    <w:rsid w:val="00890FBF"/>
    <w:rsid w:val="00896027"/>
    <w:rsid w:val="008A362A"/>
    <w:rsid w:val="008A467D"/>
    <w:rsid w:val="008A5793"/>
    <w:rsid w:val="008A7368"/>
    <w:rsid w:val="008A7BAE"/>
    <w:rsid w:val="008A7DF3"/>
    <w:rsid w:val="008B03CB"/>
    <w:rsid w:val="008B1322"/>
    <w:rsid w:val="008B1B63"/>
    <w:rsid w:val="008B4076"/>
    <w:rsid w:val="008C462B"/>
    <w:rsid w:val="008C686B"/>
    <w:rsid w:val="008C75C4"/>
    <w:rsid w:val="008D04FE"/>
    <w:rsid w:val="008D24C0"/>
    <w:rsid w:val="008D2A59"/>
    <w:rsid w:val="008D3693"/>
    <w:rsid w:val="008D3D77"/>
    <w:rsid w:val="008D4A02"/>
    <w:rsid w:val="008D4F3C"/>
    <w:rsid w:val="008E1842"/>
    <w:rsid w:val="008F4B69"/>
    <w:rsid w:val="008F792C"/>
    <w:rsid w:val="009017D8"/>
    <w:rsid w:val="00906A2E"/>
    <w:rsid w:val="00906B29"/>
    <w:rsid w:val="00907A08"/>
    <w:rsid w:val="00907EEA"/>
    <w:rsid w:val="00911E59"/>
    <w:rsid w:val="00913D29"/>
    <w:rsid w:val="009155E6"/>
    <w:rsid w:val="009178AA"/>
    <w:rsid w:val="009179A3"/>
    <w:rsid w:val="009235B3"/>
    <w:rsid w:val="00923C2A"/>
    <w:rsid w:val="00924E81"/>
    <w:rsid w:val="00926AEC"/>
    <w:rsid w:val="00927DDD"/>
    <w:rsid w:val="00931E4B"/>
    <w:rsid w:val="00940643"/>
    <w:rsid w:val="009415FA"/>
    <w:rsid w:val="00942BDB"/>
    <w:rsid w:val="00942C25"/>
    <w:rsid w:val="00943226"/>
    <w:rsid w:val="00943847"/>
    <w:rsid w:val="0094600C"/>
    <w:rsid w:val="00946FA8"/>
    <w:rsid w:val="00951131"/>
    <w:rsid w:val="009551C5"/>
    <w:rsid w:val="0096108E"/>
    <w:rsid w:val="00961DDB"/>
    <w:rsid w:val="009660D9"/>
    <w:rsid w:val="00966ED3"/>
    <w:rsid w:val="009673CD"/>
    <w:rsid w:val="0097635C"/>
    <w:rsid w:val="00977269"/>
    <w:rsid w:val="00980186"/>
    <w:rsid w:val="00980856"/>
    <w:rsid w:val="00980883"/>
    <w:rsid w:val="00981343"/>
    <w:rsid w:val="0098194D"/>
    <w:rsid w:val="00985526"/>
    <w:rsid w:val="00987611"/>
    <w:rsid w:val="00991D8C"/>
    <w:rsid w:val="00994A23"/>
    <w:rsid w:val="00994ABA"/>
    <w:rsid w:val="00997A4F"/>
    <w:rsid w:val="009A01E3"/>
    <w:rsid w:val="009A25CF"/>
    <w:rsid w:val="009A3892"/>
    <w:rsid w:val="009A3C68"/>
    <w:rsid w:val="009A6E27"/>
    <w:rsid w:val="009A7B3A"/>
    <w:rsid w:val="009B07EF"/>
    <w:rsid w:val="009B1E67"/>
    <w:rsid w:val="009B3B65"/>
    <w:rsid w:val="009B4984"/>
    <w:rsid w:val="009B4B2D"/>
    <w:rsid w:val="009B6FF0"/>
    <w:rsid w:val="009B7296"/>
    <w:rsid w:val="009C118D"/>
    <w:rsid w:val="009C15F6"/>
    <w:rsid w:val="009C2ADA"/>
    <w:rsid w:val="009C4DFA"/>
    <w:rsid w:val="009C5368"/>
    <w:rsid w:val="009C587C"/>
    <w:rsid w:val="009C5D31"/>
    <w:rsid w:val="009C6488"/>
    <w:rsid w:val="009D151E"/>
    <w:rsid w:val="009D3200"/>
    <w:rsid w:val="009D47C6"/>
    <w:rsid w:val="009D5ED0"/>
    <w:rsid w:val="009E1A76"/>
    <w:rsid w:val="009E3412"/>
    <w:rsid w:val="009E470A"/>
    <w:rsid w:val="009E4BEE"/>
    <w:rsid w:val="009E5754"/>
    <w:rsid w:val="009E5844"/>
    <w:rsid w:val="009E7AE6"/>
    <w:rsid w:val="009E7FD1"/>
    <w:rsid w:val="009F40DA"/>
    <w:rsid w:val="009F6AA6"/>
    <w:rsid w:val="009F7A7A"/>
    <w:rsid w:val="00A00631"/>
    <w:rsid w:val="00A02571"/>
    <w:rsid w:val="00A035A7"/>
    <w:rsid w:val="00A04AA1"/>
    <w:rsid w:val="00A06640"/>
    <w:rsid w:val="00A07BB0"/>
    <w:rsid w:val="00A139D6"/>
    <w:rsid w:val="00A14808"/>
    <w:rsid w:val="00A14FD6"/>
    <w:rsid w:val="00A22A69"/>
    <w:rsid w:val="00A23E31"/>
    <w:rsid w:val="00A2505D"/>
    <w:rsid w:val="00A3236A"/>
    <w:rsid w:val="00A323F8"/>
    <w:rsid w:val="00A33707"/>
    <w:rsid w:val="00A33716"/>
    <w:rsid w:val="00A3378E"/>
    <w:rsid w:val="00A33CB3"/>
    <w:rsid w:val="00A343B3"/>
    <w:rsid w:val="00A35E92"/>
    <w:rsid w:val="00A36AAA"/>
    <w:rsid w:val="00A36FA5"/>
    <w:rsid w:val="00A43165"/>
    <w:rsid w:val="00A447F4"/>
    <w:rsid w:val="00A44BC9"/>
    <w:rsid w:val="00A55971"/>
    <w:rsid w:val="00A6186C"/>
    <w:rsid w:val="00A62A33"/>
    <w:rsid w:val="00A62EFD"/>
    <w:rsid w:val="00A635D6"/>
    <w:rsid w:val="00A63A2B"/>
    <w:rsid w:val="00A64599"/>
    <w:rsid w:val="00A67C02"/>
    <w:rsid w:val="00A741B2"/>
    <w:rsid w:val="00A76DEE"/>
    <w:rsid w:val="00A830E1"/>
    <w:rsid w:val="00A846A6"/>
    <w:rsid w:val="00A85255"/>
    <w:rsid w:val="00A86D3C"/>
    <w:rsid w:val="00A87D37"/>
    <w:rsid w:val="00A9182A"/>
    <w:rsid w:val="00A941E0"/>
    <w:rsid w:val="00A94B46"/>
    <w:rsid w:val="00A95C30"/>
    <w:rsid w:val="00A96C1C"/>
    <w:rsid w:val="00A96E73"/>
    <w:rsid w:val="00A97577"/>
    <w:rsid w:val="00A97E8A"/>
    <w:rsid w:val="00AA01C8"/>
    <w:rsid w:val="00AA0375"/>
    <w:rsid w:val="00AA06DB"/>
    <w:rsid w:val="00AA0D30"/>
    <w:rsid w:val="00AA2067"/>
    <w:rsid w:val="00AA33FE"/>
    <w:rsid w:val="00AA391A"/>
    <w:rsid w:val="00AA59F9"/>
    <w:rsid w:val="00AA65BA"/>
    <w:rsid w:val="00AA67CF"/>
    <w:rsid w:val="00AA6966"/>
    <w:rsid w:val="00AA75D8"/>
    <w:rsid w:val="00AB38BE"/>
    <w:rsid w:val="00AB4984"/>
    <w:rsid w:val="00AC0C84"/>
    <w:rsid w:val="00AC1317"/>
    <w:rsid w:val="00AC220D"/>
    <w:rsid w:val="00AC2517"/>
    <w:rsid w:val="00AC329F"/>
    <w:rsid w:val="00AC6DA4"/>
    <w:rsid w:val="00AC7802"/>
    <w:rsid w:val="00AD029D"/>
    <w:rsid w:val="00AD7F1A"/>
    <w:rsid w:val="00AE02D7"/>
    <w:rsid w:val="00AE257D"/>
    <w:rsid w:val="00AE31D3"/>
    <w:rsid w:val="00AE3602"/>
    <w:rsid w:val="00AE6424"/>
    <w:rsid w:val="00AF0F93"/>
    <w:rsid w:val="00AF103C"/>
    <w:rsid w:val="00AF3445"/>
    <w:rsid w:val="00AF3D9C"/>
    <w:rsid w:val="00B0169C"/>
    <w:rsid w:val="00B0223C"/>
    <w:rsid w:val="00B023CA"/>
    <w:rsid w:val="00B038B3"/>
    <w:rsid w:val="00B04B20"/>
    <w:rsid w:val="00B05762"/>
    <w:rsid w:val="00B1159A"/>
    <w:rsid w:val="00B11D38"/>
    <w:rsid w:val="00B146E3"/>
    <w:rsid w:val="00B2040D"/>
    <w:rsid w:val="00B24312"/>
    <w:rsid w:val="00B24E79"/>
    <w:rsid w:val="00B25BF5"/>
    <w:rsid w:val="00B265B6"/>
    <w:rsid w:val="00B26647"/>
    <w:rsid w:val="00B26900"/>
    <w:rsid w:val="00B315E6"/>
    <w:rsid w:val="00B32AD1"/>
    <w:rsid w:val="00B350BE"/>
    <w:rsid w:val="00B35E07"/>
    <w:rsid w:val="00B4189C"/>
    <w:rsid w:val="00B42206"/>
    <w:rsid w:val="00B56CFC"/>
    <w:rsid w:val="00B60FC4"/>
    <w:rsid w:val="00B628CF"/>
    <w:rsid w:val="00B643EB"/>
    <w:rsid w:val="00B64409"/>
    <w:rsid w:val="00B64DE1"/>
    <w:rsid w:val="00B65889"/>
    <w:rsid w:val="00B67369"/>
    <w:rsid w:val="00B73680"/>
    <w:rsid w:val="00B754E9"/>
    <w:rsid w:val="00B76BD2"/>
    <w:rsid w:val="00B8000C"/>
    <w:rsid w:val="00B8284F"/>
    <w:rsid w:val="00B8299D"/>
    <w:rsid w:val="00B8346A"/>
    <w:rsid w:val="00B85BE3"/>
    <w:rsid w:val="00B90C07"/>
    <w:rsid w:val="00B9123E"/>
    <w:rsid w:val="00B9260E"/>
    <w:rsid w:val="00B9343B"/>
    <w:rsid w:val="00B95FF0"/>
    <w:rsid w:val="00B960F7"/>
    <w:rsid w:val="00B97CFA"/>
    <w:rsid w:val="00BA0D9C"/>
    <w:rsid w:val="00BA1824"/>
    <w:rsid w:val="00BA1825"/>
    <w:rsid w:val="00BA1DD1"/>
    <w:rsid w:val="00BA4680"/>
    <w:rsid w:val="00BA49AD"/>
    <w:rsid w:val="00BA51A4"/>
    <w:rsid w:val="00BA5D64"/>
    <w:rsid w:val="00BA6BE4"/>
    <w:rsid w:val="00BB17AE"/>
    <w:rsid w:val="00BB2E02"/>
    <w:rsid w:val="00BB47BC"/>
    <w:rsid w:val="00BB7C9A"/>
    <w:rsid w:val="00BC2080"/>
    <w:rsid w:val="00BC2302"/>
    <w:rsid w:val="00BC266D"/>
    <w:rsid w:val="00BC2B80"/>
    <w:rsid w:val="00BC3E0A"/>
    <w:rsid w:val="00BC3FF6"/>
    <w:rsid w:val="00BC73FC"/>
    <w:rsid w:val="00BD0B4B"/>
    <w:rsid w:val="00BD3C22"/>
    <w:rsid w:val="00BD4357"/>
    <w:rsid w:val="00BD4BA8"/>
    <w:rsid w:val="00BE14E8"/>
    <w:rsid w:val="00BE6C22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6421"/>
    <w:rsid w:val="00C06AF4"/>
    <w:rsid w:val="00C07EAA"/>
    <w:rsid w:val="00C1005B"/>
    <w:rsid w:val="00C15774"/>
    <w:rsid w:val="00C20C9D"/>
    <w:rsid w:val="00C21521"/>
    <w:rsid w:val="00C253C9"/>
    <w:rsid w:val="00C26219"/>
    <w:rsid w:val="00C27F85"/>
    <w:rsid w:val="00C302FA"/>
    <w:rsid w:val="00C31BDD"/>
    <w:rsid w:val="00C329AD"/>
    <w:rsid w:val="00C36440"/>
    <w:rsid w:val="00C37736"/>
    <w:rsid w:val="00C409C1"/>
    <w:rsid w:val="00C43C1D"/>
    <w:rsid w:val="00C44467"/>
    <w:rsid w:val="00C44ED9"/>
    <w:rsid w:val="00C4547D"/>
    <w:rsid w:val="00C47549"/>
    <w:rsid w:val="00C50988"/>
    <w:rsid w:val="00C53458"/>
    <w:rsid w:val="00C54801"/>
    <w:rsid w:val="00C549D2"/>
    <w:rsid w:val="00C55976"/>
    <w:rsid w:val="00C5598D"/>
    <w:rsid w:val="00C56C3E"/>
    <w:rsid w:val="00C605BD"/>
    <w:rsid w:val="00C6183E"/>
    <w:rsid w:val="00C64C9C"/>
    <w:rsid w:val="00C664F2"/>
    <w:rsid w:val="00C664F4"/>
    <w:rsid w:val="00C71F51"/>
    <w:rsid w:val="00C72548"/>
    <w:rsid w:val="00C72B87"/>
    <w:rsid w:val="00C74D32"/>
    <w:rsid w:val="00C75064"/>
    <w:rsid w:val="00C7633F"/>
    <w:rsid w:val="00C76DE1"/>
    <w:rsid w:val="00C770B3"/>
    <w:rsid w:val="00C77338"/>
    <w:rsid w:val="00C77974"/>
    <w:rsid w:val="00C77D9B"/>
    <w:rsid w:val="00C8047C"/>
    <w:rsid w:val="00C81CA3"/>
    <w:rsid w:val="00C84CEE"/>
    <w:rsid w:val="00C93F6A"/>
    <w:rsid w:val="00C960DE"/>
    <w:rsid w:val="00C96151"/>
    <w:rsid w:val="00C96631"/>
    <w:rsid w:val="00C97803"/>
    <w:rsid w:val="00CA0B42"/>
    <w:rsid w:val="00CA36B0"/>
    <w:rsid w:val="00CA4041"/>
    <w:rsid w:val="00CA44F4"/>
    <w:rsid w:val="00CA64C1"/>
    <w:rsid w:val="00CA6B58"/>
    <w:rsid w:val="00CA6CB3"/>
    <w:rsid w:val="00CB6C83"/>
    <w:rsid w:val="00CB6F2F"/>
    <w:rsid w:val="00CC0824"/>
    <w:rsid w:val="00CC175E"/>
    <w:rsid w:val="00CC21A8"/>
    <w:rsid w:val="00CC336A"/>
    <w:rsid w:val="00CC4A4C"/>
    <w:rsid w:val="00CD013E"/>
    <w:rsid w:val="00CD3512"/>
    <w:rsid w:val="00CD4ADD"/>
    <w:rsid w:val="00CD5C6F"/>
    <w:rsid w:val="00CD6DE8"/>
    <w:rsid w:val="00CE05B0"/>
    <w:rsid w:val="00CE0F3B"/>
    <w:rsid w:val="00CE70E0"/>
    <w:rsid w:val="00CF04C3"/>
    <w:rsid w:val="00CF2108"/>
    <w:rsid w:val="00CF4BD9"/>
    <w:rsid w:val="00CF5040"/>
    <w:rsid w:val="00CF52A0"/>
    <w:rsid w:val="00CF5A02"/>
    <w:rsid w:val="00CF7727"/>
    <w:rsid w:val="00D00732"/>
    <w:rsid w:val="00D02666"/>
    <w:rsid w:val="00D02EC6"/>
    <w:rsid w:val="00D03BBA"/>
    <w:rsid w:val="00D03E6D"/>
    <w:rsid w:val="00D043FA"/>
    <w:rsid w:val="00D05BFD"/>
    <w:rsid w:val="00D06276"/>
    <w:rsid w:val="00D07F48"/>
    <w:rsid w:val="00D110BB"/>
    <w:rsid w:val="00D11E59"/>
    <w:rsid w:val="00D148D0"/>
    <w:rsid w:val="00D1658E"/>
    <w:rsid w:val="00D16934"/>
    <w:rsid w:val="00D17A7E"/>
    <w:rsid w:val="00D17C99"/>
    <w:rsid w:val="00D17FBC"/>
    <w:rsid w:val="00D203FE"/>
    <w:rsid w:val="00D206CC"/>
    <w:rsid w:val="00D20DC6"/>
    <w:rsid w:val="00D22AB8"/>
    <w:rsid w:val="00D23AF9"/>
    <w:rsid w:val="00D23B18"/>
    <w:rsid w:val="00D2556C"/>
    <w:rsid w:val="00D272FC"/>
    <w:rsid w:val="00D32EE6"/>
    <w:rsid w:val="00D34354"/>
    <w:rsid w:val="00D3436A"/>
    <w:rsid w:val="00D40D25"/>
    <w:rsid w:val="00D4265C"/>
    <w:rsid w:val="00D42A0E"/>
    <w:rsid w:val="00D42D31"/>
    <w:rsid w:val="00D477FC"/>
    <w:rsid w:val="00D5034D"/>
    <w:rsid w:val="00D50648"/>
    <w:rsid w:val="00D5160B"/>
    <w:rsid w:val="00D53E3E"/>
    <w:rsid w:val="00D553BE"/>
    <w:rsid w:val="00D56E67"/>
    <w:rsid w:val="00D56FCB"/>
    <w:rsid w:val="00D62E3C"/>
    <w:rsid w:val="00D64906"/>
    <w:rsid w:val="00D64983"/>
    <w:rsid w:val="00D65BA2"/>
    <w:rsid w:val="00D700F5"/>
    <w:rsid w:val="00D723B7"/>
    <w:rsid w:val="00D73279"/>
    <w:rsid w:val="00D767D2"/>
    <w:rsid w:val="00D82A03"/>
    <w:rsid w:val="00D834BD"/>
    <w:rsid w:val="00D844C4"/>
    <w:rsid w:val="00D84C72"/>
    <w:rsid w:val="00D90977"/>
    <w:rsid w:val="00D90F89"/>
    <w:rsid w:val="00D940E5"/>
    <w:rsid w:val="00D9697C"/>
    <w:rsid w:val="00DA1DAE"/>
    <w:rsid w:val="00DA24A2"/>
    <w:rsid w:val="00DA634C"/>
    <w:rsid w:val="00DB0552"/>
    <w:rsid w:val="00DB0C1B"/>
    <w:rsid w:val="00DB4869"/>
    <w:rsid w:val="00DB4E89"/>
    <w:rsid w:val="00DB70AF"/>
    <w:rsid w:val="00DC050F"/>
    <w:rsid w:val="00DC061C"/>
    <w:rsid w:val="00DC1E32"/>
    <w:rsid w:val="00DC2B6C"/>
    <w:rsid w:val="00DD41B9"/>
    <w:rsid w:val="00DE184C"/>
    <w:rsid w:val="00DE1E29"/>
    <w:rsid w:val="00DE1E4E"/>
    <w:rsid w:val="00DE29EF"/>
    <w:rsid w:val="00DE300D"/>
    <w:rsid w:val="00DE3BE0"/>
    <w:rsid w:val="00DE4A93"/>
    <w:rsid w:val="00DE50A2"/>
    <w:rsid w:val="00DF27CB"/>
    <w:rsid w:val="00DF579E"/>
    <w:rsid w:val="00DF6093"/>
    <w:rsid w:val="00E00AF7"/>
    <w:rsid w:val="00E019FB"/>
    <w:rsid w:val="00E02B01"/>
    <w:rsid w:val="00E12B72"/>
    <w:rsid w:val="00E15497"/>
    <w:rsid w:val="00E1756A"/>
    <w:rsid w:val="00E201A8"/>
    <w:rsid w:val="00E21279"/>
    <w:rsid w:val="00E2314C"/>
    <w:rsid w:val="00E26B16"/>
    <w:rsid w:val="00E33048"/>
    <w:rsid w:val="00E335BD"/>
    <w:rsid w:val="00E3767D"/>
    <w:rsid w:val="00E37C11"/>
    <w:rsid w:val="00E37FD6"/>
    <w:rsid w:val="00E40154"/>
    <w:rsid w:val="00E4171E"/>
    <w:rsid w:val="00E47566"/>
    <w:rsid w:val="00E50213"/>
    <w:rsid w:val="00E52250"/>
    <w:rsid w:val="00E524CE"/>
    <w:rsid w:val="00E53505"/>
    <w:rsid w:val="00E53A23"/>
    <w:rsid w:val="00E547EA"/>
    <w:rsid w:val="00E55C3B"/>
    <w:rsid w:val="00E55F21"/>
    <w:rsid w:val="00E566FC"/>
    <w:rsid w:val="00E603BA"/>
    <w:rsid w:val="00E6113E"/>
    <w:rsid w:val="00E621CB"/>
    <w:rsid w:val="00E650DE"/>
    <w:rsid w:val="00E6703A"/>
    <w:rsid w:val="00E71222"/>
    <w:rsid w:val="00E7333D"/>
    <w:rsid w:val="00E73CF6"/>
    <w:rsid w:val="00E74A45"/>
    <w:rsid w:val="00E75097"/>
    <w:rsid w:val="00E75D04"/>
    <w:rsid w:val="00E77EDA"/>
    <w:rsid w:val="00E802D6"/>
    <w:rsid w:val="00E80560"/>
    <w:rsid w:val="00E80A13"/>
    <w:rsid w:val="00E8278C"/>
    <w:rsid w:val="00E85535"/>
    <w:rsid w:val="00E90C89"/>
    <w:rsid w:val="00E90D25"/>
    <w:rsid w:val="00E91528"/>
    <w:rsid w:val="00E919D9"/>
    <w:rsid w:val="00E93160"/>
    <w:rsid w:val="00EA0215"/>
    <w:rsid w:val="00EA1A9A"/>
    <w:rsid w:val="00EA3E3A"/>
    <w:rsid w:val="00EB169A"/>
    <w:rsid w:val="00EB2B2F"/>
    <w:rsid w:val="00EB53E2"/>
    <w:rsid w:val="00EC46FD"/>
    <w:rsid w:val="00EC5653"/>
    <w:rsid w:val="00EC64AE"/>
    <w:rsid w:val="00EC65B6"/>
    <w:rsid w:val="00ED20FF"/>
    <w:rsid w:val="00ED5249"/>
    <w:rsid w:val="00ED6500"/>
    <w:rsid w:val="00ED7A30"/>
    <w:rsid w:val="00EE2182"/>
    <w:rsid w:val="00EE767B"/>
    <w:rsid w:val="00EF240C"/>
    <w:rsid w:val="00EF394E"/>
    <w:rsid w:val="00F00380"/>
    <w:rsid w:val="00F012AA"/>
    <w:rsid w:val="00F01371"/>
    <w:rsid w:val="00F017AC"/>
    <w:rsid w:val="00F079BD"/>
    <w:rsid w:val="00F1061E"/>
    <w:rsid w:val="00F11A4C"/>
    <w:rsid w:val="00F140A7"/>
    <w:rsid w:val="00F14B1B"/>
    <w:rsid w:val="00F22002"/>
    <w:rsid w:val="00F224BF"/>
    <w:rsid w:val="00F22B0F"/>
    <w:rsid w:val="00F23290"/>
    <w:rsid w:val="00F240EF"/>
    <w:rsid w:val="00F3081F"/>
    <w:rsid w:val="00F32A31"/>
    <w:rsid w:val="00F37C74"/>
    <w:rsid w:val="00F37F78"/>
    <w:rsid w:val="00F400D4"/>
    <w:rsid w:val="00F40F0D"/>
    <w:rsid w:val="00F42C0F"/>
    <w:rsid w:val="00F42E60"/>
    <w:rsid w:val="00F4359B"/>
    <w:rsid w:val="00F44D29"/>
    <w:rsid w:val="00F44E5E"/>
    <w:rsid w:val="00F4681F"/>
    <w:rsid w:val="00F47480"/>
    <w:rsid w:val="00F474B2"/>
    <w:rsid w:val="00F51EB2"/>
    <w:rsid w:val="00F5257B"/>
    <w:rsid w:val="00F53267"/>
    <w:rsid w:val="00F545B0"/>
    <w:rsid w:val="00F551D9"/>
    <w:rsid w:val="00F5574D"/>
    <w:rsid w:val="00F6051E"/>
    <w:rsid w:val="00F6148A"/>
    <w:rsid w:val="00F61DD4"/>
    <w:rsid w:val="00F6285A"/>
    <w:rsid w:val="00F64059"/>
    <w:rsid w:val="00F6479D"/>
    <w:rsid w:val="00F65EAC"/>
    <w:rsid w:val="00F70FC4"/>
    <w:rsid w:val="00F7408B"/>
    <w:rsid w:val="00F74A43"/>
    <w:rsid w:val="00F750FC"/>
    <w:rsid w:val="00F7706D"/>
    <w:rsid w:val="00F7790A"/>
    <w:rsid w:val="00F81487"/>
    <w:rsid w:val="00F82221"/>
    <w:rsid w:val="00F83283"/>
    <w:rsid w:val="00F83382"/>
    <w:rsid w:val="00F83859"/>
    <w:rsid w:val="00F852A5"/>
    <w:rsid w:val="00F85402"/>
    <w:rsid w:val="00F86BBC"/>
    <w:rsid w:val="00F930B9"/>
    <w:rsid w:val="00F94002"/>
    <w:rsid w:val="00F95A92"/>
    <w:rsid w:val="00FA0337"/>
    <w:rsid w:val="00FA1176"/>
    <w:rsid w:val="00FA2AA7"/>
    <w:rsid w:val="00FA4EE6"/>
    <w:rsid w:val="00FA5345"/>
    <w:rsid w:val="00FA6B1D"/>
    <w:rsid w:val="00FB427B"/>
    <w:rsid w:val="00FB5CB1"/>
    <w:rsid w:val="00FB6B1C"/>
    <w:rsid w:val="00FC3D8C"/>
    <w:rsid w:val="00FD1A9A"/>
    <w:rsid w:val="00FD1EEC"/>
    <w:rsid w:val="00FD24D4"/>
    <w:rsid w:val="00FD5691"/>
    <w:rsid w:val="00FD56F7"/>
    <w:rsid w:val="00FE03F3"/>
    <w:rsid w:val="00FE1A7F"/>
    <w:rsid w:val="00FE312C"/>
    <w:rsid w:val="00FE4B40"/>
    <w:rsid w:val="00FF188C"/>
    <w:rsid w:val="00FF3235"/>
    <w:rsid w:val="00FF3930"/>
    <w:rsid w:val="00FF3D18"/>
    <w:rsid w:val="00FF43E0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8DCDF08"/>
  <w15:chartTrackingRefBased/>
  <w15:docId w15:val="{99E7D79F-72B3-41FE-A077-69B7BCB9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D3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numbering" w:customStyle="1" w:styleId="D2Aformnumbering1">
    <w:name w:val="D2A form numbering1"/>
    <w:uiPriority w:val="99"/>
    <w:rsid w:val="00E7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4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49" ma:contentTypeDescription="Create a new document." ma:contentTypeScope="" ma:versionID="294f2abc41bb7dd035804e5b1d716973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f09e4a90de645c7ef264041fb58de94c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DLM: For Official Use Only" ma:hidden="true" ma:internalName="APRASecurityClassification" ma:readOnly="false">
      <xsd:simpleType>
        <xsd:restriction base="dms:Choice"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collection</TermName>
          <TermId xmlns="http://schemas.microsoft.com/office/infopath/2007/PartnerControls">9c208ec1-acb8-4005-ba1a-e7d4ed62ea16</TermId>
        </TermInfo>
        <TermInfo xmlns="http://schemas.microsoft.com/office/infopath/2007/PartnerControls">
          <TermName xmlns="http://schemas.microsoft.com/office/infopath/2007/PartnerControls">Development</TermName>
          <TermId xmlns="http://schemas.microsoft.com/office/infopath/2007/PartnerControls">7276960b-cd04-4fd9-bbf6-f5b03d867772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UNCLASSIFIED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0e1556d2-3fe8-443a-ada7-3620563b46b3</TermId>
        </TermInfo>
      </Terms>
    </j163382b748246d3b6e7caae71dbeeb0>
    <TaxCatchAll xmlns="814d62cb-2db6-4c25-ab62-b9075facbc11">
      <Value>83</Value>
      <Value>134</Value>
      <Value>158</Value>
      <Value>93</Value>
      <Value>26</Value>
      <Value>297</Value>
      <Value>24</Value>
      <Value>176</Value>
      <Value>175</Value>
      <Value>4</Value>
      <Value>1</Value>
      <Value>228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Efs reporting standard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PAD300</TermName>
          <TermId xmlns="http://schemas.microsoft.com/office/infopath/2007/PartnerControls">98bbdbe4-d019-48eb-87c4-aa31a7f2f98f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2019</TermName>
          <TermId xmlns="http://schemas.microsoft.com/office/infopath/2007/PartnerControls">7f488d12-1aa7-4fe3-8821-bfe8262e80d0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5JENXJJSCC7A-445999044-10812</_dlc_DocId>
    <_dlc_DocIdUrl xmlns="814d62cb-2db6-4c25-ab62-b9075facbc11">
      <Url>https://im/teams/LEGAL/_layouts/15/DocIdRedir.aspx?ID=5JENXJJSCC7A-445999044-10812</Url>
      <Description>5JENXJJSCC7A-445999044-10812</Description>
    </_dlc_DocIdUrl>
  </documentManagement>
</p:properties>
</file>

<file path=customXml/item4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9E232-386F-4BD4-AA41-81FD251C472F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92C7B30A-9C91-4FF3-AAE6-9484A3597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4067C-665E-4ABC-812F-AC155B8F598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14d62cb-2db6-4c25-ab62-b9075facbc11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635CFF-81D4-4975-BA95-3745C777F98C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C99F1A3-F5B8-4780-86EB-E949D4F8C7F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C83D39C-A2C1-4F86-BDB2-18EC813ACDF9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EB555A8F-A7BE-4040-B577-FF977BD2BB9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C2C84FA-7D76-4BD7-B4BB-8884BC05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5941</Words>
  <Characters>30122</Characters>
  <Application>Microsoft Office Word</Application>
  <DocSecurity>0</DocSecurity>
  <Lines>1088</Lines>
  <Paragraphs>569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723.0 ABSRBA Margin Lending</vt:lpstr>
    </vt:vector>
  </TitlesOfParts>
  <Company>APRA</Company>
  <LinksUpToDate>false</LinksUpToDate>
  <CharactersWithSpaces>36030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 723.0 ABSRBA Margin Lending</dc:title>
  <dc:subject/>
  <dc:creator>David Shade</dc:creator>
  <cp:keywords> [SEC=UNCLASSIFIED]</cp:keywords>
  <cp:lastModifiedBy>Li, Joanne</cp:lastModifiedBy>
  <cp:revision>3</cp:revision>
  <cp:lastPrinted>2019-06-04T05:36:00Z</cp:lastPrinted>
  <dcterms:created xsi:type="dcterms:W3CDTF">2019-06-06T07:27:00Z</dcterms:created>
  <dcterms:modified xsi:type="dcterms:W3CDTF">2019-06-07T00:55:00Z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557EF7C4607BAC242DFA4DE2434DC12D4E1CBD2C</vt:lpwstr>
  </property>
  <property fmtid="{D5CDD505-2E9C-101B-9397-08002B2CF9AE}" pid="3" name="PM_SecurityClassification">
    <vt:lpwstr>UNCLASSIFIED</vt:lpwstr>
  </property>
  <property fmtid="{D5CDD505-2E9C-101B-9397-08002B2CF9AE}" pid="4" name="PM_DisplayValueSecClassificationWithQualifier">
    <vt:lpwstr>UNCLASSIFIED</vt:lpwstr>
  </property>
  <property fmtid="{D5CDD505-2E9C-101B-9397-08002B2CF9AE}" pid="5" name="PM_Qualifier">
    <vt:lpwstr/>
  </property>
  <property fmtid="{D5CDD505-2E9C-101B-9397-08002B2CF9AE}" pid="6" name="PM_Hash_SHA1">
    <vt:lpwstr>D7ABE41EE89C05857AD92F14E4B18A80E34B5A56</vt:lpwstr>
  </property>
  <property fmtid="{D5CDD505-2E9C-101B-9397-08002B2CF9AE}" pid="7" name="PM_InsertionValue">
    <vt:lpwstr>UNCLASSIFIED</vt:lpwstr>
  </property>
  <property fmtid="{D5CDD505-2E9C-101B-9397-08002B2CF9AE}" pid="8" name="PM_Hash_Salt">
    <vt:lpwstr>4F7044208945569C8192DAD0599F7078</vt:lpwstr>
  </property>
  <property fmtid="{D5CDD505-2E9C-101B-9397-08002B2CF9AE}" pid="9" name="PM_Hash_Version">
    <vt:lpwstr>2016.1</vt:lpwstr>
  </property>
  <property fmtid="{D5CDD505-2E9C-101B-9397-08002B2CF9AE}" pid="10" name="PM_Hash_Salt_Prev">
    <vt:lpwstr>96A5B59794C5C2B7135AAAF66304CEEC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UNCLASSIFIED</vt:lpwstr>
  </property>
  <property fmtid="{D5CDD505-2E9C-101B-9397-08002B2CF9AE}" pid="13" name="PM_Qualifier_Prev">
    <vt:lpwstr/>
  </property>
  <property fmtid="{D5CDD505-2E9C-101B-9397-08002B2CF9AE}" pid="14" name="IsLocked">
    <vt:lpwstr>Yes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175;#Data collection|9c208ec1-acb8-4005-ba1a-e7d4ed62ea16;#176;#Development|7276960b-cd04-4fd9-bbf6-f5b03d867772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{c6243970-6b94-40f7-b829-6a54aba3fd4a}</vt:lpwstr>
  </property>
  <property fmtid="{D5CDD505-2E9C-101B-9397-08002B2CF9AE}" pid="20" name="RecordPoint_SubmissionCompleted">
    <vt:lpwstr/>
  </property>
  <property fmtid="{D5CDD505-2E9C-101B-9397-08002B2CF9AE}" pid="21" name="APRAYear">
    <vt:lpwstr>228;#2019|7f488d12-1aa7-4fe3-8821-bfe8262e80d0</vt:lpwstr>
  </property>
  <property fmtid="{D5CDD505-2E9C-101B-9397-08002B2CF9AE}" pid="22" name="APRAIndustry">
    <vt:lpwstr/>
  </property>
  <property fmtid="{D5CDD505-2E9C-101B-9397-08002B2CF9AE}" pid="23" name="_dlc_DocId">
    <vt:lpwstr>VQVUQ2WUPSKA-1683173573-40646</vt:lpwstr>
  </property>
  <property fmtid="{D5CDD505-2E9C-101B-9397-08002B2CF9AE}" pid="24" name="_dlc_DocIdItemGuid">
    <vt:lpwstr>c6243970-6b94-40f7-b829-6a54aba3fd4a</vt:lpwstr>
  </property>
  <property fmtid="{D5CDD505-2E9C-101B-9397-08002B2CF9AE}" pid="25" name="_dlc_DocIdUrl">
    <vt:lpwstr>https://im/teams/DA/_layouts/15/DocIdRedir.aspx?ID=VQVUQ2WUPSKA-1683173573-40646, VQVUQ2WUPSKA-1683173573-40646</vt:lpwstr>
  </property>
  <property fmtid="{D5CDD505-2E9C-101B-9397-08002B2CF9AE}" pid="26" name="APRACostCentre">
    <vt:lpwstr>158;#PAD300|98bbdbe4-d019-48eb-87c4-aa31a7f2f98f;#24;#Legal - ADI|652d8d2a-ab45-47b4-ac6e-fe6ac9299b39;#26;#Legal - Insurance: General|8229dc1a-d7f2-47b2-844a-b026fed0c13d;#93;#Legal - Insurance: Health|21611e62-d688-4f0d-8807-02701cc43699;#83;#Legal - In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</vt:lpwstr>
  </property>
  <property fmtid="{D5CDD505-2E9C-101B-9397-08002B2CF9AE}" pid="33" name="APRAStatus">
    <vt:lpwstr>1;#Draft|0e1556d2-3fe8-443a-ada7-3620563b46b3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/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 (x86)\Common Files\janusNET Shared\janusSEAL\Images\DocumentSlashBlue.png</vt:lpwstr>
  </property>
  <property fmtid="{D5CDD505-2E9C-101B-9397-08002B2CF9AE}" pid="40" name="PM_ProtectiveMarkingValue_Header">
    <vt:lpwstr>UNCLASSIFIED</vt:lpwstr>
  </property>
  <property fmtid="{D5CDD505-2E9C-101B-9397-08002B2CF9AE}" pid="41" name="PM_ProtectiveMarkingValue_Footer">
    <vt:lpwstr>UNCLASSIFIED</vt:lpwstr>
  </property>
  <property fmtid="{D5CDD505-2E9C-101B-9397-08002B2CF9AE}" pid="42" name="PM_ProtectiveMarkingImage_Footer">
    <vt:lpwstr>C:\Program Files (x86)\Common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2012.3</vt:lpwstr>
  </property>
  <property fmtid="{D5CDD505-2E9C-101B-9397-08002B2CF9AE}" pid="45" name="PM_Originating_FileId">
    <vt:lpwstr>AE92CC37F8B940C3A49C1AE45A6C8E6C</vt:lpwstr>
  </property>
  <property fmtid="{D5CDD505-2E9C-101B-9397-08002B2CF9AE}" pid="46" name="PM_OriginationTimeStamp">
    <vt:lpwstr>2018-03-01T04:13:03Z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Li, Joanne</vt:lpwstr>
  </property>
  <property fmtid="{D5CDD505-2E9C-101B-9397-08002B2CF9AE}" pid="53" name="Order">
    <vt:lpwstr>1134700.00000000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0x0101008CA7A4F8331B45C7B0D3158B4994D0CA0200577EC0F5A1FBFC498F9A8436B963F8A6</vt:lpwstr>
  </property>
</Properties>
</file>