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9C38" w14:textId="77777777" w:rsidR="00000D4E" w:rsidRPr="003F21BB" w:rsidRDefault="00000D4E" w:rsidP="00000D4E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_Toc168113228"/>
      <w:bookmarkStart w:id="1" w:name="OLE_LINK1"/>
      <w:r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7AAC29C0" wp14:editId="39CA9945">
            <wp:extent cx="14192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0A07" w14:textId="77777777" w:rsidR="00000D4E" w:rsidRPr="004F7A0C" w:rsidRDefault="00000D4E" w:rsidP="00000D4E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3F21BB">
        <w:rPr>
          <w:rFonts w:ascii="Arial" w:eastAsia="Times New Roman" w:hAnsi="Arial" w:cs="Arial"/>
          <w:b/>
          <w:bCs/>
          <w:color w:val="000000"/>
          <w:sz w:val="40"/>
          <w:szCs w:val="40"/>
        </w:rPr>
        <w:t>Financial Sector (</w:t>
      </w:r>
      <w:r w:rsidRPr="004F7A0C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Collection of Data) (reporting standard) determination No. 9 of 2021 </w:t>
      </w:r>
    </w:p>
    <w:p w14:paraId="1B5287C9" w14:textId="77777777" w:rsidR="00000D4E" w:rsidRPr="004F7A0C" w:rsidRDefault="00000D4E" w:rsidP="00000D4E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F7A0C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730.1 ABS/RBA Fees Charged</w:t>
      </w:r>
    </w:p>
    <w:p w14:paraId="482FEA4F" w14:textId="77777777" w:rsidR="00000D4E" w:rsidRPr="004F7A0C" w:rsidRDefault="00000D4E" w:rsidP="00000D4E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4F7A0C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713CACB1" w14:textId="77777777" w:rsidR="00000D4E" w:rsidRPr="004F7A0C" w:rsidRDefault="00000D4E" w:rsidP="00000D4E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3FB9F3E4" w14:textId="77777777" w:rsidR="00000D4E" w:rsidRPr="004F7A0C" w:rsidRDefault="00000D4E" w:rsidP="00000D4E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F7A0C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4F7A0C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4F7A0C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4F7A0C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4F7A0C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</w:t>
      </w:r>
      <w:r w:rsidRPr="004F7A0C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</w:p>
    <w:p w14:paraId="5BCE59C1" w14:textId="77777777" w:rsidR="00000D4E" w:rsidRPr="004F7A0C" w:rsidRDefault="00000D4E" w:rsidP="00000D4E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656187C" w14:textId="77777777" w:rsidR="00000D4E" w:rsidRPr="004F7A0C" w:rsidRDefault="00000D4E" w:rsidP="00000D4E">
      <w:pPr>
        <w:pStyle w:val="ListParagraph"/>
        <w:numPr>
          <w:ilvl w:val="0"/>
          <w:numId w:val="82"/>
        </w:numPr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F7A0C">
        <w:rPr>
          <w:rFonts w:ascii="Times New Roman" w:eastAsia="Times New Roman" w:hAnsi="Times New Roman"/>
          <w:color w:val="000000"/>
          <w:sz w:val="24"/>
          <w:szCs w:val="24"/>
        </w:rPr>
        <w:t xml:space="preserve">REVOKE Financial Sector (Collection of Data) (reporting standard) determination No. 21 of 2019, including </w:t>
      </w:r>
      <w:r w:rsidRPr="004F7A0C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Reporting Standard ARS 730.1 ABS/RBA Fees Charged </w:t>
      </w:r>
      <w:r w:rsidRPr="004F7A0C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7FF5F894" w14:textId="77777777" w:rsidR="00000D4E" w:rsidRPr="004F7A0C" w:rsidRDefault="00000D4E" w:rsidP="00000D4E">
      <w:pPr>
        <w:pStyle w:val="ListParagraph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A4E3410" w14:textId="77777777" w:rsidR="00000D4E" w:rsidRPr="004F7A0C" w:rsidRDefault="00000D4E" w:rsidP="00000D4E">
      <w:pPr>
        <w:pStyle w:val="ListParagraph"/>
        <w:numPr>
          <w:ilvl w:val="0"/>
          <w:numId w:val="82"/>
        </w:numPr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F7A0C">
        <w:rPr>
          <w:rFonts w:ascii="Times New Roman" w:eastAsia="Times New Roman" w:hAnsi="Times New Roman"/>
          <w:color w:val="000000"/>
          <w:sz w:val="24"/>
          <w:szCs w:val="24"/>
        </w:rPr>
        <w:t xml:space="preserve">DETERMINE </w:t>
      </w:r>
      <w:r w:rsidRPr="004F7A0C">
        <w:rPr>
          <w:rFonts w:ascii="Times New Roman" w:eastAsia="Times New Roman" w:hAnsi="Times New Roman"/>
          <w:i/>
          <w:color w:val="000000"/>
          <w:sz w:val="24"/>
          <w:szCs w:val="24"/>
        </w:rPr>
        <w:t>Reporting Standard ARS 730.1 ABS/RBA Fees Charged,</w:t>
      </w:r>
      <w:r w:rsidRPr="004F7A0C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4 of the reporting standard. </w:t>
      </w:r>
    </w:p>
    <w:p w14:paraId="45300BAD" w14:textId="77777777" w:rsidR="00000D4E" w:rsidRPr="004F7A0C" w:rsidRDefault="00000D4E" w:rsidP="00000D4E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F3CB8B9" w14:textId="21BD7238" w:rsidR="00000D4E" w:rsidRPr="004F7A0C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4F7A0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DECLARE that the reporting standard shall begin to apply to those financial sector entities, and the revoked reporting standard shall cease to apply, on </w:t>
      </w:r>
      <w:r>
        <w:rPr>
          <w:rFonts w:ascii="Times New Roman" w:eastAsia="Times New Roman" w:hAnsi="Times New Roman"/>
          <w:sz w:val="24"/>
          <w:szCs w:val="24"/>
          <w:lang w:val="en-US" w:eastAsia="en-AU"/>
        </w:rPr>
        <w:t>31</w:t>
      </w:r>
      <w:r w:rsidRPr="004F7A0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March 2021. </w:t>
      </w:r>
    </w:p>
    <w:p w14:paraId="378778FC" w14:textId="77777777" w:rsidR="00000D4E" w:rsidRPr="004F7A0C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633924FA" w14:textId="77777777" w:rsidR="00000D4E" w:rsidRPr="004F7A0C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4F7A0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This instrument commences on </w:t>
      </w:r>
      <w:r>
        <w:rPr>
          <w:rFonts w:ascii="Times New Roman" w:eastAsia="Times New Roman" w:hAnsi="Times New Roman"/>
          <w:sz w:val="24"/>
          <w:szCs w:val="24"/>
          <w:lang w:val="en-US" w:eastAsia="en-AU"/>
        </w:rPr>
        <w:t>31</w:t>
      </w:r>
      <w:r w:rsidRPr="004F7A0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March 2021.</w:t>
      </w:r>
    </w:p>
    <w:p w14:paraId="224C64F6" w14:textId="77777777" w:rsidR="00000D4E" w:rsidRPr="004F7A0C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67C9F88C" w14:textId="1D9ED409" w:rsidR="00000D4E" w:rsidRPr="003F21BB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4F7A0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>
        <w:rPr>
          <w:rFonts w:ascii="Times New Roman" w:eastAsia="Times New Roman" w:hAnsi="Times New Roman"/>
          <w:sz w:val="24"/>
          <w:szCs w:val="24"/>
          <w:lang w:val="en-US" w:eastAsia="en-AU"/>
        </w:rPr>
        <w:t>22</w:t>
      </w:r>
      <w:r w:rsidRPr="004F7A0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March 2021</w:t>
      </w:r>
    </w:p>
    <w:p w14:paraId="4A510221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20CB7BB7" w14:textId="1CF92300" w:rsidR="00000D4E" w:rsidRPr="003F21BB" w:rsidRDefault="005560C3" w:rsidP="00000D4E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  <w:bookmarkStart w:id="2" w:name="_GoBack"/>
      <w:bookmarkEnd w:id="2"/>
    </w:p>
    <w:p w14:paraId="3955D926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D784D17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3F21BB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7B322D5D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3F21BB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4F0349F6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3F21BB">
        <w:rPr>
          <w:rFonts w:ascii="Times New Roman" w:eastAsia="Times New Roman" w:hAnsi="Times New Roman"/>
          <w:sz w:val="24"/>
          <w:szCs w:val="24"/>
          <w:lang w:val="en-US" w:eastAsia="en-AU"/>
        </w:rPr>
        <w:t>Data Analytics</w:t>
      </w:r>
      <w:r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and Insights</w:t>
      </w:r>
      <w:r w:rsidRPr="003F21BB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Division</w:t>
      </w:r>
    </w:p>
    <w:p w14:paraId="4C3941E6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4BA20519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21AA632E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20ABA00C" w14:textId="77777777" w:rsidR="00000D4E" w:rsidRPr="003F21BB" w:rsidRDefault="00000D4E" w:rsidP="00000D4E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3F21BB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7327B902" w14:textId="77777777" w:rsidR="00000D4E" w:rsidRPr="003F21BB" w:rsidRDefault="00000D4E" w:rsidP="00000D4E">
      <w:pPr>
        <w:keepNext/>
        <w:tabs>
          <w:tab w:val="right" w:pos="794"/>
        </w:tabs>
        <w:spacing w:before="240" w:line="260" w:lineRule="exact"/>
        <w:ind w:left="964" w:hanging="96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F21BB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55F17AF6" w14:textId="77777777" w:rsidR="00000D4E" w:rsidRPr="003F21BB" w:rsidRDefault="00000D4E" w:rsidP="00000D4E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F21BB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3F21BB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2C070550" w14:textId="77777777" w:rsidR="00000D4E" w:rsidRPr="003F21BB" w:rsidRDefault="00000D4E" w:rsidP="00000D4E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F21BB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lastRenderedPageBreak/>
        <w:t>financial sector entity</w:t>
      </w:r>
      <w:r w:rsidRPr="003F21BB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24638EA7" w14:textId="77777777" w:rsidR="00000D4E" w:rsidRPr="003F21BB" w:rsidRDefault="00000D4E" w:rsidP="00000D4E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A64662D" w14:textId="77777777" w:rsidR="00000D4E" w:rsidRPr="003F21BB" w:rsidRDefault="00000D4E" w:rsidP="00000D4E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18B08718" w14:textId="77777777" w:rsidR="00000D4E" w:rsidRPr="003F21BB" w:rsidRDefault="00000D4E" w:rsidP="00000D4E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3F21B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473B66C8" w14:textId="77777777" w:rsidR="00000D4E" w:rsidRPr="003F21BB" w:rsidRDefault="00000D4E" w:rsidP="00000D4E">
      <w:pPr>
        <w:keepNext/>
        <w:autoSpaceDE w:val="0"/>
        <w:autoSpaceDN w:val="0"/>
        <w:spacing w:before="60" w:line="200" w:lineRule="exact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4CE2CFF0" w14:textId="77777777" w:rsidR="00000D4E" w:rsidRPr="003F21BB" w:rsidRDefault="00000D4E" w:rsidP="00000D4E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6C2592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>Reporting Standard</w:t>
      </w:r>
      <w:r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 xml:space="preserve"> ARS 730.1 ABS/RBA Fees </w:t>
      </w:r>
      <w:r w:rsidRPr="006C2592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>Charged</w:t>
      </w:r>
      <w:r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 xml:space="preserve"> </w:t>
      </w:r>
      <w:r w:rsidRPr="004F7A0C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</w:t>
      </w:r>
      <w:r w:rsidRPr="00B824CB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 xml:space="preserve"> t</w:t>
      </w:r>
      <w:r w:rsidRPr="003F21BB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he document commencing on the following page.</w:t>
      </w:r>
      <w:bookmarkEnd w:id="0"/>
    </w:p>
    <w:p w14:paraId="344FF664" w14:textId="77777777" w:rsidR="00000D4E" w:rsidRDefault="00000D4E" w:rsidP="00000D4E"/>
    <w:p w14:paraId="5822342A" w14:textId="77777777" w:rsidR="00000D4E" w:rsidRDefault="00000D4E" w:rsidP="00773953">
      <w:pPr>
        <w:jc w:val="both"/>
        <w:rPr>
          <w:rFonts w:eastAsia="Times"/>
          <w:szCs w:val="20"/>
        </w:rPr>
        <w:sectPr w:rsidR="00000D4E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ABA04BE" w14:textId="073A06C4" w:rsidR="00AF103C" w:rsidRPr="00367DF8" w:rsidRDefault="006E7290" w:rsidP="00773953">
      <w:pPr>
        <w:jc w:val="both"/>
        <w:rPr>
          <w:rFonts w:eastAsia="Times"/>
          <w:szCs w:val="20"/>
        </w:rPr>
      </w:pPr>
      <w:r w:rsidRPr="00367DF8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4ABA0775" wp14:editId="4ABA0776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04BF" w14:textId="77777777" w:rsidR="00AF103C" w:rsidRPr="00367DF8" w:rsidRDefault="00AF103C" w:rsidP="00773953">
      <w:pPr>
        <w:jc w:val="both"/>
        <w:rPr>
          <w:rFonts w:eastAsia="Times"/>
          <w:szCs w:val="20"/>
        </w:rPr>
      </w:pPr>
    </w:p>
    <w:p w14:paraId="4ABA04C0" w14:textId="77777777" w:rsidR="00AF103C" w:rsidRPr="00367DF8" w:rsidRDefault="00B90C07" w:rsidP="0092203F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367DF8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367DF8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367DF8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367DF8" w:rsidRPr="00367DF8">
        <w:rPr>
          <w:rFonts w:ascii="Arial" w:eastAsia="Times New Roman" w:hAnsi="Arial" w:cs="Arial"/>
          <w:b/>
          <w:sz w:val="40"/>
          <w:szCs w:val="40"/>
          <w:lang w:eastAsia="en-AU"/>
        </w:rPr>
        <w:t>730.1</w:t>
      </w:r>
    </w:p>
    <w:p w14:paraId="4ABA04C1" w14:textId="77777777" w:rsidR="00AF103C" w:rsidRPr="00367DF8" w:rsidRDefault="00C8047C" w:rsidP="0092203F">
      <w:pPr>
        <w:spacing w:after="240"/>
        <w:jc w:val="both"/>
        <w:rPr>
          <w:rFonts w:ascii="Times New Roman" w:eastAsia="Times New Roman" w:hAnsi="Times New Roman"/>
          <w:iCs/>
          <w:lang w:val="x-none"/>
        </w:rPr>
      </w:pPr>
      <w:bookmarkStart w:id="3" w:name="_Toc256519851"/>
      <w:r w:rsidRPr="00367DF8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273657" w:rsidRPr="00367DF8">
        <w:rPr>
          <w:rFonts w:ascii="Arial" w:eastAsia="Times New Roman" w:hAnsi="Arial" w:cs="Arial"/>
          <w:b/>
          <w:sz w:val="40"/>
          <w:szCs w:val="40"/>
          <w:lang w:eastAsia="en-AU"/>
        </w:rPr>
        <w:t>Fee</w:t>
      </w:r>
      <w:r w:rsidR="007617A4">
        <w:rPr>
          <w:rFonts w:ascii="Arial" w:eastAsia="Times New Roman" w:hAnsi="Arial" w:cs="Arial"/>
          <w:b/>
          <w:sz w:val="40"/>
          <w:szCs w:val="40"/>
          <w:lang w:eastAsia="en-AU"/>
        </w:rPr>
        <w:t>s Charged</w:t>
      </w:r>
    </w:p>
    <w:bookmarkEnd w:id="3"/>
    <w:p w14:paraId="4ABA04C2" w14:textId="77777777" w:rsidR="00CD3512" w:rsidRPr="00367DF8" w:rsidRDefault="00CD3512" w:rsidP="0092203F">
      <w:pPr>
        <w:spacing w:after="240"/>
        <w:jc w:val="both"/>
        <w:rPr>
          <w:rFonts w:ascii="Arial" w:eastAsia="Times" w:hAnsi="Arial" w:cs="Arial"/>
          <w:b/>
          <w:sz w:val="32"/>
          <w:szCs w:val="32"/>
        </w:rPr>
      </w:pPr>
      <w:r w:rsidRPr="00367DF8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4ABA04C3" w14:textId="77777777" w:rsidR="00CD3512" w:rsidRPr="00367DF8" w:rsidRDefault="00CD3512" w:rsidP="00922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367DF8">
        <w:rPr>
          <w:rFonts w:ascii="Times New Roman" w:eastAsia="Times" w:hAnsi="Times New Roman"/>
          <w:sz w:val="24"/>
          <w:szCs w:val="24"/>
        </w:rPr>
        <w:t xml:space="preserve">This </w:t>
      </w:r>
      <w:r w:rsidR="00B61562">
        <w:rPr>
          <w:rFonts w:ascii="Times New Roman" w:eastAsia="Times" w:hAnsi="Times New Roman"/>
          <w:sz w:val="24"/>
          <w:szCs w:val="24"/>
        </w:rPr>
        <w:t>R</w:t>
      </w:r>
      <w:r w:rsidRPr="00367DF8">
        <w:rPr>
          <w:rFonts w:ascii="Times New Roman" w:eastAsia="Times" w:hAnsi="Times New Roman"/>
          <w:sz w:val="24"/>
          <w:szCs w:val="24"/>
        </w:rPr>
        <w:t xml:space="preserve">eporting </w:t>
      </w:r>
      <w:r w:rsidR="00B61562">
        <w:rPr>
          <w:rFonts w:ascii="Times New Roman" w:eastAsia="Times" w:hAnsi="Times New Roman"/>
          <w:sz w:val="24"/>
          <w:szCs w:val="24"/>
        </w:rPr>
        <w:t>S</w:t>
      </w:r>
      <w:r w:rsidRPr="00367DF8">
        <w:rPr>
          <w:rFonts w:ascii="Times New Roman" w:eastAsia="Times" w:hAnsi="Times New Roman"/>
          <w:sz w:val="24"/>
          <w:szCs w:val="24"/>
        </w:rPr>
        <w:t xml:space="preserve">tandard outlines the requirements for the provision of information to APRA relating to </w:t>
      </w:r>
      <w:r w:rsidR="00273657" w:rsidRPr="00990C2E">
        <w:rPr>
          <w:rFonts w:ascii="Times New Roman" w:eastAsia="Times" w:hAnsi="Times New Roman"/>
          <w:sz w:val="24"/>
          <w:szCs w:val="24"/>
        </w:rPr>
        <w:t>fee</w:t>
      </w:r>
      <w:r w:rsidR="007617A4" w:rsidRPr="00990C2E">
        <w:rPr>
          <w:rFonts w:ascii="Times New Roman" w:eastAsia="Times" w:hAnsi="Times New Roman"/>
          <w:sz w:val="24"/>
          <w:szCs w:val="24"/>
        </w:rPr>
        <w:t>s charged</w:t>
      </w:r>
      <w:r w:rsidR="00B61562">
        <w:rPr>
          <w:rFonts w:ascii="Times New Roman" w:eastAsia="Times" w:hAnsi="Times New Roman"/>
          <w:sz w:val="24"/>
          <w:szCs w:val="24"/>
        </w:rPr>
        <w:t xml:space="preserve"> by an authorised deposit-taking institution</w:t>
      </w:r>
      <w:r w:rsidR="0092203F">
        <w:rPr>
          <w:rFonts w:ascii="Times New Roman" w:eastAsia="Times" w:hAnsi="Times New Roman"/>
          <w:sz w:val="24"/>
          <w:szCs w:val="24"/>
        </w:rPr>
        <w:t>.</w:t>
      </w:r>
    </w:p>
    <w:p w14:paraId="4ABA04C4" w14:textId="77777777" w:rsidR="00CD3512" w:rsidRPr="0092203F" w:rsidRDefault="00CD3512" w:rsidP="00922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367DF8">
        <w:rPr>
          <w:rFonts w:ascii="Times New Roman" w:eastAsia="Times" w:hAnsi="Times New Roman"/>
          <w:sz w:val="24"/>
          <w:szCs w:val="24"/>
        </w:rPr>
        <w:t xml:space="preserve">It includes </w:t>
      </w:r>
      <w:r w:rsidRPr="00367DF8">
        <w:rPr>
          <w:rFonts w:ascii="Times New Roman" w:eastAsia="Times" w:hAnsi="Times New Roman"/>
          <w:i/>
          <w:sz w:val="24"/>
          <w:szCs w:val="24"/>
        </w:rPr>
        <w:t>Reporting</w:t>
      </w:r>
      <w:r w:rsidRPr="00367DF8">
        <w:rPr>
          <w:rFonts w:ascii="Times New Roman" w:eastAsia="Times" w:hAnsi="Times New Roman"/>
          <w:sz w:val="24"/>
          <w:szCs w:val="24"/>
        </w:rPr>
        <w:t xml:space="preserve"> </w:t>
      </w:r>
      <w:r w:rsidRPr="00367DF8">
        <w:rPr>
          <w:rFonts w:ascii="Times New Roman" w:eastAsia="Times" w:hAnsi="Times New Roman"/>
          <w:i/>
          <w:sz w:val="24"/>
          <w:szCs w:val="24"/>
        </w:rPr>
        <w:t xml:space="preserve">Form ARF </w:t>
      </w:r>
      <w:r w:rsidR="00367DF8" w:rsidRPr="00367DF8">
        <w:rPr>
          <w:rFonts w:ascii="Times New Roman" w:eastAsia="Times" w:hAnsi="Times New Roman"/>
          <w:i/>
          <w:sz w:val="24"/>
          <w:szCs w:val="24"/>
        </w:rPr>
        <w:t>730.1</w:t>
      </w:r>
      <w:r w:rsidRPr="00367DF8"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273657" w:rsidRPr="00367DF8">
        <w:rPr>
          <w:rFonts w:ascii="Times New Roman" w:eastAsia="Times" w:hAnsi="Times New Roman"/>
          <w:i/>
          <w:sz w:val="24"/>
          <w:szCs w:val="24"/>
        </w:rPr>
        <w:t>Fee</w:t>
      </w:r>
      <w:r w:rsidR="007617A4">
        <w:rPr>
          <w:rFonts w:ascii="Times New Roman" w:eastAsia="Times" w:hAnsi="Times New Roman"/>
          <w:i/>
          <w:sz w:val="24"/>
          <w:szCs w:val="24"/>
        </w:rPr>
        <w:t>s Charged</w:t>
      </w:r>
      <w:r w:rsidR="00273657" w:rsidRPr="00367DF8">
        <w:rPr>
          <w:rFonts w:ascii="Times New Roman" w:eastAsia="Times" w:hAnsi="Times New Roman"/>
          <w:i/>
          <w:sz w:val="24"/>
          <w:szCs w:val="24"/>
        </w:rPr>
        <w:t xml:space="preserve"> </w:t>
      </w:r>
      <w:r w:rsidRPr="00367DF8">
        <w:rPr>
          <w:rFonts w:ascii="Times New Roman" w:eastAsia="Times" w:hAnsi="Times New Roman"/>
          <w:sz w:val="24"/>
          <w:szCs w:val="24"/>
        </w:rPr>
        <w:t>and the as</w:t>
      </w:r>
      <w:r w:rsidR="0092203F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4" w:name="_Toc256519850"/>
    </w:p>
    <w:p w14:paraId="4ABA04C5" w14:textId="77777777" w:rsidR="00CD3512" w:rsidRPr="00367DF8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367DF8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4"/>
    </w:p>
    <w:p w14:paraId="4ABA04C6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5" w:name="_Ref42506849"/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367DF8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5"/>
    </w:p>
    <w:p w14:paraId="4ABA04C7" w14:textId="77777777" w:rsidR="00CD3512" w:rsidRPr="00367DF8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4ABA04C8" w14:textId="77777777" w:rsidR="00CD3512" w:rsidRPr="0019122F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 w:rsidRPr="00367DF8">
        <w:rPr>
          <w:rFonts w:ascii="Times New Roman"/>
          <w:sz w:val="24"/>
        </w:rPr>
        <w:t xml:space="preserve">by </w:t>
      </w:r>
      <w:r w:rsidRPr="00367DF8">
        <w:rPr>
          <w:rFonts w:ascii="Times New Roman"/>
          <w:i/>
          <w:sz w:val="24"/>
        </w:rPr>
        <w:t xml:space="preserve">Reporting Form </w:t>
      </w:r>
      <w:r w:rsidR="00990C2E">
        <w:rPr>
          <w:rFonts w:ascii="Times New Roman" w:eastAsia="Times" w:hAnsi="Times New Roman"/>
          <w:i/>
          <w:sz w:val="24"/>
          <w:szCs w:val="24"/>
        </w:rPr>
        <w:t>ARF </w:t>
      </w:r>
      <w:r w:rsidR="00367DF8" w:rsidRPr="00367DF8">
        <w:rPr>
          <w:rFonts w:ascii="Times New Roman" w:eastAsia="Times" w:hAnsi="Times New Roman"/>
          <w:i/>
          <w:sz w:val="24"/>
          <w:szCs w:val="24"/>
        </w:rPr>
        <w:t>730.1</w:t>
      </w:r>
      <w:r w:rsidR="00273657" w:rsidRPr="00367DF8">
        <w:rPr>
          <w:rFonts w:ascii="Times New Roman" w:eastAsia="Times" w:hAnsi="Times New Roman"/>
          <w:i/>
          <w:sz w:val="24"/>
          <w:szCs w:val="24"/>
        </w:rPr>
        <w:t xml:space="preserve"> ABS/RBA Fee</w:t>
      </w:r>
      <w:r w:rsidR="007617A4">
        <w:rPr>
          <w:rFonts w:ascii="Times New Roman" w:eastAsia="Times" w:hAnsi="Times New Roman"/>
          <w:i/>
          <w:sz w:val="24"/>
          <w:szCs w:val="24"/>
        </w:rPr>
        <w:t>s Charged</w:t>
      </w:r>
      <w:r w:rsidR="00990C2E">
        <w:rPr>
          <w:rFonts w:ascii="Times New Roman" w:eastAsia="Times" w:hAnsi="Times New Roman"/>
          <w:i/>
          <w:sz w:val="24"/>
          <w:szCs w:val="24"/>
        </w:rPr>
        <w:t xml:space="preserve"> </w:t>
      </w:r>
      <w:r w:rsidRPr="00367DF8">
        <w:rPr>
          <w:rFonts w:ascii="Times New Roman"/>
          <w:sz w:val="24"/>
        </w:rPr>
        <w:t>(ARF</w:t>
      </w:r>
      <w:r w:rsidR="00990C2E">
        <w:rPr>
          <w:rFonts w:ascii="Times New Roman"/>
          <w:sz w:val="24"/>
        </w:rPr>
        <w:t> </w:t>
      </w:r>
      <w:r w:rsidR="00367DF8" w:rsidRPr="00367DF8">
        <w:rPr>
          <w:rFonts w:ascii="Times New Roman"/>
          <w:sz w:val="24"/>
        </w:rPr>
        <w:t>730.1</w:t>
      </w:r>
      <w:r w:rsidRPr="00367DF8">
        <w:rPr>
          <w:rFonts w:ascii="Times New Roman"/>
          <w:sz w:val="24"/>
        </w:rPr>
        <w:t>)</w:t>
      </w:r>
      <w:r w:rsidRPr="00367DF8">
        <w:rPr>
          <w:rFonts w:ascii="Times New Roman"/>
          <w:spacing w:val="18"/>
          <w:sz w:val="24"/>
        </w:rPr>
        <w:t xml:space="preserve"> 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367DF8">
        <w:rPr>
          <w:rFonts w:ascii="Times New Roman" w:hAnsi="Times New Roman"/>
          <w:sz w:val="24"/>
          <w:szCs w:val="24"/>
        </w:rPr>
        <w:t xml:space="preserve">for </w:t>
      </w:r>
      <w:r w:rsidR="00273657" w:rsidRPr="00367DF8">
        <w:rPr>
          <w:rFonts w:ascii="Times New Roman" w:hAnsi="Times New Roman"/>
          <w:sz w:val="24"/>
          <w:szCs w:val="24"/>
        </w:rPr>
        <w:t>policy and statistical purposes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>.</w:t>
      </w:r>
      <w:r w:rsidR="009D395B">
        <w:rPr>
          <w:rFonts w:ascii="Times New Roman" w:eastAsia="Times New Roman" w:hAnsi="Times New Roman"/>
          <w:iCs/>
          <w:sz w:val="24"/>
          <w:szCs w:val="24"/>
        </w:rPr>
        <w:t xml:space="preserve"> This information may also be used by </w:t>
      </w:r>
      <w:r w:rsidR="009D395B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 w:rsidR="009D395B">
        <w:rPr>
          <w:rFonts w:ascii="Times New Roman" w:eastAsia="Times New Roman" w:hAnsi="Times New Roman"/>
          <w:iCs/>
          <w:sz w:val="24"/>
          <w:szCs w:val="24"/>
        </w:rPr>
        <w:t xml:space="preserve"> for prudential and publication purposes.</w:t>
      </w:r>
    </w:p>
    <w:p w14:paraId="4ABA04C9" w14:textId="77777777" w:rsidR="001D3D8B" w:rsidRPr="001D3D8B" w:rsidRDefault="001D3D8B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135FDA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4ABA04CA" w14:textId="77777777" w:rsidR="00CD3512" w:rsidRPr="00872E21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4ABA04CB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to an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2943D3">
        <w:rPr>
          <w:rFonts w:ascii="Times New Roman" w:eastAsia="Times New Roman" w:hAnsi="Times New Roman"/>
          <w:iCs/>
          <w:sz w:val="24"/>
          <w:szCs w:val="24"/>
        </w:rPr>
        <w:t>(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2943D3">
        <w:rPr>
          <w:rFonts w:ascii="Times New Roman" w:eastAsia="Times New Roman" w:hAnsi="Times New Roman"/>
          <w:iCs/>
          <w:sz w:val="24"/>
          <w:szCs w:val="24"/>
        </w:rPr>
        <w:t>)</w:t>
      </w:r>
      <w:r w:rsidR="000254B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0254B6">
        <w:rPr>
          <w:rFonts w:ascii="Times New Roman" w:eastAsia="Times New Roman" w:hAnsi="Times New Roman"/>
          <w:iCs/>
          <w:sz w:val="24"/>
          <w:szCs w:val="24"/>
        </w:rPr>
        <w:t>and</w:t>
      </w:r>
      <w:r w:rsidR="00450A8F"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0254B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registered financial corporations </w:t>
      </w:r>
      <w:r w:rsidR="000254B6" w:rsidRPr="002943D3">
        <w:rPr>
          <w:rFonts w:ascii="Times New Roman" w:eastAsia="Times New Roman" w:hAnsi="Times New Roman"/>
          <w:iCs/>
          <w:sz w:val="24"/>
          <w:szCs w:val="24"/>
        </w:rPr>
        <w:t>(</w:t>
      </w:r>
      <w:r w:rsidR="000254B6">
        <w:rPr>
          <w:rFonts w:ascii="Times New Roman" w:eastAsia="Times New Roman" w:hAnsi="Times New Roman"/>
          <w:b/>
          <w:i/>
          <w:iCs/>
          <w:sz w:val="24"/>
          <w:szCs w:val="24"/>
        </w:rPr>
        <w:t>RFCs</w:t>
      </w:r>
      <w:r w:rsidR="000254B6" w:rsidRPr="002943D3">
        <w:rPr>
          <w:rFonts w:ascii="Times New Roman" w:eastAsia="Times New Roman" w:hAnsi="Times New Roman"/>
          <w:iCs/>
          <w:sz w:val="24"/>
          <w:szCs w:val="24"/>
        </w:rPr>
        <w:t>)</w:t>
      </w:r>
      <w:r w:rsidR="000254B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>as set out in the table below</w:t>
      </w:r>
      <w:r w:rsidR="00FC02FF">
        <w:rPr>
          <w:rFonts w:ascii="Times New Roman" w:eastAsia="Times New Roman" w:hAnsi="Times New Roman"/>
          <w:iCs/>
          <w:sz w:val="24"/>
          <w:szCs w:val="24"/>
        </w:rPr>
        <w:t xml:space="preserve">, where ‘total assets’ are measured by the value reported in item 13 (column 1) on </w:t>
      </w:r>
      <w:r w:rsidR="00FC02FF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 ABS/RBA Statement of Financial Position (Standard) </w:t>
      </w:r>
      <w:r w:rsidR="00FC02FF">
        <w:rPr>
          <w:rFonts w:ascii="Times New Roman" w:eastAsia="Times New Roman" w:hAnsi="Times New Roman"/>
          <w:iCs/>
          <w:sz w:val="24"/>
          <w:szCs w:val="24"/>
        </w:rPr>
        <w:t>(ARF 720.0A)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3"/>
        <w:gridCol w:w="2973"/>
      </w:tblGrid>
      <w:tr w:rsidR="00CD3512" w:rsidRPr="00367DF8" w14:paraId="4ABA04CE" w14:textId="77777777" w:rsidTr="003A3EC5">
        <w:tc>
          <w:tcPr>
            <w:tcW w:w="3351" w:type="pct"/>
            <w:shd w:val="clear" w:color="auto" w:fill="BFBFBF"/>
          </w:tcPr>
          <w:p w14:paraId="4ABA04CC" w14:textId="77777777" w:rsidR="00CD3512" w:rsidRPr="00367DF8" w:rsidRDefault="00CD3512" w:rsidP="00900950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67DF8">
              <w:rPr>
                <w:rFonts w:ascii="Times New Roman" w:hAnsi="Times New Roman"/>
                <w:b/>
                <w:sz w:val="24"/>
                <w:szCs w:val="24"/>
              </w:rPr>
              <w:t xml:space="preserve">Class of </w:t>
            </w:r>
            <w:r w:rsidR="000254B6"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649" w:type="pct"/>
            <w:shd w:val="clear" w:color="auto" w:fill="BFBFBF"/>
          </w:tcPr>
          <w:p w14:paraId="4ABA04CD" w14:textId="77777777" w:rsidR="00CD3512" w:rsidRPr="00367DF8" w:rsidRDefault="00CD3512" w:rsidP="00900950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7DF8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</w:p>
        </w:tc>
      </w:tr>
      <w:tr w:rsidR="00CD3512" w:rsidRPr="00367DF8" w14:paraId="4ABA04D1" w14:textId="77777777" w:rsidTr="003A3EC5">
        <w:tc>
          <w:tcPr>
            <w:tcW w:w="3351" w:type="pct"/>
            <w:shd w:val="clear" w:color="auto" w:fill="auto"/>
          </w:tcPr>
          <w:p w14:paraId="4ABA04CF" w14:textId="77777777" w:rsidR="00CD3512" w:rsidRPr="008430E1" w:rsidRDefault="00866EE0" w:rsidP="00900950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A</w:t>
            </w:r>
          </w:p>
        </w:tc>
        <w:tc>
          <w:tcPr>
            <w:tcW w:w="1649" w:type="pct"/>
            <w:shd w:val="clear" w:color="auto" w:fill="auto"/>
          </w:tcPr>
          <w:p w14:paraId="4ABA04D0" w14:textId="77777777" w:rsidR="00CD3512" w:rsidRPr="00367DF8" w:rsidRDefault="00FF6927" w:rsidP="0090095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CD3512" w:rsidRPr="00367DF8" w14:paraId="4ABA04D4" w14:textId="77777777" w:rsidTr="003A3EC5">
        <w:tc>
          <w:tcPr>
            <w:tcW w:w="3351" w:type="pct"/>
            <w:shd w:val="clear" w:color="auto" w:fill="auto"/>
          </w:tcPr>
          <w:p w14:paraId="4ABA04D2" w14:textId="77777777" w:rsidR="00CD3512" w:rsidRPr="00367DF8" w:rsidRDefault="00866EE0" w:rsidP="00900950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B</w:t>
            </w:r>
          </w:p>
        </w:tc>
        <w:tc>
          <w:tcPr>
            <w:tcW w:w="1649" w:type="pct"/>
            <w:shd w:val="clear" w:color="auto" w:fill="auto"/>
          </w:tcPr>
          <w:p w14:paraId="4ABA04D3" w14:textId="77777777" w:rsidR="00CD3512" w:rsidRPr="00367DF8" w:rsidRDefault="00FF6927" w:rsidP="00FF6927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67DF8">
              <w:rPr>
                <w:rFonts w:ascii="Times New Roman" w:hAnsi="Times New Roman"/>
                <w:sz w:val="24"/>
                <w:szCs w:val="24"/>
              </w:rPr>
              <w:t>Yes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if total assets ≥ $10b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254B6" w:rsidRPr="00367DF8" w14:paraId="4ABA04D7" w14:textId="77777777" w:rsidTr="003A3EC5">
        <w:tc>
          <w:tcPr>
            <w:tcW w:w="3351" w:type="pct"/>
            <w:shd w:val="clear" w:color="auto" w:fill="auto"/>
          </w:tcPr>
          <w:p w14:paraId="4ABA04D5" w14:textId="77777777" w:rsidR="000254B6" w:rsidRPr="00587351" w:rsidRDefault="000254B6" w:rsidP="00900950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87351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649" w:type="pct"/>
            <w:shd w:val="clear" w:color="auto" w:fill="auto"/>
          </w:tcPr>
          <w:p w14:paraId="4ABA04D6" w14:textId="77777777" w:rsidR="000254B6" w:rsidRPr="00367DF8" w:rsidRDefault="000254B6" w:rsidP="0090095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</w:tbl>
    <w:p w14:paraId="4ABA04D8" w14:textId="77777777" w:rsidR="001D3D8B" w:rsidRDefault="0080025E" w:rsidP="0010409B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1D3D8B">
        <w:rPr>
          <w:rFonts w:ascii="Times New Roman" w:eastAsia="Times New Roman" w:hAnsi="Times New Roman"/>
          <w:iCs/>
          <w:sz w:val="24"/>
          <w:szCs w:val="24"/>
        </w:rPr>
        <w:t xml:space="preserve">  </w:t>
      </w:r>
    </w:p>
    <w:p w14:paraId="4ABA04D9" w14:textId="77777777" w:rsidR="00170CAD" w:rsidRDefault="00170CAD" w:rsidP="00170CAD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lastRenderedPageBreak/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</w:t>
      </w:r>
      <w:r w:rsidR="00ED1683">
        <w:rPr>
          <w:rFonts w:ascii="Times New Roman" w:eastAsia="Times New Roman" w:hAnsi="Times New Roman"/>
          <w:iCs/>
          <w:sz w:val="24"/>
          <w:szCs w:val="24"/>
        </w:rPr>
        <w:t xml:space="preserve">threshold, or 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higher threshold </w:t>
      </w:r>
      <w:r w:rsidR="00ED1683">
        <w:rPr>
          <w:rFonts w:ascii="Times New Roman" w:eastAsia="Times New Roman" w:hAnsi="Times New Roman"/>
          <w:iCs/>
          <w:sz w:val="24"/>
          <w:szCs w:val="24"/>
        </w:rPr>
        <w:t xml:space="preserve">than that specified in paragraph 4 of this </w:t>
      </w:r>
      <w:r w:rsidR="006648AE">
        <w:rPr>
          <w:rFonts w:ascii="Times New Roman" w:eastAsia="Times New Roman" w:hAnsi="Times New Roman"/>
          <w:iCs/>
          <w:sz w:val="24"/>
          <w:szCs w:val="24"/>
        </w:rPr>
        <w:t>Reporting S</w:t>
      </w:r>
      <w:r w:rsidR="00ED1683">
        <w:rPr>
          <w:rFonts w:ascii="Times New Roman" w:eastAsia="Times New Roman" w:hAnsi="Times New Roman"/>
          <w:iCs/>
          <w:sz w:val="24"/>
          <w:szCs w:val="24"/>
        </w:rPr>
        <w:t xml:space="preserve">tandard,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ED1683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D1683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4ABA04DA" w14:textId="7C5BC804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 ending on or after</w:t>
      </w:r>
      <w:r w:rsidR="00B61562">
        <w:rPr>
          <w:rFonts w:ascii="Times New Roman" w:eastAsia="Times New Roman" w:hAnsi="Times New Roman"/>
          <w:iCs/>
          <w:sz w:val="24"/>
          <w:szCs w:val="24"/>
        </w:rPr>
        <w:t xml:space="preserve"> 3</w:t>
      </w:r>
      <w:r w:rsidR="00872E21">
        <w:rPr>
          <w:rFonts w:ascii="Times New Roman" w:eastAsia="Times New Roman" w:hAnsi="Times New Roman"/>
          <w:iCs/>
          <w:sz w:val="24"/>
          <w:szCs w:val="24"/>
        </w:rPr>
        <w:t>1</w:t>
      </w:r>
      <w:r w:rsidR="00B6156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872E21">
        <w:rPr>
          <w:rFonts w:ascii="Times New Roman" w:eastAsia="Times New Roman" w:hAnsi="Times New Roman"/>
          <w:iCs/>
          <w:sz w:val="24"/>
          <w:szCs w:val="24"/>
        </w:rPr>
        <w:t>March</w:t>
      </w:r>
      <w:r w:rsidR="00B6156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57AB6">
        <w:rPr>
          <w:rFonts w:ascii="Times New Roman" w:eastAsia="Times New Roman" w:hAnsi="Times New Roman"/>
          <w:iCs/>
          <w:sz w:val="24"/>
          <w:szCs w:val="24"/>
        </w:rPr>
        <w:t>202</w:t>
      </w:r>
      <w:r w:rsidR="00872E21">
        <w:rPr>
          <w:rFonts w:ascii="Times New Roman" w:eastAsia="Times New Roman" w:hAnsi="Times New Roman"/>
          <w:iCs/>
          <w:sz w:val="24"/>
          <w:szCs w:val="24"/>
        </w:rPr>
        <w:t>1</w:t>
      </w:r>
      <w:r w:rsidR="00DB78FA" w:rsidRPr="00367DF8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ABA04DB" w14:textId="77777777" w:rsidR="00CD3512" w:rsidRPr="0092203F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92203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14:paraId="4ABA04DC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367DF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90C50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 with </w:t>
      </w:r>
      <w:r w:rsidR="00990C2E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</w:t>
      </w:r>
      <w:r w:rsidR="00290C50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 for each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367DF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0121B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367DF8">
        <w:rPr>
          <w:rFonts w:ascii="Times New Roman" w:eastAsia="Times New Roman" w:hAnsi="Times New Roman"/>
          <w:iCs/>
          <w:sz w:val="24"/>
          <w:szCs w:val="24"/>
        </w:rPr>
        <w:t xml:space="preserve"> a </w:t>
      </w:r>
      <w:r w:rsidR="00990C2E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990C2E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 w:rsidRPr="00367DF8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ABA04DD" w14:textId="77777777" w:rsidR="00CD3512" w:rsidRPr="00367DF8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4ABA04DE" w14:textId="77777777" w:rsidR="001D3D8B" w:rsidRDefault="00581404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1D3D8B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4ABA04DF" w14:textId="77777777" w:rsidR="00CD3512" w:rsidRPr="00367DF8" w:rsidRDefault="00CD3512" w:rsidP="0092203F">
      <w:pPr>
        <w:pStyle w:val="IntroTo"/>
        <w:spacing w:after="240"/>
        <w:ind w:left="567" w:firstLine="0"/>
        <w:jc w:val="both"/>
        <w:rPr>
          <w:sz w:val="20"/>
        </w:rPr>
      </w:pPr>
      <w:r w:rsidRPr="00367DF8">
        <w:rPr>
          <w:i/>
          <w:sz w:val="20"/>
        </w:rPr>
        <w:t>Note</w:t>
      </w:r>
      <w:r w:rsidRPr="00367DF8">
        <w:rPr>
          <w:sz w:val="20"/>
        </w:rPr>
        <w:t xml:space="preserve">: </w:t>
      </w:r>
      <w:proofErr w:type="gramStart"/>
      <w:r w:rsidR="00581404" w:rsidRPr="00CA26F5">
        <w:rPr>
          <w:iCs/>
          <w:sz w:val="20"/>
          <w:lang w:val="x-none"/>
        </w:rPr>
        <w:t>the</w:t>
      </w:r>
      <w:proofErr w:type="gramEnd"/>
      <w:r w:rsidR="00581404" w:rsidRPr="00CA26F5">
        <w:rPr>
          <w:iCs/>
          <w:sz w:val="20"/>
          <w:lang w:val="x-none"/>
        </w:rPr>
        <w:t xml:space="preserve"> Direct to APRA application software (also known as D2A) may be obtained from </w:t>
      </w:r>
      <w:r w:rsidR="00581404" w:rsidRPr="00CA26F5">
        <w:rPr>
          <w:b/>
          <w:i/>
          <w:iCs/>
          <w:sz w:val="20"/>
          <w:lang w:val="x-none"/>
        </w:rPr>
        <w:t>APRA</w:t>
      </w:r>
      <w:r w:rsidRPr="00367DF8">
        <w:rPr>
          <w:sz w:val="20"/>
        </w:rPr>
        <w:t xml:space="preserve">. </w:t>
      </w:r>
    </w:p>
    <w:p w14:paraId="4ABA04E0" w14:textId="77777777" w:rsidR="00CD3512" w:rsidRPr="00367DF8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4ABA04E1" w14:textId="77777777" w:rsidR="00E34FAD" w:rsidRPr="00EF230F" w:rsidRDefault="00E34FAD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6" w:name="_Ref188416538"/>
      <w:bookmarkStart w:id="7" w:name="_Ref391456739"/>
      <w:bookmarkStart w:id="8" w:name="_Ref349587044"/>
      <w:bookmarkStart w:id="9" w:name="_Ref351559533"/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</w:t>
      </w:r>
      <w:r w:rsidR="00153122" w:rsidRPr="00427EF1">
        <w:rPr>
          <w:rFonts w:ascii="Times New Roman" w:eastAsia="Times New Roman" w:hAnsi="Times New Roman"/>
          <w:iCs/>
          <w:sz w:val="24"/>
          <w:szCs w:val="24"/>
        </w:rPr>
        <w:t xml:space="preserve">in respect of each </w:t>
      </w:r>
      <w:r w:rsidR="00153122" w:rsidRPr="00367DF8">
        <w:rPr>
          <w:rFonts w:ascii="Times New Roman" w:eastAsia="Times New Roman" w:hAnsi="Times New Roman"/>
          <w:iCs/>
          <w:sz w:val="24"/>
          <w:szCs w:val="24"/>
        </w:rPr>
        <w:t>year</w:t>
      </w:r>
      <w:r w:rsidR="00153122">
        <w:rPr>
          <w:rFonts w:ascii="Times New Roman" w:eastAsia="Times New Roman" w:hAnsi="Times New Roman"/>
          <w:iCs/>
          <w:sz w:val="24"/>
          <w:szCs w:val="24"/>
        </w:rPr>
        <w:t xml:space="preserve"> ended 30 June</w:t>
      </w:r>
      <w:r w:rsidR="00153122" w:rsidRPr="00427E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by an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E0121B">
        <w:rPr>
          <w:rFonts w:ascii="Times New Roman" w:eastAsia="Times New Roman" w:hAnsi="Times New Roman"/>
          <w:iCs/>
          <w:sz w:val="24"/>
          <w:szCs w:val="24"/>
        </w:rPr>
        <w:t>or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 5</w:t>
      </w:r>
      <w:r w:rsidR="00153122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ABA04E2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290C50">
        <w:rPr>
          <w:rFonts w:ascii="Times New Roman" w:eastAsia="Times New Roman" w:hAnsi="Times New Roman"/>
          <w:iCs/>
          <w:sz w:val="24"/>
          <w:szCs w:val="24"/>
        </w:rPr>
        <w:t xml:space="preserve">4 calendar months 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after the end of the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3F7AE7">
        <w:rPr>
          <w:rFonts w:ascii="Times New Roman" w:eastAsia="Times New Roman" w:hAnsi="Times New Roman"/>
          <w:iCs/>
          <w:sz w:val="24"/>
          <w:szCs w:val="24"/>
        </w:rPr>
        <w:t>.</w:t>
      </w:r>
      <w:r w:rsidRPr="00367DF8">
        <w:rPr>
          <w:rFonts w:ascii="Times New Roman" w:eastAsia="Times New Roman" w:hAnsi="Times New Roman"/>
          <w:iCs/>
          <w:szCs w:val="24"/>
          <w:vertAlign w:val="superscript"/>
          <w:lang w:val="x-none"/>
        </w:rPr>
        <w:footnoteReference w:id="1"/>
      </w:r>
      <w:bookmarkEnd w:id="6"/>
    </w:p>
    <w:p w14:paraId="4ABA04E3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7"/>
    </w:p>
    <w:p w14:paraId="4ABA04E4" w14:textId="77777777" w:rsidR="00CD3512" w:rsidRPr="00367DF8" w:rsidRDefault="00CD3512" w:rsidP="0092203F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367DF8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4ABA04E5" w14:textId="77777777" w:rsidR="00CD3512" w:rsidRPr="00367DF8" w:rsidRDefault="00CD3512" w:rsidP="0092203F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spellStart"/>
      <w:r w:rsidRPr="00367DF8">
        <w:rPr>
          <w:rFonts w:ascii="Times New Roman" w:eastAsia="Times New Roman" w:hAnsi="Times New Roman"/>
          <w:iCs/>
          <w:sz w:val="24"/>
          <w:szCs w:val="24"/>
        </w:rPr>
        <w:t>t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spellEnd"/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</w:t>
      </w:r>
      <w:r w:rsidR="00DB78FA" w:rsidRPr="00367DF8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DB78FA"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DB78FA" w:rsidRPr="00367DF8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DB78FA" w:rsidRPr="00990C2E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4ABA04E6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an extension of a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8"/>
    <w:bookmarkEnd w:id="9"/>
    <w:p w14:paraId="4ABA04E7" w14:textId="77777777" w:rsidR="00CD3512" w:rsidRPr="00E34FAD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14:paraId="4ABA04E8" w14:textId="77777777" w:rsidR="0025025C" w:rsidRPr="00552EBB" w:rsidRDefault="0025025C" w:rsidP="0025025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943ED2">
        <w:rPr>
          <w:rFonts w:ascii="Times New Roman" w:eastAsia="Times New Roman" w:hAnsi="Times New Roman"/>
          <w:i/>
          <w:iCs/>
          <w:sz w:val="24"/>
          <w:szCs w:val="24"/>
        </w:rPr>
        <w:t>Prudential Standard APS 310</w:t>
      </w:r>
      <w:r w:rsidR="00943ED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43ED2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943ED2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943ED2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943ED2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943ED2">
        <w:rPr>
          <w:rFonts w:ascii="Times New Roman" w:eastAsia="Times New Roman" w:hAnsi="Times New Roman"/>
          <w:i/>
          <w:iCs/>
          <w:sz w:val="24"/>
          <w:szCs w:val="24"/>
        </w:rPr>
        <w:t>Reporting Standard RRS 710.0 ABS/RBA Audit Requirements for Registered Financial Corporations</w:t>
      </w:r>
      <w:r w:rsidR="00943ED2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943ED2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lastRenderedPageBreak/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4ABA04E9" w14:textId="77777777" w:rsidR="0025025C" w:rsidRPr="00552EBB" w:rsidRDefault="0025025C" w:rsidP="0025025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4ABA04EA" w14:textId="77777777" w:rsidR="00CD3512" w:rsidRPr="00367DF8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4ABA04EB" w14:textId="77777777" w:rsidR="00CD3512" w:rsidRPr="00367DF8" w:rsidRDefault="00581404" w:rsidP="0092203F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When an officer </w:t>
      </w:r>
      <w:r w:rsidR="00F3309A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F3309A" w:rsidRPr="00F3309A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F3309A">
        <w:rPr>
          <w:rFonts w:ascii="Times New Roman" w:eastAsia="Times New Roman" w:hAnsi="Times New Roman"/>
          <w:iCs/>
          <w:sz w:val="24"/>
          <w:szCs w:val="24"/>
        </w:rPr>
        <w:t>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4ABA04EC" w14:textId="77777777" w:rsidR="00CD3512" w:rsidRPr="00367DF8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Minor alterations to forms and instructions</w:t>
      </w:r>
    </w:p>
    <w:p w14:paraId="4ABA04ED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make minor variations to:</w:t>
      </w:r>
    </w:p>
    <w:p w14:paraId="4ABA04EE" w14:textId="77777777" w:rsidR="00CD3512" w:rsidRPr="00367DF8" w:rsidRDefault="00990C2E" w:rsidP="0092203F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 form that is part of this </w:t>
      </w:r>
      <w:r>
        <w:rPr>
          <w:rFonts w:ascii="Times New Roman" w:eastAsia="Times New Roman" w:hAnsi="Times New Roman"/>
          <w:iCs/>
          <w:sz w:val="24"/>
          <w:szCs w:val="24"/>
        </w:rPr>
        <w:t>R</w:t>
      </w:r>
      <w:proofErr w:type="spellStart"/>
      <w:r w:rsidR="00CD3512"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eporting</w:t>
      </w:r>
      <w:proofErr w:type="spellEnd"/>
      <w:r w:rsidR="00CD3512"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proofErr w:type="spellStart"/>
      <w:r w:rsidR="00CD3512"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tandard</w:t>
      </w:r>
      <w:proofErr w:type="spellEnd"/>
      <w:r w:rsidR="00CD3512"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, and the instructions to such a form, to correct technical, programming or logical errors, inconsistencies or anomalies; or</w:t>
      </w:r>
    </w:p>
    <w:p w14:paraId="4ABA04EF" w14:textId="77777777" w:rsidR="00CD3512" w:rsidRPr="00367DF8" w:rsidRDefault="00CD3512" w:rsidP="0092203F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the instructions to a form, to clarify their application to the form</w:t>
      </w:r>
    </w:p>
    <w:p w14:paraId="4ABA04F0" w14:textId="77777777" w:rsidR="00CD3512" w:rsidRPr="00367DF8" w:rsidRDefault="00CD3512" w:rsidP="0092203F">
      <w:pPr>
        <w:spacing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without changing any substantive requirement in the form or instructions.</w:t>
      </w:r>
    </w:p>
    <w:p w14:paraId="4ABA04F1" w14:textId="77777777" w:rsidR="00CD3512" w:rsidRPr="00367DF8" w:rsidRDefault="00CD3512" w:rsidP="0092203F">
      <w:pPr>
        <w:numPr>
          <w:ilvl w:val="0"/>
          <w:numId w:val="9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If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makes such a variation it must notify in writing each </w:t>
      </w:r>
      <w:r w:rsidRPr="00990C2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that is</w:t>
      </w:r>
      <w:r w:rsidR="00990C2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required to report under this </w:t>
      </w:r>
      <w:r w:rsidR="00990C2E">
        <w:rPr>
          <w:rFonts w:ascii="Times New Roman" w:eastAsia="Times New Roman" w:hAnsi="Times New Roman"/>
          <w:iCs/>
          <w:sz w:val="24"/>
          <w:szCs w:val="24"/>
        </w:rPr>
        <w:t>R</w:t>
      </w:r>
      <w:proofErr w:type="spellStart"/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eporting</w:t>
      </w:r>
      <w:proofErr w:type="spellEnd"/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990C2E">
        <w:rPr>
          <w:rFonts w:ascii="Times New Roman" w:eastAsia="Times New Roman" w:hAnsi="Times New Roman"/>
          <w:iCs/>
          <w:sz w:val="24"/>
          <w:szCs w:val="24"/>
        </w:rPr>
        <w:t>S</w:t>
      </w:r>
      <w:proofErr w:type="spellStart"/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tandard</w:t>
      </w:r>
      <w:proofErr w:type="spellEnd"/>
      <w:r w:rsidRPr="00367DF8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4ABA04F2" w14:textId="77777777" w:rsidR="00CD3512" w:rsidRPr="00367DF8" w:rsidRDefault="00CD3512" w:rsidP="0092203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367DF8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4ABA04F3" w14:textId="77777777" w:rsidR="00E34FAD" w:rsidRPr="0092203F" w:rsidRDefault="00C64E35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701.0 appear in bold and italics in this Reporting Standard.</w:t>
      </w:r>
      <w:r w:rsidR="00E34FAD" w:rsidRPr="0092203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 </w:t>
      </w:r>
    </w:p>
    <w:p w14:paraId="4ABA04F4" w14:textId="77777777" w:rsidR="00CD3512" w:rsidRPr="0092203F" w:rsidRDefault="00990C2E" w:rsidP="0092203F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2203F">
        <w:rPr>
          <w:rFonts w:ascii="Times New Roman" w:eastAsia="Times New Roman" w:hAnsi="Times New Roman"/>
          <w:iCs/>
          <w:sz w:val="24"/>
          <w:szCs w:val="24"/>
          <w:lang w:val="x-none"/>
        </w:rPr>
        <w:t>In this R</w:t>
      </w:r>
      <w:r w:rsidR="00CD3512" w:rsidRPr="0092203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Pr="0092203F">
        <w:rPr>
          <w:rFonts w:ascii="Times New Roman" w:eastAsia="Times New Roman" w:hAnsi="Times New Roman"/>
          <w:iCs/>
          <w:sz w:val="24"/>
          <w:szCs w:val="24"/>
          <w:lang w:val="x-none"/>
        </w:rPr>
        <w:t>S</w:t>
      </w:r>
      <w:r w:rsidR="00CD3512" w:rsidRPr="0092203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4ABA04F5" w14:textId="77777777" w:rsidR="00CD3512" w:rsidRPr="0019122F" w:rsidRDefault="00CD3512" w:rsidP="0092203F">
      <w:pPr>
        <w:pStyle w:val="Default"/>
        <w:spacing w:after="240"/>
        <w:ind w:left="560"/>
        <w:jc w:val="both"/>
      </w:pPr>
      <w:r w:rsidRPr="0019122F">
        <w:rPr>
          <w:b/>
          <w:bCs/>
          <w:i/>
          <w:iCs/>
        </w:rPr>
        <w:t xml:space="preserve">due date </w:t>
      </w:r>
      <w:r w:rsidRPr="0019122F">
        <w:t xml:space="preserve">means the last day of the </w:t>
      </w:r>
      <w:r w:rsidR="00290C50">
        <w:t>4</w:t>
      </w:r>
      <w:r w:rsidR="004036B4" w:rsidRPr="0019122F">
        <w:t xml:space="preserve"> </w:t>
      </w:r>
      <w:r w:rsidRPr="0019122F">
        <w:t xml:space="preserve">calendar </w:t>
      </w:r>
      <w:r w:rsidR="00290C50">
        <w:t>months</w:t>
      </w:r>
      <w:r w:rsidR="00290C50" w:rsidRPr="0019122F">
        <w:t xml:space="preserve"> </w:t>
      </w:r>
      <w:r w:rsidRPr="0019122F">
        <w:t xml:space="preserve">provided for in </w:t>
      </w:r>
      <w:r w:rsidR="00990C2E" w:rsidRPr="0019122F">
        <w:t xml:space="preserve">paragraph </w:t>
      </w:r>
      <w:r w:rsidR="00E34FAD">
        <w:t>10</w:t>
      </w:r>
      <w:r w:rsidR="00E34FAD" w:rsidRPr="0019122F">
        <w:t xml:space="preserve"> </w:t>
      </w:r>
      <w:r w:rsidRPr="0019122F">
        <w:t xml:space="preserve">or, if applicable, </w:t>
      </w:r>
      <w:r w:rsidR="00C64E35">
        <w:t xml:space="preserve">the date on a notice of extension given under </w:t>
      </w:r>
      <w:r w:rsidRPr="0019122F">
        <w:t xml:space="preserve">paragraph </w:t>
      </w:r>
      <w:r w:rsidR="00E34FAD">
        <w:t>12</w:t>
      </w:r>
      <w:r w:rsidR="000254B6" w:rsidRPr="0019122F">
        <w:t>.</w:t>
      </w:r>
    </w:p>
    <w:p w14:paraId="4ABA04F6" w14:textId="77777777" w:rsidR="00CD3512" w:rsidRDefault="00CD3512" w:rsidP="0092203F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03379E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>reporting</w:t>
      </w:r>
      <w:r w:rsidRPr="0019122F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 period </w:t>
      </w:r>
      <w:r w:rsidRPr="0019122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year </w:t>
      </w:r>
      <w:r w:rsidR="00E34FAD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ended 30 June </w:t>
      </w:r>
      <w:r w:rsidRPr="0019122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as provided for in paragraph </w:t>
      </w:r>
      <w:r w:rsidR="00E34FAD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E34FAD" w:rsidRPr="0019122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990C2E" w:rsidRPr="0019122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or, if applicable, </w:t>
      </w:r>
      <w:r w:rsidR="00C64E3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the date on a notice given under </w:t>
      </w:r>
      <w:r w:rsidR="00990C2E" w:rsidRPr="0019122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paragraph </w:t>
      </w:r>
      <w:r w:rsidR="00E34FAD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11</w:t>
      </w:r>
      <w:r w:rsidRPr="0019122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4ABA04F7" w14:textId="77777777" w:rsidR="00EE66BD" w:rsidRPr="006F7984" w:rsidRDefault="00EE66BD" w:rsidP="007A14FD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4ABA04F8" w14:textId="77777777" w:rsidR="00EE66BD" w:rsidRPr="0019122F" w:rsidRDefault="00EE66BD" w:rsidP="007A14FD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</w:p>
    <w:p w14:paraId="4ABA04F9" w14:textId="77777777" w:rsidR="00AF103C" w:rsidRPr="00367DF8" w:rsidRDefault="00AF103C" w:rsidP="00773953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AF103C" w:rsidRPr="00367DF8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F62344" w:rsidRPr="00F62344" w14:paraId="4ABA04FB" w14:textId="77777777" w:rsidTr="00DE29A0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1"/>
          <w:p w14:paraId="4ABA04FA" w14:textId="77777777" w:rsidR="00F62344" w:rsidRPr="000E12C4" w:rsidRDefault="00F62344" w:rsidP="00F62344">
            <w:pPr>
              <w:ind w:left="284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</w:pPr>
            <w:r w:rsidRPr="000E12C4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lastRenderedPageBreak/>
              <w:t>ARF_730_1: ABS/RBA Fees Charged</w:t>
            </w:r>
          </w:p>
        </w:tc>
      </w:tr>
    </w:tbl>
    <w:p w14:paraId="4ABA04FC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F62344" w:rsidRPr="00F62344" w14:paraId="4ABA04FF" w14:textId="77777777" w:rsidTr="00DE29A0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BA04FD" w14:textId="77777777" w:rsidR="00F62344" w:rsidRPr="00F62344" w:rsidRDefault="00F62344" w:rsidP="00F6234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BA04FE" w14:textId="77777777" w:rsidR="00F62344" w:rsidRPr="00F62344" w:rsidRDefault="00F62344" w:rsidP="00F6234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Institution Name</w:t>
            </w:r>
          </w:p>
        </w:tc>
      </w:tr>
      <w:tr w:rsidR="00F62344" w:rsidRPr="00F62344" w14:paraId="4ABA0502" w14:textId="77777777" w:rsidTr="00DE29A0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A0500" w14:textId="77777777" w:rsidR="00F62344" w:rsidRPr="00F62344" w:rsidRDefault="00F62344" w:rsidP="00F62344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A0501" w14:textId="77777777" w:rsidR="00F62344" w:rsidRPr="00F62344" w:rsidRDefault="00F62344" w:rsidP="00F6234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F62344" w:rsidRPr="00F62344" w14:paraId="4ABA0505" w14:textId="77777777" w:rsidTr="00DE29A0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BA0503" w14:textId="77777777" w:rsidR="00F62344" w:rsidRPr="00F62344" w:rsidRDefault="00F62344" w:rsidP="00F6234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BA0504" w14:textId="77777777" w:rsidR="00F62344" w:rsidRPr="00F62344" w:rsidRDefault="00F62344" w:rsidP="00F6234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Scale Factor</w:t>
            </w:r>
          </w:p>
        </w:tc>
      </w:tr>
      <w:tr w:rsidR="00F62344" w:rsidRPr="00F62344" w14:paraId="4ABA0508" w14:textId="77777777" w:rsidTr="00DE29A0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A0506" w14:textId="77777777" w:rsidR="00F62344" w:rsidRPr="00F62344" w:rsidRDefault="00F62344" w:rsidP="00F62344">
            <w:p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Annual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A0507" w14:textId="77777777" w:rsidR="00F62344" w:rsidRPr="00F62344" w:rsidRDefault="00F62344" w:rsidP="00F6234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F62344" w:rsidRPr="00F62344" w14:paraId="4ABA050B" w14:textId="77777777" w:rsidTr="00DE29A0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ABA0509" w14:textId="77777777" w:rsidR="00F62344" w:rsidRPr="00F62344" w:rsidRDefault="00F62344" w:rsidP="00F6234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4ABA050A" w14:textId="77777777" w:rsidR="00F62344" w:rsidRPr="00F62344" w:rsidRDefault="00F62344" w:rsidP="00F6234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F62344" w:rsidRPr="00F62344" w14:paraId="4ABA050E" w14:textId="77777777" w:rsidTr="00DE29A0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A050C" w14:textId="77777777" w:rsidR="00F62344" w:rsidRPr="00F62344" w:rsidRDefault="00F62344" w:rsidP="005F4770">
            <w:p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4ABA050D" w14:textId="77777777" w:rsidR="00F62344" w:rsidRPr="00F62344" w:rsidRDefault="00F62344" w:rsidP="00F6234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4ABA050F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2344" w:rsidRPr="00F62344" w14:paraId="4ABA0511" w14:textId="77777777" w:rsidTr="00DE29A0">
        <w:tc>
          <w:tcPr>
            <w:tcW w:w="8804" w:type="dxa"/>
          </w:tcPr>
          <w:p w14:paraId="4ABA0510" w14:textId="77777777" w:rsidR="00F62344" w:rsidRPr="00F62344" w:rsidRDefault="00F62344" w:rsidP="00F62344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Fees charged on deposit accounts</w:t>
            </w:r>
          </w:p>
        </w:tc>
      </w:tr>
    </w:tbl>
    <w:p w14:paraId="4ABA0512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1370"/>
        <w:gridCol w:w="1370"/>
        <w:gridCol w:w="1371"/>
        <w:gridCol w:w="1370"/>
        <w:gridCol w:w="1370"/>
        <w:gridCol w:w="1371"/>
      </w:tblGrid>
      <w:tr w:rsidR="00F62344" w:rsidRPr="00F62344" w14:paraId="4ABA051A" w14:textId="77777777" w:rsidTr="00DE29A0">
        <w:trPr>
          <w:trHeight w:val="31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13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Account servicing fees charged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Transaction fees charged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Other deposit fees charged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Total fees charged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ABA051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n-AU"/>
              </w:rPr>
              <w:t>of which:</w:t>
            </w: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Exception fees charged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ABA051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n-AU"/>
              </w:rPr>
              <w:t>of which:</w:t>
            </w: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Break fees charged</w:t>
            </w:r>
          </w:p>
        </w:tc>
      </w:tr>
      <w:tr w:rsidR="00F62344" w:rsidRPr="00F62344" w14:paraId="4ABA0522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1B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1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A052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A052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(6)</w:t>
            </w:r>
          </w:p>
        </w:tc>
      </w:tr>
      <w:tr w:rsidR="00F62344" w:rsidRPr="00F62344" w14:paraId="4ABA052A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23" w14:textId="77777777" w:rsidR="00F62344" w:rsidRPr="00F62344" w:rsidRDefault="00F62344" w:rsidP="00F62344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Total deposit account fees charged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2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2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32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2B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Households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2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3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3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3A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33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Transaction deposit account fees charged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3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3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3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3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3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BA053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42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3B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Non-transaction deposit account fees charged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3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3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3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3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4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4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4A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43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Private and public sector businesses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4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4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4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4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4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4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52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4B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Small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4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4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4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4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5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5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5A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53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Medium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5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5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5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5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5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5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62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5B" w14:textId="77777777" w:rsidR="00F62344" w:rsidRPr="00F62344" w:rsidDel="000B2239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Large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5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5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5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5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6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6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6A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63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General government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6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6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6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6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6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6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72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BA056B" w14:textId="77777777" w:rsidR="00F62344" w:rsidRPr="00F62344" w:rsidRDefault="00F62344" w:rsidP="00F62344">
            <w:pPr>
              <w:rPr>
                <w:rFonts w:ascii="Arial" w:eastAsia="Times New Roman" w:hAnsi="Arial" w:cs="Arial"/>
                <w:b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ABA056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ABA056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ABA056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ABA056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  <w:vAlign w:val="bottom"/>
          </w:tcPr>
          <w:p w14:paraId="4ABA057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ABA057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4ABA0573" w14:textId="77777777" w:rsidR="00F62344" w:rsidRPr="00F62344" w:rsidRDefault="00F62344" w:rsidP="00F62344"/>
    <w:p w14:paraId="4ABA0574" w14:textId="77777777" w:rsidR="00F62344" w:rsidRPr="00F62344" w:rsidRDefault="00F62344" w:rsidP="00F62344"/>
    <w:p w14:paraId="4ABA0575" w14:textId="77777777" w:rsidR="00F62344" w:rsidRPr="00F62344" w:rsidRDefault="00F62344" w:rsidP="00F62344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F62344" w:rsidRPr="00F62344" w14:paraId="4ABA0577" w14:textId="77777777" w:rsidTr="00DE29A0">
        <w:tc>
          <w:tcPr>
            <w:tcW w:w="13892" w:type="dxa"/>
          </w:tcPr>
          <w:p w14:paraId="4ABA0576" w14:textId="77777777" w:rsidR="00F62344" w:rsidRPr="00F62344" w:rsidRDefault="00F62344" w:rsidP="00F62344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lastRenderedPageBreak/>
              <w:t>Fees charged on loans and finance leases</w:t>
            </w:r>
          </w:p>
        </w:tc>
      </w:tr>
    </w:tbl>
    <w:p w14:paraId="4ABA0578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1370"/>
        <w:gridCol w:w="1370"/>
        <w:gridCol w:w="1371"/>
        <w:gridCol w:w="1370"/>
        <w:gridCol w:w="1370"/>
        <w:gridCol w:w="1371"/>
      </w:tblGrid>
      <w:tr w:rsidR="00F62344" w:rsidRPr="00F62344" w14:paraId="4ABA0580" w14:textId="77777777" w:rsidTr="00DE29A0">
        <w:trPr>
          <w:trHeight w:val="31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79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7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Account servicing fees charged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7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Transaction fees charged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7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Other loan &amp; finance lease fees charged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7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Total fees charged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ABA057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n-AU"/>
              </w:rPr>
              <w:t>of which:</w:t>
            </w: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Exception fees charged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ABA057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n-AU"/>
              </w:rPr>
              <w:t>of which:</w:t>
            </w: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Break fees charged</w:t>
            </w:r>
          </w:p>
        </w:tc>
      </w:tr>
      <w:tr w:rsidR="00F62344" w:rsidRPr="00F62344" w14:paraId="4ABA058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81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8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8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8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8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A058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A058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(6)</w:t>
            </w:r>
          </w:p>
        </w:tc>
      </w:tr>
      <w:tr w:rsidR="00F62344" w:rsidRPr="00F62344" w14:paraId="4ABA059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89" w14:textId="77777777" w:rsidR="00F62344" w:rsidRPr="00F62344" w:rsidRDefault="00F62344" w:rsidP="00F62344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Total fees charged on loans and finance leases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8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8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8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8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8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8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9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91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Households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9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9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9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9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9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9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A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99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Housing loans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9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9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9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9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9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9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A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A1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Personal loans and finance leases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A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A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A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A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A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A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B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A9" w14:textId="77777777" w:rsidR="00F62344" w:rsidRPr="00F62344" w:rsidRDefault="00F62344" w:rsidP="00F62344">
            <w:pPr>
              <w:numPr>
                <w:ilvl w:val="4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F62344">
              <w:rPr>
                <w:rFonts w:ascii="Arial" w:eastAsia="Times New Roman" w:hAnsi="Arial" w:cs="Arial"/>
                <w:lang w:eastAsia="en-AU"/>
              </w:rPr>
              <w:t>: Credit cards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A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A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A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A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A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A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B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B1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Private and public sector businesses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B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B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B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B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B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5B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C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B9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Small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B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B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B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B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B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B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C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C1" w14:textId="77777777" w:rsidR="00F62344" w:rsidRPr="00F62344" w:rsidRDefault="00F62344" w:rsidP="00F62344">
            <w:pPr>
              <w:numPr>
                <w:ilvl w:val="4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F62344">
              <w:rPr>
                <w:rFonts w:ascii="Arial" w:eastAsia="Times New Roman" w:hAnsi="Arial" w:cs="Arial"/>
                <w:lang w:eastAsia="en-AU"/>
              </w:rPr>
              <w:t>: Credit cards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C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C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C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C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C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C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D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C9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Medium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C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C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C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C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C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C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D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D1" w14:textId="77777777" w:rsidR="00F62344" w:rsidRPr="00F62344" w:rsidRDefault="00F62344" w:rsidP="00F62344">
            <w:pPr>
              <w:numPr>
                <w:ilvl w:val="4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F62344">
              <w:rPr>
                <w:rFonts w:ascii="Arial" w:eastAsia="Times New Roman" w:hAnsi="Arial" w:cs="Arial"/>
                <w:lang w:eastAsia="en-AU"/>
              </w:rPr>
              <w:t>: Credit cards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D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D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D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D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D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D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E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D9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Large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D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D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D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D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D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D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E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E1" w14:textId="77777777" w:rsidR="00F62344" w:rsidRPr="00F62344" w:rsidRDefault="00F62344" w:rsidP="00F62344">
            <w:pPr>
              <w:numPr>
                <w:ilvl w:val="4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F62344">
              <w:rPr>
                <w:rFonts w:ascii="Arial" w:eastAsia="Times New Roman" w:hAnsi="Arial" w:cs="Arial"/>
                <w:lang w:eastAsia="en-AU"/>
              </w:rPr>
              <w:t>Credit cards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E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E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E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E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E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E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5F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5E9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General government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E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E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5E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5E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E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5E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4ABA05F1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2344" w:rsidRPr="00F62344" w14:paraId="4ABA05F3" w14:textId="77777777" w:rsidTr="00DE29A0">
        <w:tc>
          <w:tcPr>
            <w:tcW w:w="13892" w:type="dxa"/>
          </w:tcPr>
          <w:p w14:paraId="4ABA05F2" w14:textId="77777777" w:rsidR="00F62344" w:rsidRPr="00F62344" w:rsidRDefault="00F62344" w:rsidP="00F62344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Merchant fees charged</w:t>
            </w:r>
          </w:p>
        </w:tc>
      </w:tr>
    </w:tbl>
    <w:p w14:paraId="4ABA05F4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055"/>
        <w:gridCol w:w="2056"/>
        <w:gridCol w:w="2055"/>
        <w:gridCol w:w="2056"/>
      </w:tblGrid>
      <w:tr w:rsidR="00F62344" w:rsidRPr="00F62344" w14:paraId="4ABA05FA" w14:textId="77777777" w:rsidTr="00DE29A0">
        <w:trPr>
          <w:trHeight w:val="31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F5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Debit card per-transaction merchant fees charged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Credit card per-transaction merchant fees charged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Non-transaction merchant fees charged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Total fees charged</w:t>
            </w:r>
          </w:p>
        </w:tc>
      </w:tr>
      <w:tr w:rsidR="00F62344" w:rsidRPr="00F62344" w14:paraId="4ABA0600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5FB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5F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</w:tr>
      <w:tr w:rsidR="00F62344" w:rsidRPr="00F62344" w14:paraId="4ABA0606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601" w14:textId="77777777" w:rsidR="00F62344" w:rsidRPr="00F62344" w:rsidRDefault="00F62344" w:rsidP="00F62344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Total merchant fees charged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0C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607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Private and public sector businesses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9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0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12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60D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Small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0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0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1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1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18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613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lastRenderedPageBreak/>
              <w:t>Medium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1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1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1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1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1E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619" w14:textId="77777777" w:rsidR="00F62344" w:rsidRPr="00F62344" w:rsidDel="004C6498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Large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1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1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1C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1D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24" w14:textId="77777777" w:rsidTr="00DE29A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61F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General government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20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2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2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2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4ABA0625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2344" w:rsidRPr="00F62344" w14:paraId="4ABA0627" w14:textId="77777777" w:rsidTr="00DE29A0">
        <w:tc>
          <w:tcPr>
            <w:tcW w:w="8804" w:type="dxa"/>
          </w:tcPr>
          <w:p w14:paraId="4ABA0626" w14:textId="77777777" w:rsidR="00F62344" w:rsidRPr="00F62344" w:rsidRDefault="00F62344" w:rsidP="00F62344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 xml:space="preserve">Other fees charged </w:t>
            </w:r>
          </w:p>
        </w:tc>
      </w:tr>
    </w:tbl>
    <w:p w14:paraId="4ABA0628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781"/>
        <w:gridCol w:w="2055"/>
        <w:gridCol w:w="2056"/>
      </w:tblGrid>
      <w:tr w:rsidR="00F62344" w:rsidRPr="00F62344" w14:paraId="4ABA062C" w14:textId="77777777" w:rsidTr="00DE29A0">
        <w:trPr>
          <w:trHeight w:val="317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29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62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Total fees charged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ABA062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en-AU"/>
              </w:rPr>
              <w:t>of which:</w:t>
            </w: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Fees charged on bills of exchange </w:t>
            </w:r>
          </w:p>
        </w:tc>
      </w:tr>
      <w:tr w:rsidR="00F62344" w:rsidRPr="00F62344" w14:paraId="4ABA0630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2D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62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A062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</w:tr>
      <w:tr w:rsidR="00F62344" w:rsidRPr="00F62344" w14:paraId="4ABA0634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31" w14:textId="77777777" w:rsidR="00F62344" w:rsidRPr="00F62344" w:rsidRDefault="00F62344" w:rsidP="00F62344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 xml:space="preserve">Total other fees charged 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3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63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38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35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Households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3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ABA063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3C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39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Private and public sector businesses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3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BA063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40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3D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Small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3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63F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44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41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Medium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4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643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48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45" w14:textId="77777777" w:rsidR="00F62344" w:rsidRPr="00F62344" w:rsidDel="004C6498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Large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46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64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4C" w14:textId="77777777" w:rsidTr="00DE29A0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49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General government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4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A064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4ABA064D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2344" w:rsidRPr="00F62344" w14:paraId="4ABA064F" w14:textId="77777777" w:rsidTr="00DE29A0">
        <w:tc>
          <w:tcPr>
            <w:tcW w:w="8804" w:type="dxa"/>
          </w:tcPr>
          <w:p w14:paraId="4ABA064E" w14:textId="77777777" w:rsidR="00F62344" w:rsidRPr="00F62344" w:rsidRDefault="00F62344" w:rsidP="00F62344">
            <w:pPr>
              <w:numPr>
                <w:ilvl w:val="0"/>
                <w:numId w:val="11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lang w:eastAsia="en-AU"/>
              </w:rPr>
              <w:t>Total fees charged</w:t>
            </w:r>
          </w:p>
        </w:tc>
      </w:tr>
    </w:tbl>
    <w:p w14:paraId="4ABA0650" w14:textId="77777777" w:rsidR="00F62344" w:rsidRPr="00F62344" w:rsidRDefault="00F62344" w:rsidP="00F62344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907"/>
        <w:gridCol w:w="1985"/>
      </w:tblGrid>
      <w:tr w:rsidR="00F62344" w:rsidRPr="00F62344" w14:paraId="4ABA0653" w14:textId="77777777" w:rsidTr="00DE29A0">
        <w:trPr>
          <w:trHeight w:val="317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51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652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Total fees charged</w:t>
            </w:r>
          </w:p>
        </w:tc>
      </w:tr>
      <w:tr w:rsidR="00F62344" w:rsidRPr="00F62344" w14:paraId="4ABA0656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54" w14:textId="77777777" w:rsidR="00F62344" w:rsidRPr="00F62344" w:rsidRDefault="00F62344" w:rsidP="00F62344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0655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6234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</w:tr>
      <w:tr w:rsidR="00F62344" w:rsidRPr="00F62344" w14:paraId="4ABA0659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57" w14:textId="77777777" w:rsidR="00F62344" w:rsidRPr="00F62344" w:rsidRDefault="00F62344" w:rsidP="00F62344">
            <w:pPr>
              <w:numPr>
                <w:ilvl w:val="1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Total fees charged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58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5C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065A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Households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5B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5F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5D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Private and public sector businesses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5E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62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60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Small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61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65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63" w14:textId="77777777" w:rsidR="00F62344" w:rsidRPr="00F62344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Medium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64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68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66" w14:textId="77777777" w:rsidR="00F62344" w:rsidRPr="00F62344" w:rsidDel="004C6498" w:rsidRDefault="00F62344" w:rsidP="00F62344">
            <w:pPr>
              <w:numPr>
                <w:ilvl w:val="3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Large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67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F62344" w:rsidRPr="00F62344" w14:paraId="4ABA066B" w14:textId="77777777" w:rsidTr="00DE29A0">
        <w:trPr>
          <w:trHeight w:val="315"/>
        </w:trPr>
        <w:tc>
          <w:tcPr>
            <w:tcW w:w="1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0669" w14:textId="77777777" w:rsidR="00F62344" w:rsidRPr="00F62344" w:rsidRDefault="00F62344" w:rsidP="00F62344">
            <w:pPr>
              <w:numPr>
                <w:ilvl w:val="2"/>
                <w:numId w:val="11"/>
              </w:numPr>
              <w:rPr>
                <w:rFonts w:ascii="Arial" w:eastAsia="Times New Roman" w:hAnsi="Arial" w:cs="Arial"/>
                <w:lang w:eastAsia="en-AU"/>
              </w:rPr>
            </w:pPr>
            <w:r w:rsidRPr="00F62344">
              <w:rPr>
                <w:rFonts w:ascii="Arial" w:eastAsia="Times New Roman" w:hAnsi="Arial" w:cs="Arial"/>
                <w:lang w:eastAsia="en-AU"/>
              </w:rPr>
              <w:t>General government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BA066A" w14:textId="77777777" w:rsidR="00F62344" w:rsidRPr="00F62344" w:rsidRDefault="00F62344" w:rsidP="00F6234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4ABA066C" w14:textId="77777777" w:rsidR="00F62344" w:rsidRPr="00F62344" w:rsidRDefault="00F62344" w:rsidP="00F62344">
      <w:pPr>
        <w:rPr>
          <w:rFonts w:ascii="Arial" w:hAnsi="Arial" w:cs="Arial"/>
        </w:rPr>
      </w:pPr>
    </w:p>
    <w:p w14:paraId="4ABA066D" w14:textId="77777777" w:rsidR="00C8047C" w:rsidRPr="00367DF8" w:rsidRDefault="00C8047C" w:rsidP="00773953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C8047C" w:rsidRPr="00367DF8" w:rsidSect="00A06640">
          <w:headerReference w:type="default" r:id="rId20"/>
          <w:footerReference w:type="default" r:id="rId21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ABA066E" w14:textId="77777777" w:rsidR="00B04B20" w:rsidRPr="000E12C4" w:rsidRDefault="00054C93" w:rsidP="0092203F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367DF8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367DF8">
        <w:rPr>
          <w:rFonts w:ascii="Arial" w:hAnsi="Arial" w:cs="Arial"/>
          <w:b/>
          <w:sz w:val="40"/>
          <w:szCs w:val="40"/>
        </w:rPr>
        <w:t>F</w:t>
      </w:r>
      <w:r w:rsidR="00041673" w:rsidRPr="00367DF8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367DF8">
        <w:rPr>
          <w:rFonts w:ascii="Arial" w:hAnsi="Arial" w:cs="Arial"/>
          <w:b/>
          <w:sz w:val="40"/>
          <w:szCs w:val="40"/>
        </w:rPr>
        <w:t>A</w:t>
      </w:r>
      <w:r w:rsidRPr="00367DF8">
        <w:rPr>
          <w:rFonts w:ascii="Arial" w:hAnsi="Arial" w:cs="Arial"/>
          <w:b/>
          <w:sz w:val="40"/>
          <w:szCs w:val="40"/>
        </w:rPr>
        <w:t xml:space="preserve">RF </w:t>
      </w:r>
      <w:r w:rsidR="00367DF8" w:rsidRPr="00367DF8">
        <w:rPr>
          <w:rFonts w:ascii="Arial" w:hAnsi="Arial" w:cs="Arial"/>
          <w:b/>
          <w:sz w:val="40"/>
          <w:szCs w:val="40"/>
        </w:rPr>
        <w:t>730.1</w:t>
      </w:r>
    </w:p>
    <w:p w14:paraId="4ABA066F" w14:textId="77777777" w:rsidR="00054C93" w:rsidRPr="00367DF8" w:rsidRDefault="00C8047C" w:rsidP="0092203F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367DF8">
        <w:rPr>
          <w:rFonts w:ascii="Arial" w:hAnsi="Arial" w:cs="Arial"/>
          <w:b/>
          <w:sz w:val="40"/>
          <w:szCs w:val="40"/>
        </w:rPr>
        <w:t xml:space="preserve">ABS/RBA </w:t>
      </w:r>
      <w:r w:rsidR="00E22A96">
        <w:rPr>
          <w:rFonts w:ascii="Arial" w:hAnsi="Arial" w:cs="Arial"/>
          <w:b/>
          <w:sz w:val="40"/>
          <w:szCs w:val="40"/>
        </w:rPr>
        <w:t>Fee</w:t>
      </w:r>
      <w:r w:rsidR="007617A4">
        <w:rPr>
          <w:rFonts w:ascii="Arial" w:hAnsi="Arial" w:cs="Arial"/>
          <w:b/>
          <w:sz w:val="40"/>
          <w:szCs w:val="40"/>
        </w:rPr>
        <w:t>s Charged</w:t>
      </w:r>
    </w:p>
    <w:p w14:paraId="4ABA0670" w14:textId="77777777" w:rsidR="00054C93" w:rsidRPr="0092203F" w:rsidRDefault="00054C93" w:rsidP="0092203F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92203F">
        <w:rPr>
          <w:rFonts w:ascii="Arial" w:hAnsi="Arial" w:cs="Arial"/>
          <w:b/>
          <w:sz w:val="32"/>
          <w:szCs w:val="40"/>
        </w:rPr>
        <w:t>Instruction</w:t>
      </w:r>
      <w:r w:rsidR="002A0B6A" w:rsidRPr="0092203F">
        <w:rPr>
          <w:rFonts w:ascii="Arial" w:hAnsi="Arial" w:cs="Arial"/>
          <w:b/>
          <w:sz w:val="32"/>
          <w:szCs w:val="40"/>
        </w:rPr>
        <w:t>s</w:t>
      </w:r>
    </w:p>
    <w:p w14:paraId="4ABA0671" w14:textId="77777777" w:rsidR="00C8047C" w:rsidRPr="00367DF8" w:rsidRDefault="00C53458" w:rsidP="0092203F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367DF8">
        <w:rPr>
          <w:rFonts w:ascii="Times New Roman" w:hAnsi="Times New Roman"/>
          <w:sz w:val="24"/>
          <w:szCs w:val="24"/>
        </w:rPr>
        <w:t xml:space="preserve">assist completion of </w:t>
      </w:r>
      <w:r w:rsidR="008332F3" w:rsidRPr="00367DF8">
        <w:rPr>
          <w:rFonts w:ascii="Times New Roman"/>
          <w:i/>
          <w:sz w:val="24"/>
        </w:rPr>
        <w:t xml:space="preserve">Reporting Form </w:t>
      </w:r>
      <w:r w:rsidR="00990C2E">
        <w:rPr>
          <w:rFonts w:ascii="Times New Roman" w:eastAsia="Times" w:hAnsi="Times New Roman"/>
          <w:i/>
          <w:sz w:val="24"/>
          <w:szCs w:val="24"/>
        </w:rPr>
        <w:t>ARF </w:t>
      </w:r>
      <w:r w:rsidR="00367DF8" w:rsidRPr="00367DF8">
        <w:rPr>
          <w:rFonts w:ascii="Times New Roman" w:eastAsia="Times" w:hAnsi="Times New Roman"/>
          <w:i/>
          <w:sz w:val="24"/>
          <w:szCs w:val="24"/>
        </w:rPr>
        <w:t>730.1</w:t>
      </w:r>
      <w:r w:rsidR="008332F3" w:rsidRPr="00367DF8">
        <w:rPr>
          <w:rFonts w:ascii="Times New Roman" w:eastAsia="Times" w:hAnsi="Times New Roman"/>
          <w:i/>
          <w:sz w:val="24"/>
          <w:szCs w:val="24"/>
        </w:rPr>
        <w:t xml:space="preserve"> ABS/RBA Fee</w:t>
      </w:r>
      <w:r w:rsidR="007617A4">
        <w:rPr>
          <w:rFonts w:ascii="Times New Roman" w:eastAsia="Times" w:hAnsi="Times New Roman"/>
          <w:i/>
          <w:sz w:val="24"/>
          <w:szCs w:val="24"/>
        </w:rPr>
        <w:t>s Charged</w:t>
      </w:r>
      <w:r w:rsidR="00B95FF0" w:rsidRPr="00367DF8">
        <w:rPr>
          <w:rFonts w:ascii="Times New Roman" w:hAnsi="Times New Roman"/>
          <w:i/>
          <w:sz w:val="24"/>
          <w:szCs w:val="24"/>
        </w:rPr>
        <w:t xml:space="preserve"> </w:t>
      </w:r>
      <w:r w:rsidR="00D477FC" w:rsidRPr="00367DF8">
        <w:rPr>
          <w:rFonts w:ascii="Times New Roman" w:hAnsi="Times New Roman"/>
          <w:sz w:val="24"/>
          <w:szCs w:val="24"/>
        </w:rPr>
        <w:t>(</w:t>
      </w:r>
      <w:r w:rsidR="00C8047C" w:rsidRPr="00367DF8">
        <w:rPr>
          <w:rFonts w:ascii="Times New Roman" w:hAnsi="Times New Roman"/>
          <w:sz w:val="24"/>
          <w:szCs w:val="24"/>
        </w:rPr>
        <w:t>A</w:t>
      </w:r>
      <w:r w:rsidR="00990C2E">
        <w:rPr>
          <w:rFonts w:ascii="Times New Roman" w:hAnsi="Times New Roman"/>
          <w:sz w:val="24"/>
          <w:szCs w:val="24"/>
        </w:rPr>
        <w:t>RF </w:t>
      </w:r>
      <w:r w:rsidR="00367DF8" w:rsidRPr="00367DF8">
        <w:rPr>
          <w:rFonts w:ascii="Times New Roman" w:hAnsi="Times New Roman"/>
          <w:sz w:val="24"/>
          <w:szCs w:val="24"/>
        </w:rPr>
        <w:t>730.1</w:t>
      </w:r>
      <w:r w:rsidR="00D477FC" w:rsidRPr="00367DF8">
        <w:rPr>
          <w:rFonts w:ascii="Times New Roman" w:hAnsi="Times New Roman"/>
          <w:sz w:val="24"/>
          <w:szCs w:val="24"/>
        </w:rPr>
        <w:t>)</w:t>
      </w:r>
      <w:r w:rsidRPr="00367DF8">
        <w:rPr>
          <w:rFonts w:ascii="Times New Roman" w:hAnsi="Times New Roman"/>
          <w:sz w:val="24"/>
          <w:szCs w:val="24"/>
        </w:rPr>
        <w:t>.</w:t>
      </w:r>
      <w:r w:rsidR="00D477FC" w:rsidRPr="00367DF8">
        <w:rPr>
          <w:rFonts w:ascii="Times New Roman" w:hAnsi="Times New Roman"/>
          <w:sz w:val="24"/>
          <w:szCs w:val="24"/>
        </w:rPr>
        <w:t xml:space="preserve"> </w:t>
      </w:r>
      <w:r w:rsidR="00C8047C" w:rsidRPr="00990C2E">
        <w:rPr>
          <w:rFonts w:ascii="Times New Roman" w:hAnsi="Times New Roman"/>
          <w:sz w:val="24"/>
          <w:szCs w:val="24"/>
        </w:rPr>
        <w:t>A</w:t>
      </w:r>
      <w:r w:rsidR="00990C2E">
        <w:rPr>
          <w:rFonts w:ascii="Times New Roman" w:hAnsi="Times New Roman"/>
          <w:sz w:val="24"/>
          <w:szCs w:val="24"/>
        </w:rPr>
        <w:t>RF </w:t>
      </w:r>
      <w:r w:rsidR="00367DF8" w:rsidRPr="00990C2E">
        <w:rPr>
          <w:rFonts w:ascii="Times New Roman" w:hAnsi="Times New Roman"/>
          <w:sz w:val="24"/>
          <w:szCs w:val="24"/>
        </w:rPr>
        <w:t>730.1</w:t>
      </w:r>
      <w:r w:rsidR="00BB17AE" w:rsidRPr="00367DF8">
        <w:rPr>
          <w:rFonts w:ascii="Arial" w:hAnsi="Arial" w:cs="Arial"/>
          <w:b/>
          <w:i/>
          <w:sz w:val="40"/>
          <w:szCs w:val="40"/>
        </w:rPr>
        <w:t xml:space="preserve"> </w:t>
      </w:r>
      <w:r w:rsidR="004072D6" w:rsidRPr="00367DF8">
        <w:rPr>
          <w:rFonts w:ascii="Times New Roman" w:hAnsi="Times New Roman"/>
          <w:sz w:val="24"/>
          <w:szCs w:val="24"/>
        </w:rPr>
        <w:t xml:space="preserve">collects </w:t>
      </w:r>
      <w:r w:rsidR="008332F3" w:rsidRPr="00367DF8">
        <w:rPr>
          <w:rFonts w:ascii="Times New Roman" w:hAnsi="Times New Roman"/>
          <w:sz w:val="24"/>
          <w:szCs w:val="24"/>
        </w:rPr>
        <w:t xml:space="preserve">annual statistics on </w:t>
      </w:r>
      <w:r w:rsidR="007617A4" w:rsidRPr="00990C2E">
        <w:rPr>
          <w:rFonts w:ascii="Times New Roman" w:hAnsi="Times New Roman"/>
          <w:b/>
          <w:i/>
          <w:sz w:val="24"/>
          <w:szCs w:val="24"/>
        </w:rPr>
        <w:t>fees charged</w:t>
      </w:r>
      <w:r w:rsidR="008332F3" w:rsidRPr="00367DF8">
        <w:rPr>
          <w:rFonts w:ascii="Times New Roman" w:hAnsi="Times New Roman"/>
          <w:sz w:val="24"/>
          <w:szCs w:val="24"/>
        </w:rPr>
        <w:t xml:space="preserve"> </w:t>
      </w:r>
      <w:r w:rsidR="007617A4">
        <w:rPr>
          <w:rFonts w:ascii="Times New Roman" w:hAnsi="Times New Roman"/>
          <w:sz w:val="24"/>
          <w:szCs w:val="24"/>
        </w:rPr>
        <w:t>by</w:t>
      </w:r>
      <w:r w:rsidR="007617A4" w:rsidRPr="00367DF8">
        <w:rPr>
          <w:rFonts w:ascii="Times New Roman" w:hAnsi="Times New Roman"/>
          <w:sz w:val="24"/>
          <w:szCs w:val="24"/>
        </w:rPr>
        <w:t xml:space="preserve"> </w:t>
      </w:r>
      <w:r w:rsidR="00BC6D53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2943D3">
        <w:rPr>
          <w:rFonts w:ascii="Times New Roman" w:hAnsi="Times New Roman"/>
          <w:sz w:val="24"/>
          <w:szCs w:val="24"/>
        </w:rPr>
        <w:t>.</w:t>
      </w:r>
      <w:r w:rsidR="00C8047C" w:rsidRPr="00367DF8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4ABA0672" w14:textId="77777777" w:rsidR="00990C2E" w:rsidRDefault="00990C2E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</w:t>
      </w:r>
      <w:r w:rsidRPr="0083655E">
        <w:rPr>
          <w:rFonts w:ascii="Times New Roman" w:hAnsi="Times New Roman"/>
          <w:sz w:val="24"/>
          <w:szCs w:val="24"/>
        </w:rPr>
        <w:t>in ARF</w:t>
      </w:r>
      <w:r>
        <w:rPr>
          <w:rFonts w:ascii="Times New Roman" w:hAnsi="Times New Roman"/>
          <w:sz w:val="24"/>
          <w:szCs w:val="24"/>
        </w:rPr>
        <w:t> </w:t>
      </w:r>
      <w:r w:rsidRPr="0083655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3</w:t>
      </w:r>
      <w:r w:rsidRPr="0083655E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.1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83655E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This information is</w:t>
      </w:r>
      <w:r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>
        <w:rPr>
          <w:rFonts w:ascii="Times New Roman" w:hAnsi="Times New Roman"/>
          <w:sz w:val="24"/>
          <w:szCs w:val="24"/>
        </w:rPr>
        <w:t>including policy and statistical purposes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</w:t>
      </w:r>
      <w:r w:rsidRPr="00AB4984">
        <w:rPr>
          <w:rFonts w:ascii="Times New Roman" w:hAnsi="Times New Roman"/>
          <w:sz w:val="24"/>
          <w:szCs w:val="24"/>
        </w:rPr>
        <w:t xml:space="preserve">may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83655E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>
        <w:rPr>
          <w:rFonts w:ascii="Times New Roman" w:hAnsi="Times New Roman"/>
          <w:sz w:val="24"/>
          <w:szCs w:val="24"/>
        </w:rPr>
        <w:t>.</w:t>
      </w:r>
    </w:p>
    <w:p w14:paraId="4ABA0673" w14:textId="77777777" w:rsidR="00135C27" w:rsidRPr="0092203F" w:rsidRDefault="00135C27" w:rsidP="0092203F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203F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4ABA0674" w14:textId="77777777" w:rsidR="004072D6" w:rsidRPr="00367DF8" w:rsidRDefault="00C8047C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FE1EA3">
        <w:rPr>
          <w:rFonts w:ascii="Times New Roman" w:hAnsi="Times New Roman"/>
          <w:sz w:val="24"/>
          <w:szCs w:val="24"/>
        </w:rPr>
        <w:t>A</w:t>
      </w:r>
      <w:r w:rsidR="00FE1EA3">
        <w:rPr>
          <w:rFonts w:ascii="Times New Roman" w:hAnsi="Times New Roman"/>
          <w:sz w:val="24"/>
          <w:szCs w:val="24"/>
        </w:rPr>
        <w:t>RF </w:t>
      </w:r>
      <w:r w:rsidR="00367DF8" w:rsidRPr="00FE1EA3">
        <w:rPr>
          <w:rFonts w:ascii="Times New Roman" w:hAnsi="Times New Roman"/>
          <w:sz w:val="24"/>
          <w:szCs w:val="24"/>
        </w:rPr>
        <w:t>730.1</w:t>
      </w:r>
      <w:r w:rsidR="009E4BEE" w:rsidRPr="00FE1EA3">
        <w:rPr>
          <w:rFonts w:ascii="Times New Roman" w:hAnsi="Times New Roman"/>
          <w:sz w:val="24"/>
          <w:szCs w:val="24"/>
        </w:rPr>
        <w:t xml:space="preserve"> </w:t>
      </w:r>
      <w:r w:rsidR="00135C27" w:rsidRPr="00FE1EA3">
        <w:rPr>
          <w:rFonts w:ascii="Times New Roman" w:hAnsi="Times New Roman"/>
          <w:sz w:val="24"/>
          <w:szCs w:val="24"/>
        </w:rPr>
        <w:t>must</w:t>
      </w:r>
      <w:r w:rsidR="00135C27" w:rsidRPr="00367DF8">
        <w:rPr>
          <w:rFonts w:ascii="Times New Roman" w:hAnsi="Times New Roman"/>
          <w:sz w:val="24"/>
          <w:szCs w:val="24"/>
        </w:rPr>
        <w:t xml:space="preserve"> be completed </w:t>
      </w:r>
      <w:r w:rsidR="00B61562">
        <w:rPr>
          <w:rFonts w:ascii="Times New Roman" w:hAnsi="Times New Roman"/>
          <w:sz w:val="24"/>
          <w:szCs w:val="24"/>
        </w:rPr>
        <w:t>by</w:t>
      </w:r>
      <w:r w:rsidR="00B61562" w:rsidRPr="00367DF8">
        <w:rPr>
          <w:rFonts w:ascii="Times New Roman" w:hAnsi="Times New Roman"/>
          <w:sz w:val="24"/>
          <w:szCs w:val="24"/>
        </w:rPr>
        <w:t xml:space="preserve"> </w:t>
      </w:r>
      <w:r w:rsidR="000C0116" w:rsidRPr="00367DF8">
        <w:rPr>
          <w:rFonts w:ascii="Times New Roman" w:hAnsi="Times New Roman"/>
          <w:sz w:val="24"/>
          <w:szCs w:val="24"/>
        </w:rPr>
        <w:t xml:space="preserve">each </w:t>
      </w:r>
      <w:r w:rsidR="00BC6D53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B61562"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F4484C">
        <w:rPr>
          <w:rFonts w:ascii="Times New Roman" w:hAnsi="Times New Roman"/>
          <w:sz w:val="24"/>
          <w:szCs w:val="24"/>
        </w:rPr>
        <w:t>or</w:t>
      </w:r>
      <w:r w:rsidR="00B61562">
        <w:rPr>
          <w:rFonts w:ascii="Times New Roman" w:hAnsi="Times New Roman"/>
          <w:sz w:val="24"/>
          <w:szCs w:val="24"/>
        </w:rPr>
        <w:t xml:space="preserve"> 5</w:t>
      </w:r>
      <w:r w:rsidRPr="002943D3">
        <w:rPr>
          <w:rFonts w:ascii="Times New Roman" w:hAnsi="Times New Roman"/>
          <w:sz w:val="24"/>
          <w:szCs w:val="24"/>
        </w:rPr>
        <w:t>.</w:t>
      </w:r>
      <w:r w:rsidRPr="00367DF8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4ABA0675" w14:textId="77777777" w:rsidR="00B42206" w:rsidRPr="0092203F" w:rsidRDefault="00B42206" w:rsidP="0092203F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203F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92203F">
        <w:rPr>
          <w:rFonts w:ascii="Arial" w:hAnsi="Arial" w:cs="Arial"/>
          <w:b/>
          <w:sz w:val="24"/>
          <w:szCs w:val="32"/>
        </w:rPr>
        <w:t>unit of measurement</w:t>
      </w:r>
    </w:p>
    <w:p w14:paraId="4ABA0676" w14:textId="77777777" w:rsidR="002533B8" w:rsidRDefault="002533B8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4ABA0677" w14:textId="77777777" w:rsidR="00A53A4C" w:rsidRDefault="00A53A4C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5F6DA4">
        <w:rPr>
          <w:rFonts w:ascii="Times New Roman" w:hAnsi="Times New Roman"/>
          <w:sz w:val="24"/>
          <w:szCs w:val="24"/>
        </w:rPr>
        <w:t xml:space="preserve">enter </w:t>
      </w:r>
      <w:r w:rsidRPr="009677E1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4ABA0678" w14:textId="77777777" w:rsidR="00A53A4C" w:rsidRPr="00367DF8" w:rsidRDefault="00A53A4C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Items on </w:t>
      </w:r>
      <w:r w:rsidRPr="00766193">
        <w:rPr>
          <w:rFonts w:ascii="Times New Roman" w:hAnsi="Times New Roman"/>
          <w:sz w:val="24"/>
          <w:szCs w:val="24"/>
        </w:rPr>
        <w:t>ARF</w:t>
      </w:r>
      <w:r>
        <w:rPr>
          <w:rFonts w:ascii="Times New Roman" w:hAnsi="Times New Roman"/>
          <w:i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730</w:t>
      </w:r>
      <w:r w:rsidRPr="007661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E477E7">
        <w:rPr>
          <w:rFonts w:ascii="Times New Roman" w:hAnsi="Times New Roman"/>
          <w:i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must be reported during the </w:t>
      </w:r>
      <w:r w:rsidRPr="00766193">
        <w:rPr>
          <w:rFonts w:ascii="Times New Roman" w:hAnsi="Times New Roman"/>
          <w:b/>
          <w:i/>
          <w:sz w:val="24"/>
          <w:szCs w:val="24"/>
        </w:rPr>
        <w:t>reporting period</w:t>
      </w:r>
      <w:r w:rsidRPr="00E477E7">
        <w:rPr>
          <w:rFonts w:ascii="Times New Roman" w:hAnsi="Times New Roman"/>
          <w:sz w:val="24"/>
          <w:szCs w:val="24"/>
        </w:rPr>
        <w:t xml:space="preserve">. </w:t>
      </w:r>
    </w:p>
    <w:p w14:paraId="4ABA0679" w14:textId="77777777" w:rsidR="002533B8" w:rsidRPr="0092203F" w:rsidRDefault="002533B8" w:rsidP="0092203F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203F">
        <w:rPr>
          <w:rFonts w:ascii="Arial" w:hAnsi="Arial" w:cs="Arial"/>
          <w:b/>
          <w:sz w:val="24"/>
          <w:szCs w:val="32"/>
        </w:rPr>
        <w:t>Counterparties</w:t>
      </w:r>
    </w:p>
    <w:p w14:paraId="4ABA067A" w14:textId="77777777" w:rsidR="002533B8" w:rsidRDefault="002533B8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Report </w:t>
      </w:r>
      <w:r w:rsidR="007617A4" w:rsidRPr="00FE1EA3">
        <w:rPr>
          <w:rFonts w:ascii="Times New Roman" w:hAnsi="Times New Roman"/>
          <w:b/>
          <w:i/>
          <w:sz w:val="24"/>
          <w:szCs w:val="24"/>
        </w:rPr>
        <w:t>fees charged</w:t>
      </w:r>
      <w:r w:rsidR="007617A4">
        <w:rPr>
          <w:rFonts w:ascii="Times New Roman" w:hAnsi="Times New Roman"/>
          <w:sz w:val="24"/>
          <w:szCs w:val="24"/>
        </w:rPr>
        <w:t xml:space="preserve"> by</w:t>
      </w:r>
      <w:r w:rsidRPr="00367DF8">
        <w:rPr>
          <w:rFonts w:ascii="Times New Roman" w:hAnsi="Times New Roman"/>
          <w:sz w:val="24"/>
          <w:szCs w:val="24"/>
        </w:rPr>
        <w:t xml:space="preserve"> the </w:t>
      </w:r>
      <w:r w:rsidRPr="00367DF8">
        <w:rPr>
          <w:rFonts w:ascii="Times New Roman" w:hAnsi="Times New Roman"/>
          <w:b/>
          <w:i/>
          <w:sz w:val="24"/>
          <w:szCs w:val="24"/>
        </w:rPr>
        <w:t>ADI’s</w:t>
      </w:r>
      <w:r w:rsidRPr="00367DF8">
        <w:rPr>
          <w:rFonts w:ascii="Times New Roman" w:hAnsi="Times New Roman"/>
          <w:sz w:val="24"/>
          <w:szCs w:val="24"/>
        </w:rPr>
        <w:t xml:space="preserve"> operations/transactions in Australia (i.e. on a </w:t>
      </w:r>
      <w:proofErr w:type="gramStart"/>
      <w:r w:rsidRPr="00367DF8">
        <w:rPr>
          <w:rFonts w:ascii="Times New Roman" w:hAnsi="Times New Roman"/>
          <w:b/>
          <w:i/>
          <w:sz w:val="24"/>
          <w:szCs w:val="24"/>
        </w:rPr>
        <w:t>domestic books</w:t>
      </w:r>
      <w:proofErr w:type="gramEnd"/>
      <w:r w:rsidRPr="00367DF8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67DF8">
        <w:rPr>
          <w:rFonts w:ascii="Times New Roman" w:hAnsi="Times New Roman"/>
          <w:sz w:val="24"/>
          <w:szCs w:val="24"/>
        </w:rPr>
        <w:t xml:space="preserve">basis), including fees </w:t>
      </w:r>
      <w:r w:rsidR="007617A4">
        <w:rPr>
          <w:rFonts w:ascii="Times New Roman" w:hAnsi="Times New Roman"/>
          <w:sz w:val="24"/>
          <w:szCs w:val="24"/>
        </w:rPr>
        <w:t>charged to</w:t>
      </w:r>
      <w:r w:rsidRPr="00367DF8">
        <w:rPr>
          <w:rFonts w:ascii="Times New Roman" w:hAnsi="Times New Roman"/>
          <w:sz w:val="24"/>
          <w:szCs w:val="24"/>
        </w:rPr>
        <w:t xml:space="preserve"> </w:t>
      </w:r>
      <w:r w:rsidRPr="00367DF8">
        <w:rPr>
          <w:rFonts w:ascii="Times New Roman" w:hAnsi="Times New Roman"/>
          <w:b/>
          <w:i/>
          <w:sz w:val="24"/>
          <w:szCs w:val="24"/>
        </w:rPr>
        <w:t xml:space="preserve">residents </w:t>
      </w:r>
      <w:r w:rsidR="007826C5">
        <w:rPr>
          <w:rFonts w:ascii="Times New Roman" w:hAnsi="Times New Roman"/>
          <w:sz w:val="24"/>
          <w:szCs w:val="24"/>
        </w:rPr>
        <w:t>and</w:t>
      </w:r>
      <w:r w:rsidRPr="00367DF8">
        <w:rPr>
          <w:rFonts w:ascii="Times New Roman" w:hAnsi="Times New Roman"/>
          <w:sz w:val="24"/>
          <w:szCs w:val="24"/>
        </w:rPr>
        <w:t xml:space="preserve"> </w:t>
      </w:r>
      <w:r w:rsidRPr="00367DF8">
        <w:rPr>
          <w:rFonts w:ascii="Times New Roman" w:hAnsi="Times New Roman"/>
          <w:b/>
          <w:i/>
          <w:sz w:val="24"/>
          <w:szCs w:val="24"/>
        </w:rPr>
        <w:t>non-residents</w:t>
      </w:r>
      <w:r w:rsidRPr="002943D3">
        <w:rPr>
          <w:rFonts w:ascii="Times New Roman" w:hAnsi="Times New Roman"/>
          <w:sz w:val="24"/>
          <w:szCs w:val="24"/>
        </w:rPr>
        <w:t>.</w:t>
      </w:r>
      <w:r w:rsidRPr="00367DF8"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367DF8">
        <w:rPr>
          <w:rFonts w:ascii="Times New Roman" w:hAnsi="Times New Roman"/>
          <w:bCs/>
          <w:sz w:val="24"/>
          <w:szCs w:val="24"/>
        </w:rPr>
        <w:t>Accordingly, fee</w:t>
      </w:r>
      <w:r w:rsidR="007617A4">
        <w:rPr>
          <w:rFonts w:ascii="Times New Roman" w:hAnsi="Times New Roman"/>
          <w:bCs/>
          <w:sz w:val="24"/>
          <w:szCs w:val="24"/>
        </w:rPr>
        <w:t>s charged by</w:t>
      </w:r>
      <w:r w:rsidR="00FE1EA3">
        <w:rPr>
          <w:rFonts w:ascii="Times New Roman" w:hAnsi="Times New Roman"/>
          <w:bCs/>
          <w:sz w:val="24"/>
          <w:szCs w:val="24"/>
        </w:rPr>
        <w:t xml:space="preserve"> </w:t>
      </w:r>
      <w:r w:rsidRPr="00367DF8">
        <w:rPr>
          <w:rFonts w:ascii="Times New Roman" w:hAnsi="Times New Roman"/>
          <w:bCs/>
          <w:sz w:val="24"/>
          <w:szCs w:val="24"/>
        </w:rPr>
        <w:t xml:space="preserve">entities outside the scope of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domestic books</w:t>
      </w:r>
      <w:r w:rsidRPr="00367DF8">
        <w:rPr>
          <w:rFonts w:ascii="Times New Roman" w:hAnsi="Times New Roman"/>
          <w:bCs/>
          <w:sz w:val="24"/>
          <w:szCs w:val="24"/>
        </w:rPr>
        <w:t xml:space="preserve"> </w:t>
      </w:r>
      <w:r w:rsidRPr="002943D3">
        <w:rPr>
          <w:rFonts w:ascii="Times New Roman" w:hAnsi="Times New Roman"/>
          <w:bCs/>
          <w:i/>
          <w:sz w:val="24"/>
          <w:szCs w:val="24"/>
        </w:rPr>
        <w:t>–</w:t>
      </w:r>
      <w:r w:rsidRPr="00367DF8">
        <w:rPr>
          <w:rFonts w:ascii="Times New Roman" w:hAnsi="Times New Roman"/>
          <w:bCs/>
          <w:sz w:val="24"/>
          <w:szCs w:val="24"/>
        </w:rPr>
        <w:t xml:space="preserve"> such as funds management or insurance operations – are to be excluded from the data reported</w:t>
      </w:r>
      <w:r w:rsidRPr="002943D3">
        <w:rPr>
          <w:rFonts w:ascii="Times New Roman" w:hAnsi="Times New Roman"/>
          <w:bCs/>
          <w:sz w:val="24"/>
          <w:szCs w:val="24"/>
        </w:rPr>
        <w:t>.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p w14:paraId="4ABA067B" w14:textId="77777777" w:rsidR="002533B8" w:rsidRPr="0092203F" w:rsidRDefault="002533B8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Exclude </w:t>
      </w:r>
      <w:r w:rsidRPr="00FE1EA3">
        <w:rPr>
          <w:rFonts w:ascii="Times New Roman" w:hAnsi="Times New Roman"/>
          <w:b/>
          <w:bCs/>
          <w:i/>
          <w:sz w:val="24"/>
          <w:szCs w:val="24"/>
        </w:rPr>
        <w:t>fee</w:t>
      </w:r>
      <w:r w:rsidR="007617A4" w:rsidRPr="00FE1EA3">
        <w:rPr>
          <w:rFonts w:ascii="Times New Roman" w:hAnsi="Times New Roman"/>
          <w:b/>
          <w:bCs/>
          <w:i/>
          <w:sz w:val="24"/>
          <w:szCs w:val="24"/>
        </w:rPr>
        <w:t>s charged</w:t>
      </w:r>
      <w:r w:rsidR="007617A4">
        <w:rPr>
          <w:rFonts w:ascii="Times New Roman" w:hAnsi="Times New Roman"/>
          <w:bCs/>
          <w:sz w:val="24"/>
          <w:szCs w:val="24"/>
        </w:rPr>
        <w:t xml:space="preserve"> to</w:t>
      </w:r>
      <w:r w:rsidRPr="00367DF8">
        <w:rPr>
          <w:rFonts w:ascii="Times New Roman" w:hAnsi="Times New Roman"/>
          <w:bCs/>
          <w:sz w:val="24"/>
          <w:szCs w:val="24"/>
        </w:rPr>
        <w:t xml:space="preserve">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related parties</w:t>
      </w:r>
      <w:r w:rsidRPr="00367DF8">
        <w:rPr>
          <w:rFonts w:ascii="Times New Roman" w:hAnsi="Times New Roman"/>
          <w:bCs/>
          <w:sz w:val="24"/>
          <w:szCs w:val="24"/>
        </w:rPr>
        <w:t>.</w:t>
      </w:r>
    </w:p>
    <w:p w14:paraId="4ABA067C" w14:textId="77777777" w:rsidR="002533B8" w:rsidRPr="0092203F" w:rsidRDefault="002533B8" w:rsidP="0092203F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203F">
        <w:rPr>
          <w:rFonts w:ascii="Arial" w:hAnsi="Arial" w:cs="Arial"/>
          <w:b/>
          <w:sz w:val="24"/>
          <w:szCs w:val="32"/>
        </w:rPr>
        <w:t>Fee</w:t>
      </w:r>
      <w:r w:rsidR="007617A4" w:rsidRPr="0092203F">
        <w:rPr>
          <w:rFonts w:ascii="Arial" w:hAnsi="Arial" w:cs="Arial"/>
          <w:b/>
          <w:sz w:val="24"/>
          <w:szCs w:val="32"/>
        </w:rPr>
        <w:t>s charged</w:t>
      </w:r>
      <w:r w:rsidRPr="0092203F">
        <w:rPr>
          <w:rFonts w:ascii="Arial" w:hAnsi="Arial" w:cs="Arial"/>
          <w:b/>
          <w:sz w:val="24"/>
          <w:szCs w:val="32"/>
        </w:rPr>
        <w:t xml:space="preserve"> </w:t>
      </w:r>
    </w:p>
    <w:p w14:paraId="4ABA067D" w14:textId="77777777" w:rsidR="00282C39" w:rsidRPr="00367DF8" w:rsidRDefault="00992AF0" w:rsidP="0092203F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This form </w:t>
      </w:r>
      <w:r w:rsidRPr="00367DF8">
        <w:rPr>
          <w:rFonts w:ascii="Times New Roman" w:hAnsi="Times New Roman"/>
          <w:sz w:val="24"/>
          <w:szCs w:val="24"/>
          <w:u w:val="single"/>
        </w:rPr>
        <w:t>does not</w:t>
      </w:r>
      <w:r w:rsidR="00FE1EA3">
        <w:rPr>
          <w:rFonts w:ascii="Times New Roman" w:hAnsi="Times New Roman"/>
          <w:sz w:val="24"/>
          <w:szCs w:val="24"/>
        </w:rPr>
        <w:t xml:space="preserve"> follow Australian A</w:t>
      </w:r>
      <w:r w:rsidRPr="00367DF8">
        <w:rPr>
          <w:rFonts w:ascii="Times New Roman" w:hAnsi="Times New Roman"/>
          <w:sz w:val="24"/>
          <w:szCs w:val="24"/>
        </w:rPr>
        <w:t xml:space="preserve">ccounting </w:t>
      </w:r>
      <w:r w:rsidR="00FE1EA3">
        <w:rPr>
          <w:rFonts w:ascii="Times New Roman" w:hAnsi="Times New Roman"/>
          <w:sz w:val="24"/>
          <w:szCs w:val="24"/>
        </w:rPr>
        <w:t>S</w:t>
      </w:r>
      <w:r w:rsidRPr="00367DF8">
        <w:rPr>
          <w:rFonts w:ascii="Times New Roman" w:hAnsi="Times New Roman"/>
          <w:sz w:val="24"/>
          <w:szCs w:val="24"/>
        </w:rPr>
        <w:t>tandards for the treatment of fee</w:t>
      </w:r>
      <w:r w:rsidR="007617A4">
        <w:rPr>
          <w:rFonts w:ascii="Times New Roman" w:hAnsi="Times New Roman"/>
          <w:sz w:val="24"/>
          <w:szCs w:val="24"/>
        </w:rPr>
        <w:t>s</w:t>
      </w:r>
      <w:r w:rsidRPr="00367DF8">
        <w:rPr>
          <w:rFonts w:ascii="Times New Roman" w:hAnsi="Times New Roman"/>
          <w:sz w:val="24"/>
          <w:szCs w:val="24"/>
        </w:rPr>
        <w:t xml:space="preserve">. </w:t>
      </w:r>
    </w:p>
    <w:p w14:paraId="4ABA067E" w14:textId="77777777" w:rsidR="00992AF0" w:rsidRPr="00367DF8" w:rsidRDefault="00992AF0" w:rsidP="0092203F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All </w:t>
      </w:r>
      <w:r w:rsidRPr="00FE1EA3">
        <w:rPr>
          <w:rFonts w:ascii="Times New Roman" w:hAnsi="Times New Roman"/>
          <w:b/>
          <w:i/>
          <w:sz w:val="24"/>
          <w:szCs w:val="24"/>
        </w:rPr>
        <w:t xml:space="preserve">fees </w:t>
      </w:r>
      <w:r w:rsidR="007617A4" w:rsidRPr="00FE1EA3">
        <w:rPr>
          <w:rFonts w:ascii="Times New Roman" w:hAnsi="Times New Roman"/>
          <w:b/>
          <w:i/>
          <w:sz w:val="24"/>
          <w:szCs w:val="24"/>
        </w:rPr>
        <w:t>charged</w:t>
      </w:r>
      <w:r w:rsidR="007617A4" w:rsidRPr="00367DF8">
        <w:rPr>
          <w:rFonts w:ascii="Times New Roman" w:hAnsi="Times New Roman"/>
          <w:sz w:val="24"/>
          <w:szCs w:val="24"/>
        </w:rPr>
        <w:t xml:space="preserve"> </w:t>
      </w:r>
      <w:r w:rsidRPr="00367DF8">
        <w:rPr>
          <w:rFonts w:ascii="Times New Roman" w:hAnsi="Times New Roman"/>
          <w:sz w:val="24"/>
          <w:szCs w:val="24"/>
        </w:rPr>
        <w:t xml:space="preserve">by the </w:t>
      </w:r>
      <w:r w:rsidRPr="00367DF8">
        <w:rPr>
          <w:rFonts w:ascii="Times New Roman" w:hAnsi="Times New Roman"/>
          <w:b/>
          <w:i/>
          <w:sz w:val="24"/>
          <w:szCs w:val="24"/>
        </w:rPr>
        <w:t>ADI</w:t>
      </w:r>
      <w:r w:rsidRPr="00367DF8">
        <w:rPr>
          <w:rFonts w:ascii="Times New Roman" w:hAnsi="Times New Roman"/>
          <w:sz w:val="24"/>
          <w:szCs w:val="24"/>
        </w:rPr>
        <w:t xml:space="preserve"> (except those explicitly excluded below) </w:t>
      </w:r>
      <w:r w:rsidR="00CC4DD5">
        <w:rPr>
          <w:rFonts w:ascii="Times New Roman" w:hAnsi="Times New Roman"/>
          <w:sz w:val="24"/>
          <w:szCs w:val="24"/>
        </w:rPr>
        <w:t>must</w:t>
      </w:r>
      <w:r w:rsidR="00CC4DD5" w:rsidRPr="00367DF8">
        <w:rPr>
          <w:rFonts w:ascii="Times New Roman" w:hAnsi="Times New Roman"/>
          <w:sz w:val="24"/>
          <w:szCs w:val="24"/>
        </w:rPr>
        <w:t xml:space="preserve"> </w:t>
      </w:r>
      <w:r w:rsidRPr="00367DF8">
        <w:rPr>
          <w:rFonts w:ascii="Times New Roman" w:hAnsi="Times New Roman"/>
          <w:sz w:val="24"/>
          <w:szCs w:val="24"/>
        </w:rPr>
        <w:t>be reported in this form. This includes fees (such as establishment fees) that are recorded as interest income in statutory accounts.</w:t>
      </w:r>
      <w:r w:rsidR="00282C39" w:rsidRPr="00367DF8">
        <w:rPr>
          <w:rFonts w:ascii="Times New Roman" w:hAnsi="Times New Roman"/>
          <w:sz w:val="24"/>
          <w:szCs w:val="24"/>
        </w:rPr>
        <w:t xml:space="preserve"> </w:t>
      </w:r>
      <w:r w:rsidR="00CC4DD5">
        <w:rPr>
          <w:rFonts w:ascii="Times New Roman" w:hAnsi="Times New Roman"/>
          <w:sz w:val="24"/>
          <w:szCs w:val="24"/>
        </w:rPr>
        <w:t xml:space="preserve">Report </w:t>
      </w:r>
      <w:r w:rsidR="00CC4DD5">
        <w:rPr>
          <w:rFonts w:ascii="Times New Roman" w:hAnsi="Times New Roman"/>
          <w:b/>
          <w:i/>
          <w:sz w:val="24"/>
          <w:szCs w:val="24"/>
        </w:rPr>
        <w:t>f</w:t>
      </w:r>
      <w:r w:rsidR="00282C39" w:rsidRPr="00FE1EA3">
        <w:rPr>
          <w:rFonts w:ascii="Times New Roman" w:hAnsi="Times New Roman"/>
          <w:b/>
          <w:i/>
          <w:sz w:val="24"/>
          <w:szCs w:val="24"/>
        </w:rPr>
        <w:t>ee</w:t>
      </w:r>
      <w:r w:rsidR="007617A4" w:rsidRPr="00FE1EA3">
        <w:rPr>
          <w:rFonts w:ascii="Times New Roman" w:hAnsi="Times New Roman"/>
          <w:b/>
          <w:i/>
          <w:sz w:val="24"/>
          <w:szCs w:val="24"/>
        </w:rPr>
        <w:t>s charged</w:t>
      </w:r>
      <w:r w:rsidR="00282C39" w:rsidRPr="00367DF8">
        <w:rPr>
          <w:rFonts w:ascii="Times New Roman" w:hAnsi="Times New Roman"/>
          <w:sz w:val="24"/>
          <w:szCs w:val="24"/>
        </w:rPr>
        <w:t xml:space="preserve"> on an </w:t>
      </w:r>
      <w:proofErr w:type="gramStart"/>
      <w:r w:rsidR="00282C39" w:rsidRPr="00367DF8">
        <w:rPr>
          <w:rFonts w:ascii="Times New Roman" w:hAnsi="Times New Roman"/>
          <w:sz w:val="24"/>
          <w:szCs w:val="24"/>
        </w:rPr>
        <w:t>accruals</w:t>
      </w:r>
      <w:proofErr w:type="gramEnd"/>
      <w:r w:rsidR="00282C39" w:rsidRPr="00367DF8">
        <w:rPr>
          <w:rFonts w:ascii="Times New Roman" w:hAnsi="Times New Roman"/>
          <w:sz w:val="24"/>
          <w:szCs w:val="24"/>
        </w:rPr>
        <w:t xml:space="preserve"> basis.</w:t>
      </w:r>
    </w:p>
    <w:p w14:paraId="4ABA067F" w14:textId="77777777" w:rsidR="00992AF0" w:rsidRPr="00367DF8" w:rsidRDefault="00CC4DD5" w:rsidP="0092203F">
      <w:pPr>
        <w:widowControl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/>
          <w:bCs/>
          <w:i/>
          <w:sz w:val="24"/>
          <w:szCs w:val="24"/>
        </w:rPr>
        <w:t>f</w:t>
      </w:r>
      <w:r w:rsidR="00992AF0" w:rsidRPr="00FE1EA3">
        <w:rPr>
          <w:rFonts w:ascii="Times New Roman" w:hAnsi="Times New Roman"/>
          <w:b/>
          <w:bCs/>
          <w:i/>
          <w:sz w:val="24"/>
          <w:szCs w:val="24"/>
        </w:rPr>
        <w:t xml:space="preserve">ees </w:t>
      </w:r>
      <w:r w:rsidR="007617A4" w:rsidRPr="00FE1EA3">
        <w:rPr>
          <w:rFonts w:ascii="Times New Roman" w:hAnsi="Times New Roman"/>
          <w:b/>
          <w:bCs/>
          <w:i/>
          <w:sz w:val="24"/>
          <w:szCs w:val="24"/>
        </w:rPr>
        <w:t>charged</w:t>
      </w:r>
      <w:r w:rsidR="007617A4">
        <w:rPr>
          <w:rFonts w:ascii="Times New Roman" w:hAnsi="Times New Roman"/>
          <w:bCs/>
          <w:sz w:val="24"/>
          <w:szCs w:val="24"/>
        </w:rPr>
        <w:t xml:space="preserve"> </w:t>
      </w:r>
      <w:r w:rsidR="00992AF0" w:rsidRPr="00367DF8">
        <w:rPr>
          <w:rFonts w:ascii="Times New Roman" w:hAnsi="Times New Roman"/>
          <w:bCs/>
          <w:sz w:val="24"/>
          <w:szCs w:val="24"/>
        </w:rPr>
        <w:t>net of any waivers, exemptions or rebates</w:t>
      </w:r>
      <w:r w:rsidR="000D2495">
        <w:rPr>
          <w:rFonts w:ascii="Times New Roman" w:hAnsi="Times New Roman"/>
          <w:bCs/>
          <w:sz w:val="24"/>
          <w:szCs w:val="24"/>
        </w:rPr>
        <w:t xml:space="preserve"> afforded to the customer</w:t>
      </w:r>
      <w:r w:rsidR="00992AF0" w:rsidRPr="00367DF8">
        <w:rPr>
          <w:rFonts w:ascii="Times New Roman" w:hAnsi="Times New Roman"/>
          <w:bCs/>
          <w:sz w:val="24"/>
          <w:szCs w:val="24"/>
        </w:rPr>
        <w:t>. Do not deduct any expenses</w:t>
      </w:r>
      <w:r w:rsidR="00290C50">
        <w:rPr>
          <w:rFonts w:ascii="Times New Roman" w:hAnsi="Times New Roman"/>
          <w:bCs/>
          <w:sz w:val="24"/>
          <w:szCs w:val="24"/>
        </w:rPr>
        <w:t xml:space="preserve"> incurred by the </w:t>
      </w:r>
      <w:r w:rsidR="00290C50">
        <w:rPr>
          <w:rFonts w:ascii="Times New Roman" w:hAnsi="Times New Roman"/>
          <w:b/>
          <w:bCs/>
          <w:i/>
          <w:sz w:val="24"/>
          <w:szCs w:val="24"/>
        </w:rPr>
        <w:t>ADI</w:t>
      </w:r>
      <w:r w:rsidR="00992AF0" w:rsidRPr="00367DF8">
        <w:rPr>
          <w:rFonts w:ascii="Times New Roman" w:hAnsi="Times New Roman"/>
          <w:bCs/>
          <w:sz w:val="24"/>
          <w:szCs w:val="24"/>
        </w:rPr>
        <w:t>, including expenses relating to:</w:t>
      </w:r>
    </w:p>
    <w:p w14:paraId="4ABA0680" w14:textId="77777777" w:rsidR="00992AF0" w:rsidRPr="00367DF8" w:rsidRDefault="00992AF0" w:rsidP="00900950">
      <w:pPr>
        <w:widowControl w:val="0"/>
        <w:numPr>
          <w:ilvl w:val="0"/>
          <w:numId w:val="28"/>
        </w:numPr>
        <w:spacing w:after="120"/>
        <w:ind w:left="567" w:hanging="567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commissions paid to mortgage brokers; </w:t>
      </w:r>
    </w:p>
    <w:p w14:paraId="4ABA0681" w14:textId="77777777" w:rsidR="00992AF0" w:rsidRPr="00367DF8" w:rsidRDefault="00992AF0" w:rsidP="00900950">
      <w:pPr>
        <w:widowControl w:val="0"/>
        <w:numPr>
          <w:ilvl w:val="0"/>
          <w:numId w:val="28"/>
        </w:numPr>
        <w:spacing w:after="120"/>
        <w:ind w:left="567" w:hanging="567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valuation fees for </w:t>
      </w:r>
      <w:r w:rsidRPr="0010409B">
        <w:rPr>
          <w:rFonts w:ascii="Times New Roman" w:hAnsi="Times New Roman"/>
          <w:b/>
          <w:bCs/>
          <w:i/>
          <w:sz w:val="24"/>
          <w:szCs w:val="24"/>
        </w:rPr>
        <w:t>housing</w:t>
      </w:r>
      <w:r w:rsidRPr="00367DF8">
        <w:rPr>
          <w:rFonts w:ascii="Times New Roman" w:hAnsi="Times New Roman"/>
          <w:bCs/>
          <w:sz w:val="24"/>
          <w:szCs w:val="24"/>
        </w:rPr>
        <w:t xml:space="preserve"> and </w:t>
      </w:r>
      <w:r w:rsidRPr="0010409B">
        <w:rPr>
          <w:rFonts w:ascii="Times New Roman" w:hAnsi="Times New Roman"/>
          <w:b/>
          <w:bCs/>
          <w:i/>
          <w:sz w:val="24"/>
          <w:szCs w:val="24"/>
        </w:rPr>
        <w:t>business</w:t>
      </w:r>
      <w:r w:rsidRPr="00367DF8">
        <w:rPr>
          <w:rFonts w:ascii="Times New Roman" w:hAnsi="Times New Roman"/>
          <w:bCs/>
          <w:sz w:val="24"/>
          <w:szCs w:val="24"/>
        </w:rPr>
        <w:t xml:space="preserve"> </w:t>
      </w:r>
      <w:r w:rsidRPr="00773953">
        <w:rPr>
          <w:rFonts w:ascii="Times New Roman" w:hAnsi="Times New Roman"/>
          <w:b/>
          <w:bCs/>
          <w:i/>
          <w:sz w:val="24"/>
          <w:szCs w:val="24"/>
        </w:rPr>
        <w:t>loans</w:t>
      </w:r>
      <w:r w:rsidRPr="00367DF8">
        <w:rPr>
          <w:rFonts w:ascii="Times New Roman" w:hAnsi="Times New Roman"/>
          <w:bCs/>
          <w:sz w:val="24"/>
          <w:szCs w:val="24"/>
        </w:rPr>
        <w:t>;</w:t>
      </w:r>
    </w:p>
    <w:p w14:paraId="4ABA0682" w14:textId="77777777" w:rsidR="00992AF0" w:rsidRPr="00367DF8" w:rsidRDefault="00992AF0" w:rsidP="00900950">
      <w:pPr>
        <w:widowControl w:val="0"/>
        <w:numPr>
          <w:ilvl w:val="0"/>
          <w:numId w:val="28"/>
        </w:numPr>
        <w:spacing w:after="120"/>
        <w:ind w:left="567" w:hanging="567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>loyalty program costs;</w:t>
      </w:r>
    </w:p>
    <w:p w14:paraId="4ABA0683" w14:textId="77777777" w:rsidR="00992AF0" w:rsidRPr="00367DF8" w:rsidRDefault="00992AF0" w:rsidP="00900950">
      <w:pPr>
        <w:widowControl w:val="0"/>
        <w:numPr>
          <w:ilvl w:val="0"/>
          <w:numId w:val="28"/>
        </w:numPr>
        <w:spacing w:after="120"/>
        <w:ind w:left="567" w:hanging="567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lastRenderedPageBreak/>
        <w:t>government taxes; and</w:t>
      </w:r>
    </w:p>
    <w:p w14:paraId="4ABA0684" w14:textId="77777777" w:rsidR="00AF4D25" w:rsidRPr="0092203F" w:rsidRDefault="00992AF0" w:rsidP="0092203F">
      <w:pPr>
        <w:widowControl w:val="0"/>
        <w:numPr>
          <w:ilvl w:val="0"/>
          <w:numId w:val="28"/>
        </w:numPr>
        <w:spacing w:after="240"/>
        <w:ind w:left="567" w:hanging="567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charges imposed by the </w:t>
      </w:r>
      <w:r w:rsidR="00BC6D53">
        <w:rPr>
          <w:rFonts w:ascii="Times New Roman" w:hAnsi="Times New Roman"/>
          <w:b/>
          <w:bCs/>
          <w:i/>
          <w:sz w:val="24"/>
          <w:szCs w:val="24"/>
        </w:rPr>
        <w:t>ADI</w:t>
      </w:r>
      <w:r w:rsidR="00BC6D53" w:rsidRPr="002943D3">
        <w:rPr>
          <w:rFonts w:ascii="Times New Roman" w:hAnsi="Times New Roman"/>
          <w:b/>
          <w:bCs/>
          <w:i/>
          <w:sz w:val="24"/>
          <w:szCs w:val="24"/>
        </w:rPr>
        <w:t>’s</w:t>
      </w:r>
      <w:r w:rsidR="00BC6D53" w:rsidRPr="00367DF8">
        <w:rPr>
          <w:rFonts w:ascii="Times New Roman" w:hAnsi="Times New Roman"/>
          <w:bCs/>
          <w:sz w:val="24"/>
          <w:szCs w:val="24"/>
        </w:rPr>
        <w:t xml:space="preserve"> </w:t>
      </w:r>
      <w:r w:rsidRPr="00367DF8">
        <w:rPr>
          <w:rFonts w:ascii="Times New Roman" w:hAnsi="Times New Roman"/>
          <w:bCs/>
          <w:sz w:val="24"/>
          <w:szCs w:val="24"/>
        </w:rPr>
        <w:t>group treasury to various business units.</w:t>
      </w:r>
    </w:p>
    <w:p w14:paraId="4ABA0685" w14:textId="77777777" w:rsidR="00701CD9" w:rsidRPr="00945D71" w:rsidRDefault="00701CD9" w:rsidP="0092203F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203F">
        <w:rPr>
          <w:rFonts w:ascii="Arial" w:hAnsi="Arial" w:cs="Arial"/>
          <w:b/>
          <w:sz w:val="24"/>
          <w:szCs w:val="32"/>
        </w:rPr>
        <w:t>Reporting by purpose</w:t>
      </w:r>
    </w:p>
    <w:p w14:paraId="4ABA0686" w14:textId="77777777" w:rsidR="00701CD9" w:rsidRPr="0092203F" w:rsidRDefault="005F6DA4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</w:t>
      </w:r>
      <w:r w:rsidR="00701CD9" w:rsidRPr="00225F7B">
        <w:rPr>
          <w:rFonts w:ascii="Times New Roman" w:hAnsi="Times New Roman"/>
          <w:sz w:val="24"/>
          <w:szCs w:val="24"/>
        </w:rPr>
        <w:t xml:space="preserve">inance at the lowest level at which it is able to be identified; the purpose that the funds will </w:t>
      </w:r>
      <w:r w:rsidR="00701CD9">
        <w:rPr>
          <w:rFonts w:ascii="Times New Roman" w:hAnsi="Times New Roman"/>
          <w:sz w:val="24"/>
          <w:szCs w:val="24"/>
        </w:rPr>
        <w:t xml:space="preserve">be used for determines where </w:t>
      </w:r>
      <w:r w:rsidR="00701CD9" w:rsidRPr="00225F7B">
        <w:rPr>
          <w:rFonts w:ascii="Times New Roman" w:hAnsi="Times New Roman"/>
          <w:sz w:val="24"/>
          <w:szCs w:val="24"/>
        </w:rPr>
        <w:t xml:space="preserve">it is reported on this form. Where finance (identified at the lowest available level) is to be used for more than one purpose, </w:t>
      </w:r>
      <w:r w:rsidR="00CC4DD5">
        <w:rPr>
          <w:rFonts w:ascii="Times New Roman" w:hAnsi="Times New Roman"/>
          <w:sz w:val="24"/>
          <w:szCs w:val="24"/>
        </w:rPr>
        <w:t xml:space="preserve">classify </w:t>
      </w:r>
      <w:r w:rsidR="00701CD9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4ABA0687" w14:textId="77777777" w:rsidR="002533B8" w:rsidRPr="0092203F" w:rsidRDefault="002533B8" w:rsidP="0092203F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203F">
        <w:rPr>
          <w:rFonts w:ascii="Arial" w:hAnsi="Arial" w:cs="Arial"/>
          <w:b/>
          <w:sz w:val="24"/>
          <w:szCs w:val="32"/>
        </w:rPr>
        <w:t>Values</w:t>
      </w:r>
    </w:p>
    <w:p w14:paraId="4ABA0688" w14:textId="77777777" w:rsidR="00FE1EA3" w:rsidRDefault="00FE1EA3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>
        <w:rPr>
          <w:rFonts w:ascii="Times New Roman" w:hAnsi="Times New Roman"/>
          <w:sz w:val="24"/>
          <w:szCs w:val="24"/>
        </w:rPr>
        <w:t>ARF 730</w:t>
      </w:r>
      <w:r w:rsidRPr="0040054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</w:t>
      </w:r>
      <w:r>
        <w:rPr>
          <w:rFonts w:ascii="Times New Roman" w:hAnsi="Times New Roman"/>
          <w:sz w:val="24"/>
          <w:szCs w:val="24"/>
        </w:rPr>
        <w:t xml:space="preserve"> amount</w:t>
      </w:r>
      <w:r w:rsidRPr="008157AE">
        <w:rPr>
          <w:rFonts w:ascii="Times New Roman" w:hAnsi="Times New Roman"/>
          <w:sz w:val="24"/>
          <w:szCs w:val="24"/>
        </w:rPr>
        <w:t xml:space="preserve">. </w:t>
      </w:r>
      <w:r w:rsidR="00693918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Pr="00EE7D94">
        <w:rPr>
          <w:rFonts w:ascii="Times New Roman" w:hAnsi="Times New Roman"/>
          <w:i/>
          <w:iCs/>
          <w:sz w:val="24"/>
          <w:szCs w:val="24"/>
        </w:rPr>
        <w:t>AASB</w:t>
      </w:r>
      <w:r>
        <w:rPr>
          <w:rFonts w:ascii="Times New Roman" w:hAnsi="Times New Roman"/>
          <w:i/>
          <w:iCs/>
          <w:sz w:val="24"/>
          <w:szCs w:val="24"/>
        </w:rPr>
        <w:t> </w:t>
      </w:r>
      <w:r w:rsidRPr="00EE7D94">
        <w:rPr>
          <w:rFonts w:ascii="Times New Roman" w:hAnsi="Times New Roman"/>
          <w:i/>
          <w:iCs/>
          <w:sz w:val="24"/>
          <w:szCs w:val="24"/>
        </w:rPr>
        <w:t xml:space="preserve">121 The Effects of Changes in Foreign Exchange Rates </w:t>
      </w:r>
      <w:r w:rsidRPr="00400543">
        <w:rPr>
          <w:rFonts w:ascii="Times New Roman" w:hAnsi="Times New Roman"/>
          <w:sz w:val="24"/>
          <w:szCs w:val="24"/>
        </w:rPr>
        <w:t>(</w:t>
      </w:r>
      <w:r w:rsidRPr="00400543">
        <w:rPr>
          <w:rFonts w:ascii="Times New Roman" w:hAnsi="Times New Roman"/>
          <w:bCs/>
          <w:sz w:val="24"/>
          <w:szCs w:val="24"/>
        </w:rPr>
        <w:t>AASB 121</w:t>
      </w:r>
      <w:r w:rsidRPr="00400543">
        <w:rPr>
          <w:rFonts w:ascii="Times New Roman" w:hAnsi="Times New Roman"/>
          <w:sz w:val="24"/>
          <w:szCs w:val="24"/>
        </w:rPr>
        <w:t>)</w:t>
      </w:r>
      <w:r w:rsidRPr="00EE7D94">
        <w:rPr>
          <w:rFonts w:ascii="Times New Roman" w:hAnsi="Times New Roman"/>
          <w:sz w:val="24"/>
          <w:szCs w:val="24"/>
        </w:rPr>
        <w:t xml:space="preserve">. </w:t>
      </w:r>
    </w:p>
    <w:p w14:paraId="4ABA0689" w14:textId="77777777" w:rsidR="00B42206" w:rsidRDefault="00693918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FE1EA3">
        <w:rPr>
          <w:rFonts w:ascii="Times New Roman" w:hAnsi="Times New Roman"/>
          <w:sz w:val="24"/>
          <w:szCs w:val="24"/>
        </w:rPr>
        <w:t>alues</w:t>
      </w:r>
      <w:r w:rsidR="00B42206" w:rsidRPr="00367DF8">
        <w:rPr>
          <w:rFonts w:ascii="Times New Roman" w:hAnsi="Times New Roman"/>
          <w:sz w:val="24"/>
          <w:szCs w:val="24"/>
        </w:rPr>
        <w:t xml:space="preserve"> on </w:t>
      </w:r>
      <w:r w:rsidR="00FE1EA3" w:rsidRPr="00FE1EA3">
        <w:rPr>
          <w:rFonts w:ascii="Times New Roman" w:hAnsi="Times New Roman"/>
          <w:sz w:val="24"/>
          <w:szCs w:val="24"/>
        </w:rPr>
        <w:t>A</w:t>
      </w:r>
      <w:r w:rsidR="00FE1EA3">
        <w:rPr>
          <w:rFonts w:ascii="Times New Roman" w:hAnsi="Times New Roman"/>
          <w:sz w:val="24"/>
          <w:szCs w:val="24"/>
        </w:rPr>
        <w:t>RF </w:t>
      </w:r>
      <w:r w:rsidR="00FE1EA3" w:rsidRPr="00FE1EA3">
        <w:rPr>
          <w:rFonts w:ascii="Times New Roman" w:hAnsi="Times New Roman"/>
          <w:sz w:val="24"/>
          <w:szCs w:val="24"/>
        </w:rPr>
        <w:t>730.1</w:t>
      </w:r>
      <w:r w:rsidR="00FE1EA3" w:rsidRPr="00367DF8">
        <w:rPr>
          <w:rFonts w:ascii="Times New Roman" w:hAnsi="Times New Roman"/>
          <w:i/>
          <w:sz w:val="24"/>
          <w:szCs w:val="24"/>
        </w:rPr>
        <w:t xml:space="preserve"> </w:t>
      </w:r>
      <w:r w:rsidR="00B42206" w:rsidRPr="00367DF8">
        <w:rPr>
          <w:rFonts w:ascii="Times New Roman" w:hAnsi="Times New Roman"/>
          <w:sz w:val="24"/>
          <w:szCs w:val="24"/>
        </w:rPr>
        <w:t xml:space="preserve">as </w:t>
      </w:r>
      <w:r w:rsidR="00BC6D53">
        <w:rPr>
          <w:rFonts w:ascii="Times New Roman" w:hAnsi="Times New Roman"/>
          <w:sz w:val="24"/>
          <w:szCs w:val="24"/>
        </w:rPr>
        <w:t>whole dollars</w:t>
      </w:r>
      <w:r w:rsidR="00B42206" w:rsidRPr="00367DF8">
        <w:rPr>
          <w:rFonts w:ascii="Times New Roman" w:hAnsi="Times New Roman"/>
          <w:sz w:val="24"/>
          <w:szCs w:val="24"/>
        </w:rPr>
        <w:t xml:space="preserve">. </w:t>
      </w:r>
    </w:p>
    <w:p w14:paraId="4ABA068A" w14:textId="77777777" w:rsidR="00FE1EA3" w:rsidRPr="0092203F" w:rsidRDefault="00FE1EA3" w:rsidP="0092203F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203F">
        <w:rPr>
          <w:rFonts w:ascii="Arial" w:hAnsi="Arial" w:cs="Arial"/>
          <w:b/>
          <w:sz w:val="24"/>
          <w:szCs w:val="32"/>
        </w:rPr>
        <w:t>Standard Business Reporting (SBR)</w:t>
      </w:r>
    </w:p>
    <w:p w14:paraId="4ABA068B" w14:textId="77777777" w:rsidR="00FE1EA3" w:rsidRDefault="00FE1EA3" w:rsidP="0092203F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730</w:t>
      </w:r>
      <w:r w:rsidRPr="009677E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debit (assets). </w:t>
      </w:r>
      <w:r w:rsidRPr="009677E1">
        <w:rPr>
          <w:rFonts w:ascii="Times New Roman" w:hAnsi="Times New Roman"/>
          <w:sz w:val="24"/>
          <w:szCs w:val="24"/>
        </w:rPr>
        <w:t>The accounting type (i.e.</w:t>
      </w:r>
      <w:r w:rsidR="00B61562">
        <w:rPr>
          <w:rFonts w:ascii="Times New Roman" w:hAnsi="Times New Roman"/>
          <w:sz w:val="24"/>
          <w:szCs w:val="24"/>
        </w:rPr>
        <w:t> </w:t>
      </w:r>
      <w:r w:rsidRPr="009677E1">
        <w:rPr>
          <w:rFonts w:ascii="Times New Roman" w:hAnsi="Times New Roman"/>
          <w:sz w:val="24"/>
          <w:szCs w:val="24"/>
        </w:rPr>
        <w:t xml:space="preserve">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>
        <w:rPr>
          <w:rFonts w:ascii="Times New Roman" w:hAnsi="Times New Roman"/>
          <w:sz w:val="24"/>
          <w:szCs w:val="24"/>
        </w:rPr>
        <w:t>type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4ABA068C" w14:textId="77777777" w:rsidR="00401EFB" w:rsidRPr="00367DF8" w:rsidRDefault="00B95FF0" w:rsidP="0092203F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367DF8">
        <w:rPr>
          <w:rFonts w:ascii="Arial" w:hAnsi="Arial" w:cs="Arial"/>
          <w:b/>
          <w:sz w:val="32"/>
          <w:szCs w:val="32"/>
        </w:rPr>
        <w:t>Specific instructions</w:t>
      </w:r>
    </w:p>
    <w:p w14:paraId="4ABA068D" w14:textId="77777777" w:rsidR="008930E3" w:rsidRPr="00AB4984" w:rsidRDefault="008930E3" w:rsidP="0092203F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10409B">
        <w:rPr>
          <w:rFonts w:ascii="Times New Roman" w:hAnsi="Times New Roman"/>
          <w:sz w:val="24"/>
          <w:szCs w:val="24"/>
        </w:rPr>
        <w:t xml:space="preserve">are defined </w:t>
      </w:r>
      <w:r w:rsidRPr="00AB4984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i/>
          <w:sz w:val="24"/>
          <w:szCs w:val="24"/>
        </w:rPr>
        <w:t>Reporting Standard ARS 7</w:t>
      </w:r>
      <w:r w:rsidRPr="00AB4984">
        <w:rPr>
          <w:rFonts w:ascii="Times New Roman" w:hAnsi="Times New Roman"/>
          <w:i/>
          <w:sz w:val="24"/>
          <w:szCs w:val="24"/>
        </w:rPr>
        <w:t>01</w:t>
      </w:r>
      <w:r>
        <w:rPr>
          <w:rFonts w:ascii="Times New Roman" w:hAnsi="Times New Roman"/>
          <w:i/>
          <w:sz w:val="24"/>
          <w:szCs w:val="24"/>
        </w:rPr>
        <w:t>.0 ABS/RBA</w:t>
      </w:r>
      <w:r w:rsidRPr="00AB4984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</w:t>
      </w:r>
      <w:r w:rsidRPr="00AB4984">
        <w:rPr>
          <w:rFonts w:ascii="Times New Roman" w:hAnsi="Times New Roman"/>
          <w:i/>
          <w:sz w:val="24"/>
          <w:szCs w:val="24"/>
        </w:rPr>
        <w:t xml:space="preserve">efinitions </w:t>
      </w:r>
      <w:r w:rsidR="00135FDA">
        <w:rPr>
          <w:rFonts w:ascii="Times New Roman" w:hAnsi="Times New Roman"/>
          <w:i/>
          <w:sz w:val="24"/>
          <w:szCs w:val="24"/>
        </w:rPr>
        <w:t xml:space="preserve">for the EFS Collection </w:t>
      </w:r>
      <w:r w:rsidRPr="00EB28B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ARS 7</w:t>
      </w:r>
      <w:r w:rsidRPr="00AB4984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.0</w:t>
      </w:r>
      <w:r w:rsidRPr="00AB4984">
        <w:rPr>
          <w:rFonts w:ascii="Times New Roman" w:hAnsi="Times New Roman"/>
          <w:sz w:val="24"/>
          <w:szCs w:val="24"/>
        </w:rPr>
        <w:t>).</w:t>
      </w:r>
    </w:p>
    <w:p w14:paraId="4ABA068E" w14:textId="77777777" w:rsidR="000952DD" w:rsidRPr="00367DF8" w:rsidRDefault="00827675" w:rsidP="0092203F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367DF8">
        <w:rPr>
          <w:rFonts w:ascii="Times New Roman" w:hAnsi="Times New Roman"/>
          <w:sz w:val="24"/>
          <w:szCs w:val="24"/>
        </w:rPr>
        <w:t xml:space="preserve"> shaded in grey </w:t>
      </w:r>
      <w:r w:rsidR="002533B8">
        <w:rPr>
          <w:rFonts w:ascii="Times New Roman" w:hAnsi="Times New Roman"/>
          <w:sz w:val="24"/>
          <w:szCs w:val="24"/>
        </w:rPr>
        <w:t xml:space="preserve">and </w:t>
      </w:r>
      <w:r w:rsidR="0088018D" w:rsidRPr="00367DF8">
        <w:rPr>
          <w:rFonts w:ascii="Times New Roman" w:hAnsi="Times New Roman"/>
          <w:sz w:val="24"/>
          <w:szCs w:val="24"/>
        </w:rPr>
        <w:t xml:space="preserve">are </w:t>
      </w:r>
      <w:r w:rsidRPr="00367DF8">
        <w:rPr>
          <w:rFonts w:ascii="Times New Roman" w:hAnsi="Times New Roman"/>
          <w:sz w:val="24"/>
          <w:szCs w:val="24"/>
        </w:rPr>
        <w:t xml:space="preserve">explained </w:t>
      </w:r>
      <w:r w:rsidR="00BB17AE" w:rsidRPr="00367DF8">
        <w:rPr>
          <w:rFonts w:ascii="Times New Roman" w:hAnsi="Times New Roman"/>
          <w:sz w:val="24"/>
          <w:szCs w:val="24"/>
        </w:rPr>
        <w:t xml:space="preserve">in </w:t>
      </w:r>
      <w:r w:rsidRPr="00367DF8">
        <w:rPr>
          <w:rFonts w:ascii="Times New Roman" w:hAnsi="Times New Roman"/>
          <w:sz w:val="24"/>
          <w:szCs w:val="24"/>
        </w:rPr>
        <w:t xml:space="preserve">words </w:t>
      </w:r>
      <w:r w:rsidR="00BB17AE" w:rsidRPr="00367DF8">
        <w:rPr>
          <w:rFonts w:ascii="Times New Roman" w:hAnsi="Times New Roman"/>
          <w:sz w:val="24"/>
          <w:szCs w:val="24"/>
        </w:rPr>
        <w:t>as a</w:t>
      </w:r>
      <w:r w:rsidRPr="00367DF8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367DF8">
        <w:rPr>
          <w:rFonts w:ascii="Times New Roman" w:hAnsi="Times New Roman"/>
          <w:sz w:val="24"/>
          <w:szCs w:val="24"/>
        </w:rPr>
        <w:t xml:space="preserve"> expression </w:t>
      </w:r>
      <w:r w:rsidRPr="00367DF8">
        <w:rPr>
          <w:rFonts w:ascii="Times New Roman" w:hAnsi="Times New Roman"/>
          <w:sz w:val="24"/>
          <w:szCs w:val="24"/>
        </w:rPr>
        <w:t>in the</w:t>
      </w:r>
      <w:r w:rsidR="00BB17AE" w:rsidRPr="00367DF8">
        <w:rPr>
          <w:rFonts w:ascii="Times New Roman" w:hAnsi="Times New Roman"/>
          <w:sz w:val="24"/>
          <w:szCs w:val="24"/>
        </w:rPr>
        <w:t>se</w:t>
      </w:r>
      <w:r w:rsidRPr="00367DF8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367DF8">
        <w:rPr>
          <w:rFonts w:ascii="Times New Roman" w:hAnsi="Times New Roman"/>
          <w:sz w:val="24"/>
          <w:szCs w:val="24"/>
        </w:rPr>
        <w:t xml:space="preserve">  </w:t>
      </w:r>
    </w:p>
    <w:p w14:paraId="4ABA068F" w14:textId="77777777" w:rsidR="003D2EFF" w:rsidRPr="00367DF8" w:rsidRDefault="003D2EFF" w:rsidP="0092203F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CC4DD5">
        <w:rPr>
          <w:rFonts w:ascii="Times New Roman" w:hAnsi="Times New Roman"/>
          <w:sz w:val="24"/>
          <w:szCs w:val="24"/>
        </w:rPr>
        <w:t xml:space="preserve">must </w:t>
      </w:r>
      <w:r w:rsidRPr="00367DF8">
        <w:rPr>
          <w:rFonts w:ascii="Times New Roman" w:hAnsi="Times New Roman"/>
          <w:sz w:val="24"/>
          <w:szCs w:val="24"/>
        </w:rPr>
        <w:t>not be taken as an exhaustive list of ite</w:t>
      </w:r>
      <w:r w:rsidR="006E0A9C">
        <w:rPr>
          <w:rFonts w:ascii="Times New Roman" w:hAnsi="Times New Roman"/>
          <w:sz w:val="24"/>
          <w:szCs w:val="24"/>
        </w:rPr>
        <w:t>ms to be included or excluded.</w:t>
      </w:r>
      <w:r w:rsidRPr="00367DF8">
        <w:rPr>
          <w:rFonts w:ascii="Times New Roman" w:hAnsi="Times New Roman"/>
          <w:i/>
          <w:sz w:val="24"/>
          <w:szCs w:val="24"/>
        </w:rPr>
        <w:t xml:space="preserve">  </w:t>
      </w:r>
    </w:p>
    <w:p w14:paraId="4ABA0690" w14:textId="77777777" w:rsidR="006806F8" w:rsidRPr="00367DF8" w:rsidRDefault="007617A4" w:rsidP="0092203F">
      <w:pPr>
        <w:keepNext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Fees charged on deposit accounts</w:t>
      </w:r>
    </w:p>
    <w:p w14:paraId="4ABA0691" w14:textId="77777777" w:rsidR="003D2EFF" w:rsidRPr="0092203F" w:rsidRDefault="00282C39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Item 1 </w:t>
      </w:r>
      <w:r w:rsidR="002533B8">
        <w:rPr>
          <w:rFonts w:ascii="Times New Roman" w:hAnsi="Times New Roman"/>
          <w:bCs/>
          <w:sz w:val="24"/>
          <w:szCs w:val="24"/>
        </w:rPr>
        <w:t>collects information</w:t>
      </w:r>
      <w:r w:rsidRPr="00367DF8">
        <w:rPr>
          <w:rFonts w:ascii="Times New Roman" w:hAnsi="Times New Roman"/>
          <w:bCs/>
          <w:sz w:val="24"/>
          <w:szCs w:val="24"/>
        </w:rPr>
        <w:t xml:space="preserve"> on </w:t>
      </w:r>
      <w:r w:rsidR="007617A4" w:rsidRPr="007617A4">
        <w:rPr>
          <w:rFonts w:ascii="Times New Roman" w:hAnsi="Times New Roman"/>
          <w:b/>
          <w:bCs/>
          <w:i/>
          <w:sz w:val="24"/>
          <w:szCs w:val="24"/>
        </w:rPr>
        <w:t>fees charged</w:t>
      </w:r>
      <w:r w:rsidRPr="00367DF8">
        <w:rPr>
          <w:rFonts w:ascii="Times New Roman" w:hAnsi="Times New Roman"/>
          <w:bCs/>
          <w:sz w:val="24"/>
          <w:szCs w:val="24"/>
        </w:rPr>
        <w:t xml:space="preserve"> on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Pr="00367DF8">
        <w:rPr>
          <w:rFonts w:ascii="Times New Roman" w:hAnsi="Times New Roman"/>
          <w:bCs/>
          <w:sz w:val="24"/>
          <w:szCs w:val="24"/>
        </w:rPr>
        <w:t xml:space="preserve"> accounts by counterparty and type of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Pr="00367DF8">
        <w:rPr>
          <w:rFonts w:ascii="Times New Roman" w:hAnsi="Times New Roman"/>
          <w:bCs/>
          <w:sz w:val="24"/>
          <w:szCs w:val="24"/>
        </w:rPr>
        <w:t xml:space="preserve"> f</w:t>
      </w:r>
      <w:r w:rsidR="0092203F">
        <w:rPr>
          <w:rFonts w:ascii="Times New Roman" w:hAnsi="Times New Roman"/>
          <w:bCs/>
          <w:sz w:val="24"/>
          <w:szCs w:val="24"/>
        </w:rPr>
        <w:t xml:space="preserve">ee.  </w:t>
      </w:r>
    </w:p>
    <w:p w14:paraId="4ABA0692" w14:textId="77777777" w:rsidR="003F38D8" w:rsidRPr="0092203F" w:rsidRDefault="00282C39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Include all fees associated with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Pr="00367DF8">
        <w:rPr>
          <w:rFonts w:ascii="Times New Roman" w:hAnsi="Times New Roman"/>
          <w:bCs/>
          <w:sz w:val="24"/>
          <w:szCs w:val="24"/>
        </w:rPr>
        <w:t xml:space="preserve"> accounts, including fees on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offset accounts</w:t>
      </w:r>
      <w:r w:rsidRPr="002943D3">
        <w:rPr>
          <w:rFonts w:ascii="Times New Roman" w:hAnsi="Times New Roman"/>
          <w:bCs/>
          <w:sz w:val="24"/>
          <w:szCs w:val="24"/>
        </w:rPr>
        <w:t>.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  <w:r w:rsidRPr="00367DF8"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F35302" w:rsidRPr="00367DF8" w14:paraId="4ABA0695" w14:textId="77777777" w:rsidTr="00511F38">
        <w:tc>
          <w:tcPr>
            <w:tcW w:w="1701" w:type="dxa"/>
            <w:shd w:val="clear" w:color="auto" w:fill="auto"/>
          </w:tcPr>
          <w:p w14:paraId="4ABA0693" w14:textId="77777777" w:rsidR="00F35302" w:rsidRPr="00367DF8" w:rsidRDefault="00F35302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ABA0694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account servicing fees </w:t>
            </w:r>
            <w:r w:rsidR="007617A4"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35302" w:rsidRPr="00367DF8" w14:paraId="4ABA0698" w14:textId="77777777" w:rsidTr="00511F38">
        <w:tc>
          <w:tcPr>
            <w:tcW w:w="1701" w:type="dxa"/>
            <w:shd w:val="clear" w:color="auto" w:fill="auto"/>
          </w:tcPr>
          <w:p w14:paraId="4ABA0696" w14:textId="77777777" w:rsidR="00F35302" w:rsidRPr="00367DF8" w:rsidRDefault="00F35302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4ABA0697" w14:textId="77777777" w:rsidR="00F35302" w:rsidRPr="0092203F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transaction 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2533B8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35302" w:rsidRPr="00367DF8" w14:paraId="4ABA069B" w14:textId="77777777" w:rsidTr="00511F38">
        <w:tc>
          <w:tcPr>
            <w:tcW w:w="1701" w:type="dxa"/>
            <w:shd w:val="clear" w:color="auto" w:fill="auto"/>
          </w:tcPr>
          <w:p w14:paraId="4ABA0699" w14:textId="77777777" w:rsidR="00F35302" w:rsidRPr="00367DF8" w:rsidRDefault="00F35302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4ABA069A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other deposit 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35302" w:rsidRPr="00367DF8" w14:paraId="4ABA069F" w14:textId="77777777" w:rsidTr="00511F38">
        <w:tc>
          <w:tcPr>
            <w:tcW w:w="1701" w:type="dxa"/>
            <w:shd w:val="clear" w:color="auto" w:fill="auto"/>
          </w:tcPr>
          <w:p w14:paraId="4ABA069C" w14:textId="77777777" w:rsidR="00F35302" w:rsidRPr="00367DF8" w:rsidRDefault="00F35302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4ABA069D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total </w:t>
            </w:r>
            <w:r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fee</w:t>
            </w:r>
            <w:r w:rsidR="007617A4"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s charged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on</w:t>
            </w:r>
            <w:r w:rsidR="007826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26C5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7617A4" w:rsidRPr="00EE201C">
              <w:rPr>
                <w:rFonts w:ascii="Times New Roman" w:hAnsi="Times New Roman"/>
                <w:sz w:val="24"/>
                <w:szCs w:val="24"/>
              </w:rPr>
              <w:t>accounts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69E" w14:textId="77777777" w:rsidR="00AA27D5" w:rsidRPr="0092203F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Column 4 is </w:t>
            </w:r>
            <w:r w:rsidR="002533B8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2533B8">
              <w:rPr>
                <w:rFonts w:ascii="Times New Roman" w:hAnsi="Times New Roman"/>
                <w:sz w:val="24"/>
                <w:szCs w:val="24"/>
              </w:rPr>
              <w:t xml:space="preserve">item.  Report </w:t>
            </w:r>
            <w:r w:rsidR="007826C5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2533B8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="002533B8"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fee</w:t>
            </w:r>
            <w:r w:rsidR="007617A4"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s charged</w:t>
            </w:r>
            <w:r w:rsidR="007617A4">
              <w:rPr>
                <w:rFonts w:ascii="Times New Roman" w:hAnsi="Times New Roman"/>
                <w:sz w:val="24"/>
                <w:szCs w:val="24"/>
              </w:rPr>
              <w:t xml:space="preserve"> on</w:t>
            </w:r>
            <w:r w:rsidR="007826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26C5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7617A4" w:rsidRPr="00EE201C">
              <w:rPr>
                <w:rFonts w:ascii="Times New Roman" w:hAnsi="Times New Roman"/>
                <w:sz w:val="24"/>
                <w:szCs w:val="24"/>
              </w:rPr>
              <w:t>account</w:t>
            </w:r>
            <w:r w:rsidR="007826C5" w:rsidRPr="00EE201C">
              <w:rPr>
                <w:rFonts w:ascii="Times New Roman" w:hAnsi="Times New Roman"/>
                <w:sz w:val="24"/>
                <w:szCs w:val="24"/>
              </w:rPr>
              <w:t>s</w:t>
            </w:r>
            <w:r w:rsidR="007826C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in column 4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</w:t>
            </w:r>
            <w:r w:rsidR="002533B8">
              <w:rPr>
                <w:rFonts w:ascii="Times New Roman" w:hAnsi="Times New Roman"/>
                <w:sz w:val="24"/>
                <w:szCs w:val="24"/>
              </w:rPr>
              <w:t>f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column</w:t>
            </w:r>
            <w:r w:rsidR="002A6718">
              <w:rPr>
                <w:rFonts w:ascii="Times New Roman" w:hAnsi="Times New Roman"/>
                <w:sz w:val="24"/>
                <w:szCs w:val="24"/>
              </w:rPr>
              <w:t>s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2A6718">
              <w:rPr>
                <w:rFonts w:ascii="Times New Roman" w:hAnsi="Times New Roman"/>
                <w:sz w:val="24"/>
                <w:szCs w:val="24"/>
              </w:rPr>
              <w:t xml:space="preserve"> to 3 inclusive.</w:t>
            </w:r>
          </w:p>
        </w:tc>
      </w:tr>
      <w:tr w:rsidR="00F35302" w:rsidRPr="00367DF8" w14:paraId="4ABA06A2" w14:textId="77777777" w:rsidTr="00511F38">
        <w:tc>
          <w:tcPr>
            <w:tcW w:w="1701" w:type="dxa"/>
            <w:shd w:val="clear" w:color="auto" w:fill="auto"/>
          </w:tcPr>
          <w:p w14:paraId="4ABA06A0" w14:textId="77777777" w:rsidR="00F35302" w:rsidRPr="00367DF8" w:rsidRDefault="00F35302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shd w:val="clear" w:color="auto" w:fill="auto"/>
          </w:tcPr>
          <w:p w14:paraId="4ABA06A1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AA27D5">
              <w:rPr>
                <w:rFonts w:ascii="Times New Roman" w:hAnsi="Times New Roman"/>
                <w:sz w:val="24"/>
                <w:szCs w:val="24"/>
              </w:rPr>
              <w:t>amount</w:t>
            </w:r>
            <w:r w:rsidR="00AA27D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AA27D5">
              <w:rPr>
                <w:rFonts w:ascii="Times New Roman" w:hAnsi="Times New Roman"/>
                <w:sz w:val="24"/>
                <w:szCs w:val="24"/>
              </w:rPr>
              <w:t>c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olumn </w:t>
            </w:r>
            <w:r w:rsidR="00290C50">
              <w:rPr>
                <w:rFonts w:ascii="Times New Roman" w:hAnsi="Times New Roman"/>
                <w:sz w:val="24"/>
                <w:szCs w:val="24"/>
              </w:rPr>
              <w:t>3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, 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exception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35302" w:rsidRPr="00367DF8" w14:paraId="4ABA06A5" w14:textId="77777777" w:rsidTr="00511F38">
        <w:tc>
          <w:tcPr>
            <w:tcW w:w="1701" w:type="dxa"/>
            <w:shd w:val="clear" w:color="auto" w:fill="auto"/>
          </w:tcPr>
          <w:p w14:paraId="4ABA06A3" w14:textId="77777777" w:rsidR="00F35302" w:rsidRPr="00367DF8" w:rsidRDefault="00F35302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4ABA06A4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AA27D5">
              <w:rPr>
                <w:rFonts w:ascii="Times New Roman" w:hAnsi="Times New Roman"/>
                <w:sz w:val="24"/>
                <w:szCs w:val="24"/>
              </w:rPr>
              <w:t>amount</w:t>
            </w:r>
            <w:r w:rsidR="00AA27D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AA27D5">
              <w:rPr>
                <w:rFonts w:ascii="Times New Roman" w:hAnsi="Times New Roman"/>
                <w:sz w:val="24"/>
                <w:szCs w:val="24"/>
              </w:rPr>
              <w:t>c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olumn </w:t>
            </w:r>
            <w:r w:rsidR="00290C50">
              <w:rPr>
                <w:rFonts w:ascii="Times New Roman" w:hAnsi="Times New Roman"/>
                <w:sz w:val="24"/>
                <w:szCs w:val="24"/>
              </w:rPr>
              <w:t>3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, 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break 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ABA06A6" w14:textId="77777777" w:rsidR="00766866" w:rsidRPr="00367DF8" w:rsidRDefault="00766866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F35302" w:rsidRPr="00367DF8" w14:paraId="4ABA06AA" w14:textId="77777777" w:rsidTr="00511F38">
        <w:tc>
          <w:tcPr>
            <w:tcW w:w="1701" w:type="dxa"/>
            <w:shd w:val="clear" w:color="auto" w:fill="auto"/>
          </w:tcPr>
          <w:p w14:paraId="4ABA06A7" w14:textId="77777777" w:rsidR="00F35302" w:rsidRPr="002943D3" w:rsidRDefault="00F35302" w:rsidP="00900950">
            <w:pPr>
              <w:pStyle w:val="Bullet"/>
              <w:numPr>
                <w:ilvl w:val="1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A8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ABA06A9" w14:textId="77777777" w:rsidR="00F35302" w:rsidRPr="0092203F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1.1 is 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AA27D5">
              <w:rPr>
                <w:rFonts w:ascii="Times New Roman" w:hAnsi="Times New Roman"/>
                <w:sz w:val="24"/>
                <w:szCs w:val="24"/>
              </w:rPr>
              <w:t>item.  Report</w:t>
            </w:r>
            <w:r w:rsidR="007826C5">
              <w:rPr>
                <w:rFonts w:ascii="Times New Roman" w:hAnsi="Times New Roman"/>
                <w:sz w:val="24"/>
                <w:szCs w:val="24"/>
              </w:rPr>
              <w:t xml:space="preserve"> the value of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A27D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account </w:t>
            </w:r>
            <w:r w:rsidR="00AA27D5"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in item 1.1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item 1.1.1</w:t>
            </w:r>
            <w:r w:rsidR="00FD09F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A27D5">
              <w:rPr>
                <w:rFonts w:ascii="Times New Roman" w:hAnsi="Times New Roman"/>
                <w:sz w:val="24"/>
                <w:szCs w:val="24"/>
              </w:rPr>
              <w:t>item 1.1.2</w:t>
            </w:r>
            <w:r w:rsidR="00FD09FA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="00AA27D5" w:rsidRPr="00D31704">
              <w:rPr>
                <w:rFonts w:ascii="Times New Roman" w:hAnsi="Times New Roman"/>
                <w:sz w:val="24"/>
                <w:szCs w:val="24"/>
              </w:rPr>
              <w:t>item 1.1.</w:t>
            </w:r>
            <w:r w:rsidR="00AA27D5" w:rsidRPr="00595708">
              <w:rPr>
                <w:rFonts w:ascii="Times New Roman" w:hAnsi="Times New Roman"/>
                <w:sz w:val="24"/>
                <w:szCs w:val="24"/>
              </w:rPr>
              <w:t xml:space="preserve">3.  </w:t>
            </w:r>
            <w:r w:rsidRPr="0077395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F35302" w:rsidRPr="00367DF8" w14:paraId="4ABA06AE" w14:textId="77777777" w:rsidTr="00511F38">
        <w:tc>
          <w:tcPr>
            <w:tcW w:w="1701" w:type="dxa"/>
            <w:shd w:val="clear" w:color="auto" w:fill="auto"/>
          </w:tcPr>
          <w:p w14:paraId="4ABA06AB" w14:textId="77777777" w:rsidR="00F35302" w:rsidRPr="002943D3" w:rsidRDefault="00F35302" w:rsidP="00900950">
            <w:pPr>
              <w:pStyle w:val="Bullet"/>
              <w:numPr>
                <w:ilvl w:val="2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AC" w14:textId="77777777" w:rsidR="00F35302" w:rsidRPr="002943D3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="007617A4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households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ABA06AD" w14:textId="77777777" w:rsidR="00F35302" w:rsidRPr="0092203F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>Item 1.1.1 is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derived 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item.  Report </w:t>
            </w:r>
            <w:r w:rsidR="007826C5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AA27D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in item 1.1.1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1.1.1.1 and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1.1.1.2.  </w:t>
            </w:r>
          </w:p>
        </w:tc>
      </w:tr>
      <w:tr w:rsidR="00F35302" w:rsidRPr="00367DF8" w14:paraId="4ABA06B1" w14:textId="77777777" w:rsidTr="00511F38">
        <w:tc>
          <w:tcPr>
            <w:tcW w:w="1701" w:type="dxa"/>
            <w:shd w:val="clear" w:color="auto" w:fill="auto"/>
          </w:tcPr>
          <w:p w14:paraId="4ABA06AF" w14:textId="77777777" w:rsidR="00F35302" w:rsidRPr="002943D3" w:rsidRDefault="00F35302" w:rsidP="00900950">
            <w:pPr>
              <w:pStyle w:val="Bullet"/>
              <w:numPr>
                <w:ilvl w:val="3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B0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households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on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transaction deposit 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accounts.  </w:t>
            </w:r>
          </w:p>
        </w:tc>
      </w:tr>
      <w:tr w:rsidR="00F35302" w:rsidRPr="00367DF8" w14:paraId="4ABA06B4" w14:textId="77777777" w:rsidTr="00511F38">
        <w:tc>
          <w:tcPr>
            <w:tcW w:w="1701" w:type="dxa"/>
            <w:shd w:val="clear" w:color="auto" w:fill="auto"/>
          </w:tcPr>
          <w:p w14:paraId="4ABA06B2" w14:textId="77777777" w:rsidR="00F35302" w:rsidRPr="002943D3" w:rsidRDefault="00F35302" w:rsidP="00900950">
            <w:pPr>
              <w:pStyle w:val="Bullet"/>
              <w:numPr>
                <w:ilvl w:val="3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B3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households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on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non-transaction deposit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 accounts.  </w:t>
            </w:r>
          </w:p>
        </w:tc>
      </w:tr>
      <w:tr w:rsidR="00F35302" w:rsidRPr="00367DF8" w14:paraId="4ABA06B8" w14:textId="77777777" w:rsidTr="00511F38">
        <w:tc>
          <w:tcPr>
            <w:tcW w:w="1701" w:type="dxa"/>
            <w:shd w:val="clear" w:color="auto" w:fill="auto"/>
          </w:tcPr>
          <w:p w14:paraId="4ABA06B5" w14:textId="77777777" w:rsidR="00F35302" w:rsidRPr="002943D3" w:rsidRDefault="00F35302" w:rsidP="00900950">
            <w:pPr>
              <w:pStyle w:val="Bullet"/>
              <w:numPr>
                <w:ilvl w:val="2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B6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6B7" w14:textId="77777777" w:rsidR="00F35302" w:rsidRPr="0092203F" w:rsidRDefault="00F35302" w:rsidP="00900950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1.1.2 is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277A4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in item 1.1.2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AC1376">
              <w:rPr>
                <w:rFonts w:ascii="Times New Roman" w:hAnsi="Times New Roman"/>
                <w:sz w:val="24"/>
                <w:szCs w:val="24"/>
              </w:rPr>
              <w:t>s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 1.1.2.1</w:t>
            </w:r>
            <w:r w:rsidR="00AC1376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1.1.2.3</w:t>
            </w:r>
            <w:r w:rsidR="00AC1376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35302" w:rsidRPr="00367DF8" w14:paraId="4ABA06BB" w14:textId="77777777" w:rsidTr="00511F38">
        <w:tc>
          <w:tcPr>
            <w:tcW w:w="1701" w:type="dxa"/>
            <w:shd w:val="clear" w:color="auto" w:fill="auto"/>
          </w:tcPr>
          <w:p w14:paraId="4ABA06B9" w14:textId="77777777" w:rsidR="00F35302" w:rsidRPr="002943D3" w:rsidRDefault="00F35302" w:rsidP="00900950">
            <w:pPr>
              <w:pStyle w:val="Bullet"/>
              <w:numPr>
                <w:ilvl w:val="3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BA" w14:textId="77777777" w:rsidR="00F35302" w:rsidRPr="0092203F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="00AA27D5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35302" w:rsidRPr="00367DF8" w14:paraId="4ABA06BE" w14:textId="77777777" w:rsidTr="00511F38">
        <w:tc>
          <w:tcPr>
            <w:tcW w:w="1701" w:type="dxa"/>
            <w:shd w:val="clear" w:color="auto" w:fill="auto"/>
          </w:tcPr>
          <w:p w14:paraId="4ABA06BC" w14:textId="77777777" w:rsidR="00F35302" w:rsidRPr="002943D3" w:rsidRDefault="00F35302" w:rsidP="00900950">
            <w:pPr>
              <w:pStyle w:val="Bullet"/>
              <w:numPr>
                <w:ilvl w:val="3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BD" w14:textId="77777777" w:rsidR="00F35302" w:rsidRPr="0092203F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="00AA27D5"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F35302" w:rsidRPr="00367DF8" w14:paraId="4ABA06C1" w14:textId="77777777" w:rsidTr="00511F38">
        <w:tc>
          <w:tcPr>
            <w:tcW w:w="1701" w:type="dxa"/>
            <w:shd w:val="clear" w:color="auto" w:fill="auto"/>
          </w:tcPr>
          <w:p w14:paraId="4ABA06BF" w14:textId="77777777" w:rsidR="00F35302" w:rsidRPr="002943D3" w:rsidRDefault="00F35302" w:rsidP="00900950">
            <w:pPr>
              <w:pStyle w:val="Bullet"/>
              <w:numPr>
                <w:ilvl w:val="3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C0" w14:textId="77777777" w:rsidR="00F35302" w:rsidRPr="0092203F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</w:t>
            </w:r>
            <w:r w:rsidR="00AA27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A27D5"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35302" w:rsidRPr="00367DF8" w14:paraId="4ABA06C4" w14:textId="77777777" w:rsidTr="00511F38">
        <w:tc>
          <w:tcPr>
            <w:tcW w:w="1701" w:type="dxa"/>
            <w:shd w:val="clear" w:color="auto" w:fill="auto"/>
          </w:tcPr>
          <w:p w14:paraId="4ABA06C2" w14:textId="77777777" w:rsidR="00F35302" w:rsidRPr="002943D3" w:rsidRDefault="00F35302" w:rsidP="00900950">
            <w:pPr>
              <w:pStyle w:val="Bullet"/>
              <w:numPr>
                <w:ilvl w:val="2"/>
                <w:numId w:val="3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C3" w14:textId="77777777" w:rsidR="00F35302" w:rsidRPr="00367DF8" w:rsidRDefault="00F3530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account </w:t>
            </w:r>
            <w:r w:rsidR="007617A4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7617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charged</w:t>
            </w:r>
            <w:r w:rsidR="007617A4" w:rsidRPr="00367DF8" w:rsidDel="007617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17A4">
              <w:rPr>
                <w:rFonts w:ascii="Times New Roman" w:hAnsi="Times New Roman"/>
                <w:sz w:val="24"/>
                <w:szCs w:val="24"/>
              </w:rPr>
              <w:t>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general government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ABA06C5" w14:textId="77777777" w:rsidR="00F35302" w:rsidRPr="00367DF8" w:rsidRDefault="007617A4" w:rsidP="0010409B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Fees charged on loans and finance leases</w:t>
      </w:r>
    </w:p>
    <w:p w14:paraId="4ABA06C6" w14:textId="77777777" w:rsidR="00F35302" w:rsidRPr="0092203F" w:rsidRDefault="003056F7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Item 2 </w:t>
      </w:r>
      <w:r w:rsidR="00277A4C">
        <w:rPr>
          <w:rFonts w:ascii="Times New Roman" w:hAnsi="Times New Roman"/>
          <w:bCs/>
          <w:sz w:val="24"/>
          <w:szCs w:val="24"/>
        </w:rPr>
        <w:t>collects information</w:t>
      </w:r>
      <w:r w:rsidRPr="00367DF8">
        <w:rPr>
          <w:rFonts w:ascii="Times New Roman" w:hAnsi="Times New Roman"/>
          <w:bCs/>
          <w:sz w:val="24"/>
          <w:szCs w:val="24"/>
        </w:rPr>
        <w:t xml:space="preserve"> on </w:t>
      </w:r>
      <w:r w:rsidR="007617A4" w:rsidRPr="0063190E">
        <w:rPr>
          <w:rFonts w:ascii="Times New Roman" w:hAnsi="Times New Roman"/>
          <w:b/>
          <w:i/>
          <w:sz w:val="24"/>
          <w:szCs w:val="24"/>
        </w:rPr>
        <w:t>fees</w:t>
      </w:r>
      <w:r w:rsidR="007617A4">
        <w:rPr>
          <w:rFonts w:ascii="Times New Roman" w:hAnsi="Times New Roman"/>
          <w:b/>
          <w:i/>
          <w:sz w:val="24"/>
          <w:szCs w:val="24"/>
        </w:rPr>
        <w:t xml:space="preserve"> charged</w:t>
      </w:r>
      <w:r w:rsidR="007617A4" w:rsidRPr="00367DF8" w:rsidDel="007617A4">
        <w:rPr>
          <w:rFonts w:ascii="Times New Roman" w:hAnsi="Times New Roman"/>
          <w:bCs/>
          <w:sz w:val="24"/>
          <w:szCs w:val="24"/>
        </w:rPr>
        <w:t xml:space="preserve"> </w:t>
      </w:r>
      <w:r w:rsidRPr="00367DF8">
        <w:rPr>
          <w:rFonts w:ascii="Times New Roman" w:hAnsi="Times New Roman"/>
          <w:bCs/>
          <w:sz w:val="24"/>
          <w:szCs w:val="24"/>
        </w:rPr>
        <w:t xml:space="preserve">on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loans</w:t>
      </w:r>
      <w:r w:rsidR="007826C5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7826C5">
        <w:rPr>
          <w:rFonts w:ascii="Times New Roman" w:hAnsi="Times New Roman"/>
          <w:bCs/>
          <w:sz w:val="24"/>
          <w:szCs w:val="24"/>
        </w:rPr>
        <w:t xml:space="preserve">and </w:t>
      </w:r>
      <w:r w:rsidR="007617A4">
        <w:rPr>
          <w:rFonts w:ascii="Times New Roman" w:hAnsi="Times New Roman"/>
          <w:b/>
          <w:bCs/>
          <w:i/>
          <w:sz w:val="24"/>
          <w:szCs w:val="24"/>
        </w:rPr>
        <w:t xml:space="preserve">finance </w:t>
      </w:r>
      <w:r w:rsidR="007826C5">
        <w:rPr>
          <w:rFonts w:ascii="Times New Roman" w:hAnsi="Times New Roman"/>
          <w:b/>
          <w:bCs/>
          <w:i/>
          <w:sz w:val="24"/>
          <w:szCs w:val="24"/>
        </w:rPr>
        <w:t>leas</w:t>
      </w:r>
      <w:r w:rsidR="007617A4">
        <w:rPr>
          <w:rFonts w:ascii="Times New Roman" w:hAnsi="Times New Roman"/>
          <w:b/>
          <w:bCs/>
          <w:i/>
          <w:sz w:val="24"/>
          <w:szCs w:val="24"/>
        </w:rPr>
        <w:t>es</w:t>
      </w:r>
      <w:r w:rsidRPr="00367DF8">
        <w:rPr>
          <w:rFonts w:ascii="Times New Roman" w:hAnsi="Times New Roman"/>
          <w:bCs/>
          <w:sz w:val="24"/>
          <w:szCs w:val="24"/>
        </w:rPr>
        <w:t xml:space="preserve"> by counterparty and type of fee. </w:t>
      </w:r>
    </w:p>
    <w:p w14:paraId="4ABA06C7" w14:textId="77777777" w:rsidR="003056F7" w:rsidRPr="0092203F" w:rsidRDefault="00F35302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Include all fees associated with </w:t>
      </w:r>
      <w:r w:rsidR="003056F7" w:rsidRPr="00367DF8">
        <w:rPr>
          <w:rFonts w:ascii="Times New Roman" w:hAnsi="Times New Roman"/>
          <w:b/>
          <w:bCs/>
          <w:i/>
          <w:sz w:val="24"/>
          <w:szCs w:val="24"/>
        </w:rPr>
        <w:t>loan</w:t>
      </w:r>
      <w:r w:rsidRPr="00367DF8">
        <w:rPr>
          <w:rFonts w:ascii="Times New Roman" w:hAnsi="Times New Roman"/>
          <w:bCs/>
          <w:sz w:val="24"/>
          <w:szCs w:val="24"/>
        </w:rPr>
        <w:t xml:space="preserve"> accounts</w:t>
      </w:r>
      <w:r w:rsidR="007617A4">
        <w:rPr>
          <w:rFonts w:ascii="Times New Roman" w:hAnsi="Times New Roman"/>
          <w:bCs/>
          <w:sz w:val="24"/>
          <w:szCs w:val="24"/>
        </w:rPr>
        <w:t xml:space="preserve"> and </w:t>
      </w:r>
      <w:r w:rsidR="00B41EF6">
        <w:rPr>
          <w:rFonts w:ascii="Times New Roman" w:hAnsi="Times New Roman"/>
          <w:b/>
          <w:bCs/>
          <w:i/>
          <w:sz w:val="24"/>
          <w:szCs w:val="24"/>
        </w:rPr>
        <w:t xml:space="preserve">finance </w:t>
      </w:r>
      <w:r w:rsidR="007617A4">
        <w:rPr>
          <w:rFonts w:ascii="Times New Roman" w:hAnsi="Times New Roman"/>
          <w:b/>
          <w:bCs/>
          <w:i/>
          <w:sz w:val="24"/>
          <w:szCs w:val="24"/>
        </w:rPr>
        <w:t>leases</w:t>
      </w:r>
      <w:r w:rsidRPr="00367DF8">
        <w:rPr>
          <w:rFonts w:ascii="Times New Roman" w:hAnsi="Times New Roman"/>
          <w:bCs/>
          <w:sz w:val="24"/>
          <w:szCs w:val="24"/>
        </w:rPr>
        <w:t xml:space="preserve">, including fees on </w:t>
      </w:r>
      <w:r w:rsidR="003056F7" w:rsidRPr="00367DF8">
        <w:rPr>
          <w:rFonts w:ascii="Times New Roman" w:hAnsi="Times New Roman"/>
          <w:b/>
          <w:bCs/>
          <w:i/>
          <w:sz w:val="24"/>
          <w:szCs w:val="24"/>
        </w:rPr>
        <w:t>redraw facilities</w:t>
      </w:r>
      <w:r w:rsidRPr="002943D3">
        <w:rPr>
          <w:rFonts w:ascii="Times New Roman" w:hAnsi="Times New Roman"/>
          <w:bCs/>
          <w:sz w:val="24"/>
          <w:szCs w:val="24"/>
        </w:rPr>
        <w:t>.</w:t>
      </w:r>
    </w:p>
    <w:p w14:paraId="4ABA06C8" w14:textId="77777777" w:rsidR="003056F7" w:rsidRPr="00367DF8" w:rsidRDefault="003056F7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Include </w:t>
      </w:r>
      <w:r w:rsidR="00B41EF6" w:rsidRPr="0063190E">
        <w:rPr>
          <w:rFonts w:ascii="Times New Roman" w:hAnsi="Times New Roman"/>
          <w:b/>
          <w:i/>
          <w:sz w:val="24"/>
          <w:szCs w:val="24"/>
        </w:rPr>
        <w:t>fees</w:t>
      </w:r>
      <w:r w:rsidR="00B41EF6">
        <w:rPr>
          <w:rFonts w:ascii="Times New Roman" w:hAnsi="Times New Roman"/>
          <w:b/>
          <w:i/>
          <w:sz w:val="24"/>
          <w:szCs w:val="24"/>
        </w:rPr>
        <w:t xml:space="preserve"> charged</w:t>
      </w:r>
      <w:r w:rsidR="00B41EF6" w:rsidRPr="00367DF8" w:rsidDel="00B41EF6">
        <w:rPr>
          <w:rFonts w:ascii="Times New Roman" w:hAnsi="Times New Roman"/>
          <w:bCs/>
          <w:sz w:val="24"/>
          <w:szCs w:val="24"/>
        </w:rPr>
        <w:t xml:space="preserve"> </w:t>
      </w:r>
      <w:r w:rsidRPr="00367DF8">
        <w:rPr>
          <w:rFonts w:ascii="Times New Roman" w:hAnsi="Times New Roman"/>
          <w:bCs/>
          <w:sz w:val="24"/>
          <w:szCs w:val="24"/>
        </w:rPr>
        <w:t xml:space="preserve">on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loans</w:t>
      </w:r>
      <w:r w:rsidR="007826C5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7826C5">
        <w:rPr>
          <w:rFonts w:ascii="Times New Roman" w:hAnsi="Times New Roman"/>
          <w:bCs/>
          <w:sz w:val="24"/>
          <w:szCs w:val="24"/>
        </w:rPr>
        <w:t xml:space="preserve">and </w:t>
      </w:r>
      <w:r w:rsidR="00B41EF6"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367DF8">
        <w:rPr>
          <w:rFonts w:ascii="Times New Roman" w:hAnsi="Times New Roman"/>
          <w:bCs/>
          <w:sz w:val="24"/>
          <w:szCs w:val="24"/>
        </w:rPr>
        <w:t xml:space="preserve">reported on-balance sheet, regardless of whether the </w:t>
      </w:r>
      <w:r w:rsidRPr="00773953">
        <w:rPr>
          <w:rFonts w:ascii="Times New Roman" w:hAnsi="Times New Roman"/>
          <w:b/>
          <w:bCs/>
          <w:i/>
          <w:sz w:val="24"/>
          <w:szCs w:val="24"/>
        </w:rPr>
        <w:t>loan</w:t>
      </w:r>
      <w:r w:rsidR="00B41EF6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B41EF6">
        <w:rPr>
          <w:rFonts w:ascii="Times New Roman" w:hAnsi="Times New Roman"/>
          <w:bCs/>
          <w:sz w:val="24"/>
          <w:szCs w:val="24"/>
        </w:rPr>
        <w:t xml:space="preserve">or </w:t>
      </w:r>
      <w:r w:rsidR="00B41EF6">
        <w:rPr>
          <w:rFonts w:ascii="Times New Roman" w:hAnsi="Times New Roman"/>
          <w:b/>
          <w:bCs/>
          <w:i/>
          <w:sz w:val="24"/>
          <w:szCs w:val="24"/>
        </w:rPr>
        <w:t>finance lease</w:t>
      </w:r>
      <w:r w:rsidRPr="00367DF8">
        <w:rPr>
          <w:rFonts w:ascii="Times New Roman" w:hAnsi="Times New Roman"/>
          <w:bCs/>
          <w:sz w:val="24"/>
          <w:szCs w:val="24"/>
        </w:rPr>
        <w:t xml:space="preserve"> has been securitised or not</w:t>
      </w:r>
      <w:r w:rsidR="00277A4C">
        <w:rPr>
          <w:rFonts w:ascii="Times New Roman" w:hAnsi="Times New Roman"/>
          <w:bCs/>
          <w:sz w:val="24"/>
          <w:szCs w:val="24"/>
        </w:rPr>
        <w:t xml:space="preserve"> (i.e. exclude </w:t>
      </w:r>
      <w:r w:rsidR="00277A4C">
        <w:rPr>
          <w:rFonts w:ascii="Times New Roman" w:hAnsi="Times New Roman"/>
          <w:b/>
          <w:bCs/>
          <w:i/>
          <w:sz w:val="24"/>
          <w:szCs w:val="24"/>
        </w:rPr>
        <w:t>off-balance sheet securitised loans</w:t>
      </w:r>
      <w:r w:rsidR="00B41EF6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B41EF6">
        <w:rPr>
          <w:rFonts w:ascii="Times New Roman" w:hAnsi="Times New Roman"/>
          <w:bCs/>
          <w:sz w:val="24"/>
          <w:szCs w:val="24"/>
        </w:rPr>
        <w:t xml:space="preserve">and </w:t>
      </w:r>
      <w:r w:rsidR="00B41EF6"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="00277A4C">
        <w:rPr>
          <w:rFonts w:ascii="Times New Roman" w:hAnsi="Times New Roman"/>
          <w:bCs/>
          <w:sz w:val="24"/>
          <w:szCs w:val="24"/>
        </w:rPr>
        <w:t>)</w:t>
      </w:r>
      <w:r w:rsidR="0092203F">
        <w:rPr>
          <w:rFonts w:ascii="Times New Roman" w:hAnsi="Times New Roman"/>
          <w:bCs/>
          <w:sz w:val="24"/>
          <w:szCs w:val="24"/>
        </w:rPr>
        <w:t>.</w:t>
      </w:r>
    </w:p>
    <w:p w14:paraId="4ABA06C9" w14:textId="77777777" w:rsidR="003056F7" w:rsidRPr="00367DF8" w:rsidRDefault="003056F7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>Exclude:</w:t>
      </w:r>
    </w:p>
    <w:p w14:paraId="4ABA06CA" w14:textId="77777777" w:rsidR="003056F7" w:rsidRPr="00367DF8" w:rsidRDefault="003056F7" w:rsidP="0092203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lastRenderedPageBreak/>
        <w:t xml:space="preserve">fees on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offset accounts</w:t>
      </w:r>
      <w:r w:rsidRPr="00367DF8">
        <w:rPr>
          <w:rFonts w:ascii="Times New Roman" w:hAnsi="Times New Roman"/>
          <w:bCs/>
          <w:sz w:val="24"/>
          <w:szCs w:val="24"/>
        </w:rPr>
        <w:t xml:space="preserve">.  </w:t>
      </w:r>
      <w:r w:rsidR="00CC4DD5">
        <w:rPr>
          <w:rFonts w:ascii="Times New Roman" w:hAnsi="Times New Roman"/>
          <w:bCs/>
          <w:sz w:val="24"/>
          <w:szCs w:val="24"/>
        </w:rPr>
        <w:t>Report these</w:t>
      </w:r>
      <w:r w:rsidRPr="00367DF8">
        <w:rPr>
          <w:rFonts w:ascii="Times New Roman" w:hAnsi="Times New Roman"/>
          <w:bCs/>
          <w:sz w:val="24"/>
          <w:szCs w:val="24"/>
        </w:rPr>
        <w:t xml:space="preserve"> under </w:t>
      </w:r>
      <w:r w:rsidR="00277A4C">
        <w:rPr>
          <w:rFonts w:ascii="Times New Roman" w:hAnsi="Times New Roman"/>
          <w:bCs/>
          <w:sz w:val="24"/>
          <w:szCs w:val="24"/>
        </w:rPr>
        <w:t>i</w:t>
      </w:r>
      <w:r w:rsidRPr="00367DF8">
        <w:rPr>
          <w:rFonts w:ascii="Times New Roman" w:hAnsi="Times New Roman"/>
          <w:bCs/>
          <w:sz w:val="24"/>
          <w:szCs w:val="24"/>
        </w:rPr>
        <w:t>tem 1;</w:t>
      </w:r>
    </w:p>
    <w:p w14:paraId="4ABA06CB" w14:textId="77777777" w:rsidR="003056F7" w:rsidRPr="00367DF8" w:rsidRDefault="003056F7" w:rsidP="0092203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fees associated with </w:t>
      </w:r>
      <w:r w:rsidRPr="00367DF8">
        <w:rPr>
          <w:rFonts w:ascii="Times New Roman" w:hAnsi="Times New Roman"/>
          <w:b/>
          <w:i/>
          <w:sz w:val="24"/>
          <w:szCs w:val="24"/>
        </w:rPr>
        <w:t>bills of exchange</w:t>
      </w:r>
      <w:r w:rsidRPr="002943D3">
        <w:rPr>
          <w:rFonts w:ascii="Times New Roman" w:hAnsi="Times New Roman"/>
          <w:sz w:val="24"/>
          <w:szCs w:val="24"/>
        </w:rPr>
        <w:t xml:space="preserve">. </w:t>
      </w:r>
      <w:r w:rsidRPr="00367DF8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C4DD5">
        <w:rPr>
          <w:rFonts w:ascii="Times New Roman" w:hAnsi="Times New Roman"/>
          <w:sz w:val="24"/>
          <w:szCs w:val="24"/>
        </w:rPr>
        <w:t>Report these</w:t>
      </w:r>
      <w:r w:rsidRPr="00367DF8">
        <w:rPr>
          <w:rFonts w:ascii="Times New Roman" w:hAnsi="Times New Roman"/>
          <w:sz w:val="24"/>
          <w:szCs w:val="24"/>
        </w:rPr>
        <w:t xml:space="preserve"> under </w:t>
      </w:r>
      <w:r w:rsidR="00277A4C">
        <w:rPr>
          <w:rFonts w:ascii="Times New Roman" w:hAnsi="Times New Roman"/>
          <w:sz w:val="24"/>
          <w:szCs w:val="24"/>
        </w:rPr>
        <w:t>i</w:t>
      </w:r>
      <w:r w:rsidRPr="00367DF8">
        <w:rPr>
          <w:rFonts w:ascii="Times New Roman" w:hAnsi="Times New Roman"/>
          <w:sz w:val="24"/>
          <w:szCs w:val="24"/>
        </w:rPr>
        <w:t>tem 4; and</w:t>
      </w:r>
    </w:p>
    <w:p w14:paraId="4ABA06CC" w14:textId="77777777" w:rsidR="000952DD" w:rsidRPr="0092203F" w:rsidRDefault="003056F7" w:rsidP="0092203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fee income on loans held off-balance sheet (outside the scope of </w:t>
      </w:r>
      <w:r w:rsidR="00B41EF6">
        <w:rPr>
          <w:rFonts w:ascii="Times New Roman" w:hAnsi="Times New Roman"/>
          <w:b/>
          <w:i/>
          <w:sz w:val="24"/>
          <w:szCs w:val="24"/>
        </w:rPr>
        <w:t>d</w:t>
      </w:r>
      <w:r w:rsidRPr="00773953">
        <w:rPr>
          <w:rFonts w:ascii="Times New Roman" w:hAnsi="Times New Roman"/>
          <w:b/>
          <w:i/>
          <w:sz w:val="24"/>
          <w:szCs w:val="24"/>
        </w:rPr>
        <w:t xml:space="preserve">omestic </w:t>
      </w:r>
      <w:r w:rsidR="00B41EF6">
        <w:rPr>
          <w:rFonts w:ascii="Times New Roman" w:hAnsi="Times New Roman"/>
          <w:b/>
          <w:i/>
          <w:sz w:val="24"/>
          <w:szCs w:val="24"/>
        </w:rPr>
        <w:t>b</w:t>
      </w:r>
      <w:r w:rsidRPr="00773953">
        <w:rPr>
          <w:rFonts w:ascii="Times New Roman" w:hAnsi="Times New Roman"/>
          <w:b/>
          <w:i/>
          <w:sz w:val="24"/>
          <w:szCs w:val="24"/>
        </w:rPr>
        <w:t>ooks</w:t>
      </w:r>
      <w:r w:rsidRPr="00367DF8">
        <w:rPr>
          <w:rFonts w:ascii="Times New Roman" w:hAnsi="Times New Roman"/>
          <w:sz w:val="24"/>
          <w:szCs w:val="24"/>
        </w:rPr>
        <w:t>).</w:t>
      </w:r>
      <w:r w:rsidR="00F35302" w:rsidRPr="00367DF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F35302" w:rsidRPr="00367DF8"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6412"/>
      </w:tblGrid>
      <w:tr w:rsidR="003056F7" w:rsidRPr="00367DF8" w14:paraId="4ABA06CF" w14:textId="77777777" w:rsidTr="00511F38">
        <w:tc>
          <w:tcPr>
            <w:tcW w:w="1701" w:type="dxa"/>
            <w:shd w:val="clear" w:color="auto" w:fill="auto"/>
          </w:tcPr>
          <w:p w14:paraId="4ABA06CD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ind w:left="2160" w:hanging="216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ABA06CE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account servicing fees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6D2" w14:textId="77777777" w:rsidTr="00511F38">
        <w:tc>
          <w:tcPr>
            <w:tcW w:w="1701" w:type="dxa"/>
            <w:shd w:val="clear" w:color="auto" w:fill="auto"/>
          </w:tcPr>
          <w:p w14:paraId="4ABA06D0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ind w:left="2160" w:hanging="216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4ABA06D1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transaction fees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6D5" w14:textId="77777777" w:rsidTr="00511F38">
        <w:tc>
          <w:tcPr>
            <w:tcW w:w="1701" w:type="dxa"/>
            <w:shd w:val="clear" w:color="auto" w:fill="auto"/>
          </w:tcPr>
          <w:p w14:paraId="4ABA06D3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ind w:left="2160" w:hanging="216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4ABA06D4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loan </w:t>
            </w:r>
            <w:r w:rsidR="00B6156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and finance lease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056F7" w:rsidRPr="00367DF8" w14:paraId="4ABA06D9" w14:textId="77777777" w:rsidTr="00511F38">
        <w:tc>
          <w:tcPr>
            <w:tcW w:w="1701" w:type="dxa"/>
            <w:shd w:val="clear" w:color="auto" w:fill="auto"/>
          </w:tcPr>
          <w:p w14:paraId="4ABA06D6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ind w:left="2160" w:hanging="216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4ABA06D7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C64E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="007826C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7826C5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ABA06D8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Column 4 is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item.  Report 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C64E9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277A4C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="007826C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7826C5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leases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reported in column 4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 column</w:t>
            </w:r>
            <w:r w:rsidR="0047179D">
              <w:rPr>
                <w:rFonts w:ascii="Times New Roman" w:hAnsi="Times New Roman"/>
                <w:sz w:val="24"/>
                <w:szCs w:val="24"/>
              </w:rPr>
              <w:t>s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47179D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277A4C">
              <w:rPr>
                <w:rFonts w:ascii="Times New Roman" w:hAnsi="Times New Roman"/>
                <w:sz w:val="24"/>
                <w:szCs w:val="24"/>
              </w:rPr>
              <w:t>3</w:t>
            </w:r>
            <w:r w:rsidR="0047179D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6DC" w14:textId="77777777" w:rsidTr="00511F38">
        <w:tc>
          <w:tcPr>
            <w:tcW w:w="1701" w:type="dxa"/>
            <w:shd w:val="clear" w:color="auto" w:fill="auto"/>
          </w:tcPr>
          <w:p w14:paraId="4ABA06DA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ind w:left="2160" w:hanging="216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4ABA06DB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326C85">
              <w:rPr>
                <w:rFonts w:ascii="Times New Roman" w:hAnsi="Times New Roman"/>
                <w:sz w:val="24"/>
                <w:szCs w:val="24"/>
              </w:rPr>
              <w:t>amount</w:t>
            </w:r>
            <w:r w:rsidR="00326C8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277A4C">
              <w:rPr>
                <w:rFonts w:ascii="Times New Roman" w:hAnsi="Times New Roman"/>
                <w:sz w:val="24"/>
                <w:szCs w:val="24"/>
              </w:rPr>
              <w:t>c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olumn </w:t>
            </w:r>
            <w:r w:rsidR="00290C50">
              <w:rPr>
                <w:rFonts w:ascii="Times New Roman" w:hAnsi="Times New Roman"/>
                <w:sz w:val="24"/>
                <w:szCs w:val="24"/>
              </w:rPr>
              <w:t>3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, 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exception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056F7" w:rsidRPr="00367DF8" w14:paraId="4ABA06DF" w14:textId="77777777" w:rsidTr="00511F38">
        <w:tc>
          <w:tcPr>
            <w:tcW w:w="1701" w:type="dxa"/>
            <w:shd w:val="clear" w:color="auto" w:fill="auto"/>
          </w:tcPr>
          <w:p w14:paraId="4ABA06DD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ind w:left="2160" w:hanging="216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4ABA06DE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326C85">
              <w:rPr>
                <w:rFonts w:ascii="Times New Roman" w:hAnsi="Times New Roman"/>
                <w:sz w:val="24"/>
                <w:szCs w:val="24"/>
              </w:rPr>
              <w:t>amount</w:t>
            </w:r>
            <w:r w:rsidR="00326C8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277A4C">
              <w:rPr>
                <w:rFonts w:ascii="Times New Roman" w:hAnsi="Times New Roman"/>
                <w:sz w:val="24"/>
                <w:szCs w:val="24"/>
              </w:rPr>
              <w:t>c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olumn </w:t>
            </w:r>
            <w:r w:rsidR="00290C50">
              <w:rPr>
                <w:rFonts w:ascii="Times New Roman" w:hAnsi="Times New Roman"/>
                <w:sz w:val="24"/>
                <w:szCs w:val="24"/>
              </w:rPr>
              <w:t>3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, 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break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4ABA06E0" w14:textId="77777777" w:rsidR="003056F7" w:rsidRPr="00367DF8" w:rsidRDefault="003056F7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3056F7" w:rsidRPr="00367DF8" w14:paraId="4ABA06E6" w14:textId="77777777" w:rsidTr="00511F38">
        <w:trPr>
          <w:hidden/>
        </w:trPr>
        <w:tc>
          <w:tcPr>
            <w:tcW w:w="1701" w:type="dxa"/>
            <w:shd w:val="clear" w:color="auto" w:fill="auto"/>
          </w:tcPr>
          <w:p w14:paraId="4ABA06E1" w14:textId="77777777" w:rsidR="00210E54" w:rsidRPr="00943ED2" w:rsidRDefault="00210E54" w:rsidP="00900950">
            <w:pPr>
              <w:pStyle w:val="ListParagraph"/>
              <w:numPr>
                <w:ilvl w:val="1"/>
                <w:numId w:val="69"/>
              </w:numPr>
              <w:spacing w:after="120"/>
              <w:jc w:val="both"/>
              <w:rPr>
                <w:rFonts w:ascii="Times New Roman" w:eastAsia="Times New Roman" w:hAnsi="Times New Roman"/>
                <w:b/>
                <w:vanish/>
                <w:sz w:val="24"/>
                <w:szCs w:val="24"/>
                <w:lang w:val="en-US" w:eastAsia="en-AU"/>
              </w:rPr>
            </w:pPr>
          </w:p>
          <w:p w14:paraId="4ABA06E2" w14:textId="77777777" w:rsidR="00210E54" w:rsidRPr="00943ED2" w:rsidRDefault="00210E54" w:rsidP="00900950">
            <w:pPr>
              <w:pStyle w:val="ListParagraph"/>
              <w:spacing w:after="120"/>
              <w:ind w:left="0"/>
              <w:jc w:val="both"/>
              <w:rPr>
                <w:rFonts w:ascii="Times New Roman" w:eastAsia="Times New Roman" w:hAnsi="Times New Roman"/>
                <w:b/>
                <w:vanish/>
                <w:sz w:val="24"/>
                <w:szCs w:val="24"/>
                <w:lang w:val="en-US" w:eastAsia="en-AU"/>
              </w:rPr>
            </w:pPr>
          </w:p>
          <w:p w14:paraId="4ABA06E3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ind w:left="36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E4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C64E9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326C8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326C85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326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ABA06E5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2.1 is 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277A4C">
              <w:rPr>
                <w:rFonts w:ascii="Times New Roman" w:hAnsi="Times New Roman"/>
                <w:sz w:val="24"/>
                <w:szCs w:val="24"/>
              </w:rPr>
              <w:t>item.  Report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 the value of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C64E9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277A4C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="00326C8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326C85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277A4C">
              <w:rPr>
                <w:rFonts w:ascii="Times New Roman" w:hAnsi="Times New Roman"/>
                <w:sz w:val="24"/>
                <w:szCs w:val="24"/>
              </w:rPr>
              <w:t xml:space="preserve"> in item 2.1</w:t>
            </w:r>
            <w:r w:rsidR="00B61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 item 2.1.1</w:t>
            </w:r>
            <w:r w:rsidR="00FD09F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9283E">
              <w:rPr>
                <w:rFonts w:ascii="Times New Roman" w:hAnsi="Times New Roman"/>
                <w:sz w:val="24"/>
                <w:szCs w:val="24"/>
              </w:rPr>
              <w:t>item 2.1.2</w:t>
            </w:r>
            <w:r w:rsidR="00FD09FA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item 2.1.3. 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056F7" w:rsidRPr="00367DF8" w14:paraId="4ABA06EA" w14:textId="77777777" w:rsidTr="00511F38">
        <w:tc>
          <w:tcPr>
            <w:tcW w:w="1701" w:type="dxa"/>
            <w:shd w:val="clear" w:color="auto" w:fill="auto"/>
          </w:tcPr>
          <w:p w14:paraId="4ABA06E7" w14:textId="77777777" w:rsidR="003056F7" w:rsidRPr="00367DF8" w:rsidRDefault="003056F7" w:rsidP="00900950">
            <w:pPr>
              <w:pStyle w:val="Bullet"/>
              <w:numPr>
                <w:ilvl w:val="2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E8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C64E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9C64E9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9C64E9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9C64E9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sz w:val="24"/>
                <w:szCs w:val="24"/>
              </w:rPr>
              <w:t>to</w:t>
            </w:r>
            <w:r w:rsidR="009C64E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households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4ABA06E9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2.1.1 is 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C64E9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9C64E9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9C64E9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283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households </w:t>
            </w:r>
            <w:r w:rsidR="00C9283E">
              <w:rPr>
                <w:rFonts w:ascii="Times New Roman" w:hAnsi="Times New Roman"/>
                <w:sz w:val="24"/>
                <w:szCs w:val="24"/>
              </w:rPr>
              <w:t xml:space="preserve">in item 2.1.1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3545AF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B61562">
              <w:rPr>
                <w:rFonts w:ascii="Times New Roman" w:hAnsi="Times New Roman"/>
                <w:sz w:val="24"/>
                <w:szCs w:val="24"/>
              </w:rPr>
              <w:t> </w:t>
            </w:r>
            <w:r w:rsidR="003545AF">
              <w:rPr>
                <w:rFonts w:ascii="Times New Roman" w:hAnsi="Times New Roman"/>
                <w:sz w:val="24"/>
                <w:szCs w:val="24"/>
              </w:rPr>
              <w:t xml:space="preserve">2.1.1.1 and item 2.1.1.2. 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056F7" w:rsidRPr="00367DF8" w14:paraId="4ABA06EE" w14:textId="77777777" w:rsidTr="00511F38">
        <w:tc>
          <w:tcPr>
            <w:tcW w:w="1701" w:type="dxa"/>
            <w:shd w:val="clear" w:color="auto" w:fill="auto"/>
          </w:tcPr>
          <w:p w14:paraId="4ABA06EB" w14:textId="77777777" w:rsidR="003056F7" w:rsidRPr="00367DF8" w:rsidRDefault="003056F7" w:rsidP="00900950">
            <w:pPr>
              <w:pStyle w:val="Bullet"/>
              <w:numPr>
                <w:ilvl w:val="3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EC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9C64E9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4E9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9C64E9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households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for the purpose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housing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4ABA06ED" w14:textId="77777777" w:rsidR="003056F7" w:rsidRPr="00367DF8" w:rsidRDefault="00CC4DD5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the value</w:t>
            </w:r>
            <w:r w:rsidR="003056F7" w:rsidRPr="00367DF8">
              <w:rPr>
                <w:rFonts w:ascii="Times New Roman" w:hAnsi="Times New Roman"/>
                <w:sz w:val="24"/>
                <w:szCs w:val="24"/>
              </w:rPr>
              <w:t xml:space="preserve"> before the deduction of any selling expenses such as mortgage broker c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ommissions or valuation fees.  </w:t>
            </w:r>
          </w:p>
        </w:tc>
      </w:tr>
      <w:tr w:rsidR="003056F7" w:rsidRPr="00367DF8" w14:paraId="4ABA06F1" w14:textId="77777777" w:rsidTr="00511F38">
        <w:tc>
          <w:tcPr>
            <w:tcW w:w="1701" w:type="dxa"/>
            <w:shd w:val="clear" w:color="auto" w:fill="auto"/>
          </w:tcPr>
          <w:p w14:paraId="4ABA06EF" w14:textId="77777777" w:rsidR="003056F7" w:rsidRPr="00367DF8" w:rsidRDefault="003056F7" w:rsidP="00900950">
            <w:pPr>
              <w:pStyle w:val="Bullet"/>
              <w:numPr>
                <w:ilvl w:val="3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F0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5D7CB4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households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personal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purposes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056F7" w:rsidRPr="00367DF8" w14:paraId="4ABA06F4" w14:textId="77777777" w:rsidTr="00511F38">
        <w:tc>
          <w:tcPr>
            <w:tcW w:w="1701" w:type="dxa"/>
            <w:shd w:val="clear" w:color="auto" w:fill="auto"/>
          </w:tcPr>
          <w:p w14:paraId="4ABA06F2" w14:textId="77777777" w:rsidR="003056F7" w:rsidRPr="00367DF8" w:rsidRDefault="003056F7" w:rsidP="00900950">
            <w:pPr>
              <w:pStyle w:val="Bullet"/>
              <w:numPr>
                <w:ilvl w:val="4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F3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984BE6">
              <w:rPr>
                <w:rFonts w:ascii="Times New Roman" w:hAnsi="Times New Roman"/>
                <w:sz w:val="24"/>
                <w:szCs w:val="24"/>
              </w:rPr>
              <w:t>amount</w:t>
            </w:r>
            <w:r w:rsidR="00984BE6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984BE6">
              <w:rPr>
                <w:rFonts w:ascii="Times New Roman" w:hAnsi="Times New Roman"/>
                <w:sz w:val="24"/>
                <w:szCs w:val="24"/>
              </w:rPr>
              <w:t>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2.1.1.2, report the value of fees earned f</w:t>
            </w:r>
            <w:r w:rsidR="00984BE6">
              <w:rPr>
                <w:rFonts w:ascii="Times New Roman" w:hAnsi="Times New Roman"/>
                <w:sz w:val="24"/>
                <w:szCs w:val="24"/>
              </w:rPr>
              <w:t>r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o</w:t>
            </w:r>
            <w:r w:rsidR="00984BE6">
              <w:rPr>
                <w:rFonts w:ascii="Times New Roman" w:hAnsi="Times New Roman"/>
                <w:sz w:val="24"/>
                <w:szCs w:val="24"/>
              </w:rPr>
              <w:t>m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credit cards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056F7" w:rsidRPr="00367DF8" w14:paraId="4ABA06F8" w14:textId="77777777" w:rsidTr="00511F38">
        <w:tc>
          <w:tcPr>
            <w:tcW w:w="1701" w:type="dxa"/>
            <w:shd w:val="clear" w:color="auto" w:fill="auto"/>
          </w:tcPr>
          <w:p w14:paraId="4ABA06F5" w14:textId="77777777" w:rsidR="003056F7" w:rsidRPr="00367DF8" w:rsidRDefault="003056F7" w:rsidP="00900950">
            <w:pPr>
              <w:pStyle w:val="Bullet"/>
              <w:numPr>
                <w:ilvl w:val="2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F6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5D7CB4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6F7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2.1.2 is </w:t>
            </w:r>
            <w:r w:rsidR="00984BE6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984BE6">
              <w:rPr>
                <w:rFonts w:ascii="Times New Roman" w:hAnsi="Times New Roman"/>
                <w:sz w:val="24"/>
                <w:szCs w:val="24"/>
              </w:rPr>
              <w:t xml:space="preserve">item.  Report the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5D7CB4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CB4" w:rsidRPr="00367DF8" w:rsidDel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984BE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private and public sector businesses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D31704">
              <w:rPr>
                <w:rFonts w:ascii="Times New Roman" w:hAnsi="Times New Roman"/>
                <w:sz w:val="24"/>
                <w:szCs w:val="24"/>
              </w:rPr>
              <w:t xml:space="preserve"> item 2.1.2</w:t>
            </w:r>
            <w:r w:rsidR="00AC1376">
              <w:rPr>
                <w:rFonts w:ascii="Times New Roman" w:hAnsi="Times New Roman"/>
                <w:sz w:val="24"/>
                <w:szCs w:val="24"/>
              </w:rPr>
              <w:t>.</w:t>
            </w:r>
            <w:r w:rsidR="00D31704">
              <w:rPr>
                <w:rFonts w:ascii="Times New Roman" w:hAnsi="Times New Roman"/>
                <w:sz w:val="24"/>
                <w:szCs w:val="24"/>
              </w:rPr>
              <w:t>1</w:t>
            </w:r>
            <w:r w:rsidR="00FD09F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31704">
              <w:rPr>
                <w:rFonts w:ascii="Times New Roman" w:hAnsi="Times New Roman"/>
                <w:sz w:val="24"/>
                <w:szCs w:val="24"/>
              </w:rPr>
              <w:t>item 2.1.2.2</w:t>
            </w:r>
            <w:r w:rsidR="00FD09FA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="00D31704" w:rsidRPr="00773953">
              <w:rPr>
                <w:rFonts w:ascii="Times New Roman" w:hAnsi="Times New Roman"/>
                <w:sz w:val="24"/>
                <w:szCs w:val="24"/>
              </w:rPr>
              <w:t xml:space="preserve">item 2.1.2.3.  </w:t>
            </w:r>
          </w:p>
        </w:tc>
      </w:tr>
      <w:tr w:rsidR="003056F7" w:rsidRPr="00367DF8" w14:paraId="4ABA06FB" w14:textId="77777777" w:rsidTr="00511F38">
        <w:tc>
          <w:tcPr>
            <w:tcW w:w="1701" w:type="dxa"/>
            <w:shd w:val="clear" w:color="auto" w:fill="auto"/>
          </w:tcPr>
          <w:p w14:paraId="4ABA06F9" w14:textId="77777777" w:rsidR="003056F7" w:rsidRPr="00367DF8" w:rsidRDefault="003056F7" w:rsidP="00900950">
            <w:pPr>
              <w:pStyle w:val="Bullet"/>
              <w:numPr>
                <w:ilvl w:val="3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FA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5D7CB4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CB4" w:rsidRPr="00367DF8" w:rsidDel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="00D31704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3056F7" w:rsidRPr="00367DF8" w14:paraId="4ABA06FE" w14:textId="77777777" w:rsidTr="00511F38">
        <w:tc>
          <w:tcPr>
            <w:tcW w:w="1701" w:type="dxa"/>
            <w:shd w:val="clear" w:color="auto" w:fill="auto"/>
          </w:tcPr>
          <w:p w14:paraId="4ABA06FC" w14:textId="77777777" w:rsidR="003056F7" w:rsidRPr="00367DF8" w:rsidRDefault="003056F7" w:rsidP="00900950">
            <w:pPr>
              <w:pStyle w:val="Bullet"/>
              <w:numPr>
                <w:ilvl w:val="4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6FD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D31704">
              <w:rPr>
                <w:rFonts w:ascii="Times New Roman" w:hAnsi="Times New Roman"/>
                <w:sz w:val="24"/>
                <w:szCs w:val="24"/>
              </w:rPr>
              <w:t>amount</w:t>
            </w:r>
            <w:r w:rsidR="00D31704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D31704">
              <w:rPr>
                <w:rFonts w:ascii="Times New Roman" w:hAnsi="Times New Roman"/>
                <w:sz w:val="24"/>
                <w:szCs w:val="24"/>
              </w:rPr>
              <w:t>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2.1.2.1, report the value of fees earned f</w:t>
            </w:r>
            <w:r w:rsidR="00326C85">
              <w:rPr>
                <w:rFonts w:ascii="Times New Roman" w:hAnsi="Times New Roman"/>
                <w:sz w:val="24"/>
                <w:szCs w:val="24"/>
              </w:rPr>
              <w:t>r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o</w:t>
            </w:r>
            <w:r w:rsidR="00326C85">
              <w:rPr>
                <w:rFonts w:ascii="Times New Roman" w:hAnsi="Times New Roman"/>
                <w:sz w:val="24"/>
                <w:szCs w:val="24"/>
              </w:rPr>
              <w:t>m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credit cards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056F7" w:rsidRPr="00367DF8" w14:paraId="4ABA0701" w14:textId="77777777" w:rsidTr="00511F38">
        <w:tc>
          <w:tcPr>
            <w:tcW w:w="1701" w:type="dxa"/>
            <w:shd w:val="clear" w:color="auto" w:fill="auto"/>
          </w:tcPr>
          <w:p w14:paraId="4ABA06FF" w14:textId="77777777" w:rsidR="003056F7" w:rsidRPr="00367DF8" w:rsidRDefault="003056F7" w:rsidP="00900950">
            <w:pPr>
              <w:pStyle w:val="Bullet"/>
              <w:numPr>
                <w:ilvl w:val="3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00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5D7CB4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CB4" w:rsidRPr="00367DF8" w:rsidDel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="00D31704"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  <w:tr w:rsidR="003056F7" w:rsidRPr="00367DF8" w14:paraId="4ABA0704" w14:textId="77777777" w:rsidTr="00511F38">
        <w:tc>
          <w:tcPr>
            <w:tcW w:w="1701" w:type="dxa"/>
            <w:shd w:val="clear" w:color="auto" w:fill="auto"/>
          </w:tcPr>
          <w:p w14:paraId="4ABA0702" w14:textId="77777777" w:rsidR="003056F7" w:rsidRPr="00367DF8" w:rsidRDefault="003056F7" w:rsidP="00900950">
            <w:pPr>
              <w:pStyle w:val="Bullet"/>
              <w:numPr>
                <w:ilvl w:val="4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03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D31704">
              <w:rPr>
                <w:rFonts w:ascii="Times New Roman" w:hAnsi="Times New Roman"/>
                <w:sz w:val="24"/>
                <w:szCs w:val="24"/>
              </w:rPr>
              <w:t>amount</w:t>
            </w:r>
            <w:r w:rsidR="00D31704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D31704">
              <w:rPr>
                <w:rFonts w:ascii="Times New Roman" w:hAnsi="Times New Roman"/>
                <w:sz w:val="24"/>
                <w:szCs w:val="24"/>
              </w:rPr>
              <w:t>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2.1.2.2, report the value of fees earned f</w:t>
            </w:r>
            <w:r w:rsidR="00DF754A">
              <w:rPr>
                <w:rFonts w:ascii="Times New Roman" w:hAnsi="Times New Roman"/>
                <w:sz w:val="24"/>
                <w:szCs w:val="24"/>
              </w:rPr>
              <w:t>r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o</w:t>
            </w:r>
            <w:r w:rsidR="00DF754A">
              <w:rPr>
                <w:rFonts w:ascii="Times New Roman" w:hAnsi="Times New Roman"/>
                <w:sz w:val="24"/>
                <w:szCs w:val="24"/>
              </w:rPr>
              <w:t>m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credit cards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056F7" w:rsidRPr="00367DF8" w14:paraId="4ABA0707" w14:textId="77777777" w:rsidTr="00511F38">
        <w:tc>
          <w:tcPr>
            <w:tcW w:w="1701" w:type="dxa"/>
            <w:shd w:val="clear" w:color="auto" w:fill="auto"/>
          </w:tcPr>
          <w:p w14:paraId="4ABA0705" w14:textId="77777777" w:rsidR="003056F7" w:rsidRPr="00367DF8" w:rsidRDefault="003056F7" w:rsidP="00900950">
            <w:pPr>
              <w:pStyle w:val="Bullet"/>
              <w:numPr>
                <w:ilvl w:val="3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06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5D7CB4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CB4" w:rsidRPr="00367DF8" w:rsidDel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="00DF754A"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70A" w14:textId="77777777" w:rsidTr="00511F38">
        <w:tc>
          <w:tcPr>
            <w:tcW w:w="1701" w:type="dxa"/>
            <w:shd w:val="clear" w:color="auto" w:fill="auto"/>
          </w:tcPr>
          <w:p w14:paraId="4ABA0708" w14:textId="77777777" w:rsidR="003056F7" w:rsidRPr="00367DF8" w:rsidRDefault="003056F7" w:rsidP="00900950">
            <w:pPr>
              <w:pStyle w:val="Bullet"/>
              <w:numPr>
                <w:ilvl w:val="4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09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DF754A">
              <w:rPr>
                <w:rFonts w:ascii="Times New Roman" w:hAnsi="Times New Roman"/>
                <w:sz w:val="24"/>
                <w:szCs w:val="24"/>
              </w:rPr>
              <w:t>amount</w:t>
            </w:r>
            <w:r w:rsidR="00DF754A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DF754A">
              <w:rPr>
                <w:rFonts w:ascii="Times New Roman" w:hAnsi="Times New Roman"/>
                <w:sz w:val="24"/>
                <w:szCs w:val="24"/>
              </w:rPr>
              <w:t>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2.1.2.3, report the value of fees earned f</w:t>
            </w:r>
            <w:r w:rsidR="00DF754A">
              <w:rPr>
                <w:rFonts w:ascii="Times New Roman" w:hAnsi="Times New Roman"/>
                <w:sz w:val="24"/>
                <w:szCs w:val="24"/>
              </w:rPr>
              <w:t>r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o</w:t>
            </w:r>
            <w:r w:rsidR="00DF754A">
              <w:rPr>
                <w:rFonts w:ascii="Times New Roman" w:hAnsi="Times New Roman"/>
                <w:sz w:val="24"/>
                <w:szCs w:val="24"/>
              </w:rPr>
              <w:t>m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credit cards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056F7" w:rsidRPr="00367DF8" w14:paraId="4ABA070D" w14:textId="77777777" w:rsidTr="00511F38">
        <w:tc>
          <w:tcPr>
            <w:tcW w:w="1701" w:type="dxa"/>
            <w:shd w:val="clear" w:color="auto" w:fill="auto"/>
          </w:tcPr>
          <w:p w14:paraId="4ABA070B" w14:textId="77777777" w:rsidR="003056F7" w:rsidRPr="00367DF8" w:rsidRDefault="003056F7" w:rsidP="00900950">
            <w:pPr>
              <w:pStyle w:val="Bullet"/>
              <w:numPr>
                <w:ilvl w:val="2"/>
                <w:numId w:val="69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0C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fees charged</w:t>
            </w:r>
            <w:r w:rsidR="005D7CB4" w:rsidRPr="00367DF8" w:rsidDel="009C64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5D7CB4"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loa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ns </w:t>
            </w:r>
            <w:r w:rsidR="005D7CB4" w:rsidRPr="00326C85">
              <w:rPr>
                <w:rFonts w:ascii="Times New Roman" w:hAnsi="Times New Roman"/>
                <w:sz w:val="24"/>
                <w:szCs w:val="24"/>
              </w:rPr>
              <w:t>and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 w:rsidR="005D7CB4" w:rsidRPr="00367DF8" w:rsidDel="009C64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D7CB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general government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ABA070E" w14:textId="77777777" w:rsidR="003056F7" w:rsidRPr="00367DF8" w:rsidRDefault="00CB6DB0" w:rsidP="0092203F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="003056F7" w:rsidRPr="00367DF8">
        <w:rPr>
          <w:rFonts w:ascii="Arial" w:hAnsi="Arial" w:cs="Arial"/>
          <w:b/>
          <w:sz w:val="24"/>
          <w:szCs w:val="24"/>
        </w:rPr>
        <w:t>erchant fees</w:t>
      </w:r>
      <w:r>
        <w:rPr>
          <w:rFonts w:ascii="Arial" w:hAnsi="Arial" w:cs="Arial"/>
          <w:b/>
          <w:sz w:val="24"/>
          <w:szCs w:val="24"/>
        </w:rPr>
        <w:t xml:space="preserve"> charged</w:t>
      </w:r>
    </w:p>
    <w:p w14:paraId="4ABA070F" w14:textId="77777777" w:rsidR="003056F7" w:rsidRPr="0092203F" w:rsidRDefault="003056F7" w:rsidP="0092203F">
      <w:pPr>
        <w:tabs>
          <w:tab w:val="left" w:pos="687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367DF8">
        <w:rPr>
          <w:rFonts w:ascii="Times New Roman" w:hAnsi="Times New Roman"/>
          <w:bCs/>
          <w:sz w:val="24"/>
          <w:szCs w:val="24"/>
        </w:rPr>
        <w:t xml:space="preserve">Item 3 </w:t>
      </w:r>
      <w:r w:rsidR="00DF754A">
        <w:rPr>
          <w:rFonts w:ascii="Times New Roman" w:hAnsi="Times New Roman"/>
          <w:bCs/>
          <w:sz w:val="24"/>
          <w:szCs w:val="24"/>
        </w:rPr>
        <w:t>collects information</w:t>
      </w:r>
      <w:r w:rsidRPr="00367DF8">
        <w:rPr>
          <w:rFonts w:ascii="Times New Roman" w:hAnsi="Times New Roman"/>
          <w:bCs/>
          <w:sz w:val="24"/>
          <w:szCs w:val="24"/>
        </w:rPr>
        <w:t xml:space="preserve"> on </w:t>
      </w:r>
      <w:r w:rsidRPr="00367DF8">
        <w:rPr>
          <w:rFonts w:ascii="Times New Roman" w:hAnsi="Times New Roman"/>
          <w:b/>
          <w:bCs/>
          <w:i/>
          <w:sz w:val="24"/>
          <w:szCs w:val="24"/>
        </w:rPr>
        <w:t>merchant fees</w:t>
      </w:r>
      <w:r w:rsidRPr="00367DF8">
        <w:rPr>
          <w:rFonts w:ascii="Times New Roman" w:hAnsi="Times New Roman"/>
          <w:bCs/>
          <w:sz w:val="24"/>
          <w:szCs w:val="24"/>
        </w:rPr>
        <w:t xml:space="preserve"> </w:t>
      </w:r>
      <w:r w:rsidR="00CB6DB0" w:rsidRPr="00EE201C">
        <w:rPr>
          <w:rFonts w:ascii="Times New Roman" w:hAnsi="Times New Roman"/>
          <w:b/>
          <w:bCs/>
          <w:i/>
          <w:sz w:val="24"/>
          <w:szCs w:val="24"/>
        </w:rPr>
        <w:t>charged</w:t>
      </w:r>
      <w:r w:rsidR="00CB6DB0" w:rsidRPr="00367DF8">
        <w:rPr>
          <w:rFonts w:ascii="Times New Roman" w:hAnsi="Times New Roman"/>
          <w:bCs/>
          <w:sz w:val="24"/>
          <w:szCs w:val="24"/>
        </w:rPr>
        <w:t xml:space="preserve"> </w:t>
      </w:r>
      <w:r w:rsidRPr="00367DF8">
        <w:rPr>
          <w:rFonts w:ascii="Times New Roman" w:hAnsi="Times New Roman"/>
          <w:bCs/>
          <w:sz w:val="24"/>
          <w:szCs w:val="24"/>
        </w:rPr>
        <w:t xml:space="preserve">by counterparty and type of fee.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3056F7" w:rsidRPr="00367DF8" w14:paraId="4ABA0712" w14:textId="77777777" w:rsidTr="00511F38">
        <w:tc>
          <w:tcPr>
            <w:tcW w:w="1701" w:type="dxa"/>
            <w:shd w:val="clear" w:color="auto" w:fill="auto"/>
          </w:tcPr>
          <w:p w14:paraId="4ABA0710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ABA0711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per-transaction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merchant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debit cards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715" w14:textId="77777777" w:rsidTr="00511F38">
        <w:tc>
          <w:tcPr>
            <w:tcW w:w="1701" w:type="dxa"/>
            <w:shd w:val="clear" w:color="auto" w:fill="auto"/>
          </w:tcPr>
          <w:p w14:paraId="4ABA0713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4ABA0714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per-transaction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merchant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credit cards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056F7" w:rsidRPr="00367DF8" w14:paraId="4ABA0718" w14:textId="77777777" w:rsidTr="00511F38">
        <w:tc>
          <w:tcPr>
            <w:tcW w:w="1701" w:type="dxa"/>
            <w:shd w:val="clear" w:color="auto" w:fill="auto"/>
          </w:tcPr>
          <w:p w14:paraId="4ABA0716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4ABA0717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non-transaction merchant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71C" w14:textId="77777777" w:rsidTr="00511F38">
        <w:tc>
          <w:tcPr>
            <w:tcW w:w="1701" w:type="dxa"/>
            <w:shd w:val="clear" w:color="auto" w:fill="auto"/>
          </w:tcPr>
          <w:p w14:paraId="4ABA0719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4ABA071A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the total value of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merchant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ABA071B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>Column 4 is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derived 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DF754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merchant fees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in column 4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column</w:t>
            </w:r>
            <w:r w:rsidR="000A2EF0">
              <w:rPr>
                <w:rFonts w:ascii="Times New Roman" w:hAnsi="Times New Roman"/>
                <w:sz w:val="24"/>
                <w:szCs w:val="24"/>
              </w:rPr>
              <w:t>s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0A2EF0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754A" w:rsidRPr="002943D3">
              <w:rPr>
                <w:rFonts w:ascii="Times New Roman" w:hAnsi="Times New Roman"/>
                <w:sz w:val="24"/>
                <w:szCs w:val="24"/>
              </w:rPr>
              <w:t>3</w:t>
            </w:r>
            <w:r w:rsidR="000A2EF0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DF754A" w:rsidRPr="002943D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4ABA071D" w14:textId="77777777" w:rsidR="003056F7" w:rsidRPr="00367DF8" w:rsidRDefault="003056F7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3056F7" w:rsidRPr="00367DF8" w14:paraId="4ABA0722" w14:textId="77777777" w:rsidTr="00511F38">
        <w:trPr>
          <w:hidden/>
        </w:trPr>
        <w:tc>
          <w:tcPr>
            <w:tcW w:w="1701" w:type="dxa"/>
            <w:shd w:val="clear" w:color="auto" w:fill="auto"/>
          </w:tcPr>
          <w:p w14:paraId="4ABA071E" w14:textId="77777777" w:rsidR="00A56F01" w:rsidRPr="00A56F01" w:rsidRDefault="00A56F01" w:rsidP="00900950">
            <w:pPr>
              <w:pStyle w:val="ListParagraph"/>
              <w:numPr>
                <w:ilvl w:val="1"/>
                <w:numId w:val="74"/>
              </w:numPr>
              <w:spacing w:after="120"/>
              <w:jc w:val="both"/>
              <w:rPr>
                <w:rFonts w:ascii="Times New Roman" w:eastAsia="Times New Roman" w:hAnsi="Times New Roman"/>
                <w:b/>
                <w:vanish/>
                <w:sz w:val="24"/>
                <w:szCs w:val="24"/>
                <w:lang w:val="en-US" w:eastAsia="en-AU"/>
              </w:rPr>
            </w:pPr>
          </w:p>
          <w:p w14:paraId="4ABA071F" w14:textId="77777777" w:rsidR="003056F7" w:rsidRPr="00367DF8" w:rsidRDefault="003056F7" w:rsidP="00900950">
            <w:pPr>
              <w:pStyle w:val="ListParagraph"/>
              <w:ind w:left="0"/>
            </w:pPr>
          </w:p>
        </w:tc>
        <w:tc>
          <w:tcPr>
            <w:tcW w:w="7371" w:type="dxa"/>
            <w:shd w:val="clear" w:color="auto" w:fill="auto"/>
          </w:tcPr>
          <w:p w14:paraId="4ABA0720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merchant fee</w:t>
            </w:r>
            <w:r w:rsidR="00DF754A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CB6DB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4ABA0721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3.1 is 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DF754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merchant fees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in item 3.1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item 3.1.1 and item 3.1.2. 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056F7" w:rsidRPr="00367DF8" w14:paraId="4ABA0726" w14:textId="77777777" w:rsidTr="00511F38">
        <w:tc>
          <w:tcPr>
            <w:tcW w:w="1701" w:type="dxa"/>
            <w:shd w:val="clear" w:color="auto" w:fill="auto"/>
          </w:tcPr>
          <w:p w14:paraId="4ABA0723" w14:textId="77777777" w:rsidR="003056F7" w:rsidRPr="00367DF8" w:rsidRDefault="003056F7" w:rsidP="00900950">
            <w:pPr>
              <w:pStyle w:val="Bullet"/>
              <w:numPr>
                <w:ilvl w:val="2"/>
                <w:numId w:val="74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24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merchant fees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6D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14:paraId="4ABA0725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3.1.1 is 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DF754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merchant fees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6DB0">
              <w:rPr>
                <w:rFonts w:ascii="Times New Roman" w:hAnsi="Times New Roman"/>
                <w:sz w:val="24"/>
                <w:szCs w:val="24"/>
              </w:rPr>
              <w:t>to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754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private and public sector businesses </w:t>
            </w:r>
            <w:r w:rsidR="00326C85">
              <w:rPr>
                <w:rFonts w:ascii="Times New Roman" w:hAnsi="Times New Roman"/>
                <w:sz w:val="24"/>
                <w:szCs w:val="24"/>
              </w:rPr>
              <w:t xml:space="preserve">in item 3.1.1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B50DED">
              <w:rPr>
                <w:rFonts w:ascii="Times New Roman" w:hAnsi="Times New Roman"/>
                <w:sz w:val="24"/>
                <w:szCs w:val="24"/>
              </w:rPr>
              <w:t>s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3.1.1.1</w:t>
            </w:r>
            <w:r w:rsidR="00B50DED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 3.1.1.3</w:t>
            </w:r>
            <w:r w:rsidR="00B50DED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DF754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056F7" w:rsidRPr="00367DF8" w14:paraId="4ABA0729" w14:textId="77777777" w:rsidTr="00511F38">
        <w:tc>
          <w:tcPr>
            <w:tcW w:w="1701" w:type="dxa"/>
            <w:shd w:val="clear" w:color="auto" w:fill="auto"/>
          </w:tcPr>
          <w:p w14:paraId="4ABA0727" w14:textId="77777777" w:rsidR="003056F7" w:rsidRPr="00367DF8" w:rsidRDefault="003056F7" w:rsidP="00900950">
            <w:pPr>
              <w:pStyle w:val="Bullet"/>
              <w:numPr>
                <w:ilvl w:val="3"/>
                <w:numId w:val="74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28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merchant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6D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small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72C" w14:textId="77777777" w:rsidTr="00511F38">
        <w:tc>
          <w:tcPr>
            <w:tcW w:w="1701" w:type="dxa"/>
            <w:shd w:val="clear" w:color="auto" w:fill="auto"/>
          </w:tcPr>
          <w:p w14:paraId="4ABA072A" w14:textId="77777777" w:rsidR="003056F7" w:rsidRPr="00367DF8" w:rsidRDefault="003056F7" w:rsidP="00900950">
            <w:pPr>
              <w:pStyle w:val="Bullet"/>
              <w:numPr>
                <w:ilvl w:val="3"/>
                <w:numId w:val="74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2B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merchant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6D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medium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3056F7" w:rsidRPr="00367DF8" w14:paraId="4ABA072F" w14:textId="77777777" w:rsidTr="00511F38">
        <w:tc>
          <w:tcPr>
            <w:tcW w:w="1701" w:type="dxa"/>
            <w:shd w:val="clear" w:color="auto" w:fill="auto"/>
          </w:tcPr>
          <w:p w14:paraId="4ABA072D" w14:textId="77777777" w:rsidR="003056F7" w:rsidRPr="00367DF8" w:rsidRDefault="003056F7" w:rsidP="00900950">
            <w:pPr>
              <w:pStyle w:val="Bullet"/>
              <w:numPr>
                <w:ilvl w:val="3"/>
                <w:numId w:val="74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2E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merchant 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6D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large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3056F7" w:rsidRPr="00367DF8" w14:paraId="4ABA0732" w14:textId="77777777" w:rsidTr="00511F38">
        <w:tc>
          <w:tcPr>
            <w:tcW w:w="1701" w:type="dxa"/>
            <w:shd w:val="clear" w:color="auto" w:fill="auto"/>
          </w:tcPr>
          <w:p w14:paraId="4ABA0730" w14:textId="77777777" w:rsidR="003056F7" w:rsidRPr="00367DF8" w:rsidRDefault="003056F7" w:rsidP="00900950">
            <w:pPr>
              <w:pStyle w:val="Bullet"/>
              <w:numPr>
                <w:ilvl w:val="2"/>
                <w:numId w:val="74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31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merchant fees </w:t>
            </w:r>
            <w:r w:rsidR="00CB6DB0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charged</w:t>
            </w:r>
            <w:r w:rsidR="00CB6DB0" w:rsidRPr="00367D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6D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general government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</w:tbl>
    <w:p w14:paraId="4ABA0733" w14:textId="77777777" w:rsidR="003056F7" w:rsidRPr="00367DF8" w:rsidRDefault="00CB6DB0" w:rsidP="0092203F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Other </w:t>
      </w:r>
      <w:r w:rsidR="003056F7" w:rsidRPr="00367DF8">
        <w:rPr>
          <w:rFonts w:ascii="Arial" w:hAnsi="Arial" w:cs="Arial"/>
          <w:b/>
          <w:sz w:val="24"/>
          <w:szCs w:val="24"/>
        </w:rPr>
        <w:t>fees</w:t>
      </w:r>
      <w:r w:rsidR="00326C8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charged</w:t>
      </w:r>
    </w:p>
    <w:p w14:paraId="4ABA0734" w14:textId="77777777" w:rsidR="0089180A" w:rsidRPr="00367DF8" w:rsidRDefault="003056F7" w:rsidP="0092203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67DF8">
        <w:rPr>
          <w:rFonts w:ascii="Times New Roman" w:hAnsi="Times New Roman"/>
          <w:sz w:val="24"/>
          <w:szCs w:val="24"/>
        </w:rPr>
        <w:t xml:space="preserve">Item 4 </w:t>
      </w:r>
      <w:r w:rsidR="001A55EB">
        <w:rPr>
          <w:rFonts w:ascii="Times New Roman" w:hAnsi="Times New Roman"/>
          <w:sz w:val="24"/>
          <w:szCs w:val="24"/>
        </w:rPr>
        <w:t>collects information</w:t>
      </w:r>
      <w:r w:rsidRPr="00367DF8">
        <w:rPr>
          <w:rFonts w:ascii="Times New Roman" w:hAnsi="Times New Roman"/>
          <w:sz w:val="24"/>
          <w:szCs w:val="24"/>
        </w:rPr>
        <w:t xml:space="preserve"> on </w:t>
      </w:r>
      <w:r w:rsidR="00326C85" w:rsidRPr="00773953">
        <w:rPr>
          <w:rFonts w:ascii="Times New Roman" w:hAnsi="Times New Roman"/>
          <w:b/>
          <w:i/>
          <w:sz w:val="24"/>
          <w:szCs w:val="24"/>
        </w:rPr>
        <w:t xml:space="preserve">other </w:t>
      </w:r>
      <w:r w:rsidRPr="00773953">
        <w:rPr>
          <w:rFonts w:ascii="Times New Roman" w:hAnsi="Times New Roman"/>
          <w:b/>
          <w:i/>
          <w:sz w:val="24"/>
          <w:szCs w:val="24"/>
        </w:rPr>
        <w:t>fee</w:t>
      </w:r>
      <w:r w:rsidR="00CB6DB0">
        <w:rPr>
          <w:rFonts w:ascii="Times New Roman" w:hAnsi="Times New Roman"/>
          <w:b/>
          <w:i/>
          <w:sz w:val="24"/>
          <w:szCs w:val="24"/>
        </w:rPr>
        <w:t>s charged</w:t>
      </w:r>
      <w:r w:rsidR="00326C85">
        <w:rPr>
          <w:rFonts w:ascii="Times New Roman" w:hAnsi="Times New Roman"/>
          <w:sz w:val="24"/>
          <w:szCs w:val="24"/>
        </w:rPr>
        <w:t xml:space="preserve"> </w:t>
      </w:r>
      <w:r w:rsidR="00326C85" w:rsidRPr="00367DF8">
        <w:rPr>
          <w:rFonts w:ascii="Times New Roman" w:hAnsi="Times New Roman"/>
          <w:sz w:val="24"/>
          <w:szCs w:val="24"/>
        </w:rPr>
        <w:t>by counterparty</w:t>
      </w:r>
      <w:r w:rsidR="00326C85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3056F7" w:rsidRPr="00367DF8" w14:paraId="4ABA0737" w14:textId="77777777" w:rsidTr="00511F38">
        <w:tc>
          <w:tcPr>
            <w:tcW w:w="1701" w:type="dxa"/>
            <w:shd w:val="clear" w:color="auto" w:fill="auto"/>
          </w:tcPr>
          <w:p w14:paraId="4ABA0735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ABA0736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1A55EB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EA06C8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6DB0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056F7" w:rsidRPr="00367DF8" w14:paraId="4ABA073A" w14:textId="77777777" w:rsidTr="00511F38">
        <w:tc>
          <w:tcPr>
            <w:tcW w:w="1701" w:type="dxa"/>
            <w:shd w:val="clear" w:color="auto" w:fill="auto"/>
          </w:tcPr>
          <w:p w14:paraId="4ABA0738" w14:textId="77777777" w:rsidR="003056F7" w:rsidRPr="00367DF8" w:rsidRDefault="003056F7" w:rsidP="00900950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367DF8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4ABA0739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53607C">
              <w:rPr>
                <w:rFonts w:ascii="Times New Roman" w:hAnsi="Times New Roman"/>
                <w:sz w:val="24"/>
                <w:szCs w:val="24"/>
              </w:rPr>
              <w:t>amount</w:t>
            </w:r>
            <w:r w:rsidR="0053607C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reported in column </w:t>
            </w:r>
            <w:r w:rsidR="00131107">
              <w:rPr>
                <w:rFonts w:ascii="Times New Roman" w:hAnsi="Times New Roman"/>
                <w:sz w:val="24"/>
                <w:szCs w:val="24"/>
              </w:rPr>
              <w:t>1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, report the value of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RPr="00367DF8" w:rsidDel="000646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bills of exchange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</w:tbl>
    <w:p w14:paraId="4ABA073B" w14:textId="77777777" w:rsidR="003056F7" w:rsidRPr="00367DF8" w:rsidRDefault="003056F7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3056F7" w:rsidRPr="00367DF8" w14:paraId="4ABA073F" w14:textId="77777777" w:rsidTr="00511F38">
        <w:tc>
          <w:tcPr>
            <w:tcW w:w="1701" w:type="dxa"/>
            <w:shd w:val="clear" w:color="auto" w:fill="auto"/>
          </w:tcPr>
          <w:p w14:paraId="4ABA073C" w14:textId="77777777" w:rsidR="003056F7" w:rsidRPr="00367DF8" w:rsidRDefault="003056F7" w:rsidP="00900950">
            <w:pPr>
              <w:pStyle w:val="Bullet"/>
              <w:numPr>
                <w:ilvl w:val="1"/>
                <w:numId w:val="78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3D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Pr="0077395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4ABA073E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4.1 is 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in item 4.1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="0053607C">
              <w:rPr>
                <w:rFonts w:ascii="Times New Roman" w:hAnsi="Times New Roman"/>
                <w:sz w:val="24"/>
                <w:szCs w:val="24"/>
              </w:rPr>
              <w:t>4.1.1</w:t>
            </w:r>
            <w:r w:rsidR="0054035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3607C">
              <w:rPr>
                <w:rFonts w:ascii="Times New Roman" w:hAnsi="Times New Roman"/>
                <w:sz w:val="24"/>
                <w:szCs w:val="24"/>
              </w:rPr>
              <w:t>item 4.1.2</w:t>
            </w:r>
            <w:r w:rsidR="0054035E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item 4.1.3. 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  <w:tr w:rsidR="003056F7" w:rsidRPr="00367DF8" w14:paraId="4ABA0742" w14:textId="77777777" w:rsidTr="00511F38">
        <w:tc>
          <w:tcPr>
            <w:tcW w:w="1701" w:type="dxa"/>
            <w:shd w:val="clear" w:color="auto" w:fill="auto"/>
          </w:tcPr>
          <w:p w14:paraId="4ABA0740" w14:textId="77777777" w:rsidR="003056F7" w:rsidRPr="00367DF8" w:rsidRDefault="003056F7" w:rsidP="00900950">
            <w:pPr>
              <w:pStyle w:val="Bullet"/>
              <w:numPr>
                <w:ilvl w:val="2"/>
                <w:numId w:val="78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41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household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EA06C8"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3056F7" w:rsidRPr="00367DF8" w14:paraId="4ABA0746" w14:textId="77777777" w:rsidTr="00511F38">
        <w:tc>
          <w:tcPr>
            <w:tcW w:w="1701" w:type="dxa"/>
            <w:shd w:val="clear" w:color="auto" w:fill="auto"/>
          </w:tcPr>
          <w:p w14:paraId="4ABA0743" w14:textId="77777777" w:rsidR="003056F7" w:rsidRPr="00367DF8" w:rsidRDefault="003056F7" w:rsidP="00900950">
            <w:pPr>
              <w:pStyle w:val="Bullet"/>
              <w:numPr>
                <w:ilvl w:val="2"/>
                <w:numId w:val="78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44" w14:textId="77777777" w:rsidR="003056F7" w:rsidRPr="002943D3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ABA0745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>Item 4.1.2 is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derived 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="0053607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private and public sector businesses 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in item 4.1.2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D90C87">
              <w:rPr>
                <w:rFonts w:ascii="Times New Roman" w:hAnsi="Times New Roman"/>
                <w:sz w:val="24"/>
                <w:szCs w:val="24"/>
              </w:rPr>
              <w:t>s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 4.1.2.1</w:t>
            </w:r>
            <w:r w:rsidR="00D90C87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 4.1.2.3</w:t>
            </w:r>
            <w:r w:rsidR="00D90C87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53607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749" w14:textId="77777777" w:rsidTr="00511F38">
        <w:tc>
          <w:tcPr>
            <w:tcW w:w="1701" w:type="dxa"/>
            <w:shd w:val="clear" w:color="auto" w:fill="auto"/>
          </w:tcPr>
          <w:p w14:paraId="4ABA0747" w14:textId="77777777" w:rsidR="003056F7" w:rsidRPr="00367DF8" w:rsidRDefault="003056F7" w:rsidP="00900950">
            <w:pPr>
              <w:pStyle w:val="Bullet"/>
              <w:numPr>
                <w:ilvl w:val="3"/>
                <w:numId w:val="78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48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EA06C8">
              <w:rPr>
                <w:rFonts w:ascii="Times New Roman" w:hAnsi="Times New Roman"/>
                <w:sz w:val="24"/>
                <w:szCs w:val="24"/>
              </w:rPr>
              <w:t>are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small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74C" w14:textId="77777777" w:rsidTr="00511F38">
        <w:tc>
          <w:tcPr>
            <w:tcW w:w="1701" w:type="dxa"/>
            <w:shd w:val="clear" w:color="auto" w:fill="auto"/>
          </w:tcPr>
          <w:p w14:paraId="4ABA074A" w14:textId="77777777" w:rsidR="003056F7" w:rsidRPr="00367DF8" w:rsidRDefault="003056F7" w:rsidP="00900950">
            <w:pPr>
              <w:pStyle w:val="Bullet"/>
              <w:numPr>
                <w:ilvl w:val="3"/>
                <w:numId w:val="78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4B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are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medium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3056F7" w:rsidRPr="00367DF8" w14:paraId="4ABA074F" w14:textId="77777777" w:rsidTr="00511F38">
        <w:tc>
          <w:tcPr>
            <w:tcW w:w="1701" w:type="dxa"/>
            <w:shd w:val="clear" w:color="auto" w:fill="auto"/>
          </w:tcPr>
          <w:p w14:paraId="4ABA074D" w14:textId="77777777" w:rsidR="003056F7" w:rsidRPr="00367DF8" w:rsidRDefault="003056F7" w:rsidP="00900950">
            <w:pPr>
              <w:pStyle w:val="Bullet"/>
              <w:numPr>
                <w:ilvl w:val="3"/>
                <w:numId w:val="78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4E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are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large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056F7" w:rsidRPr="00367DF8" w14:paraId="4ABA0752" w14:textId="77777777" w:rsidTr="00511F38">
        <w:tc>
          <w:tcPr>
            <w:tcW w:w="1701" w:type="dxa"/>
            <w:shd w:val="clear" w:color="auto" w:fill="auto"/>
          </w:tcPr>
          <w:p w14:paraId="4ABA0750" w14:textId="77777777" w:rsidR="003056F7" w:rsidRPr="00367DF8" w:rsidRDefault="003056F7" w:rsidP="00900950">
            <w:pPr>
              <w:pStyle w:val="Bullet"/>
              <w:numPr>
                <w:ilvl w:val="2"/>
                <w:numId w:val="78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51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A06C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other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general government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="00922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</w:tc>
      </w:tr>
    </w:tbl>
    <w:p w14:paraId="4ABA0753" w14:textId="77777777" w:rsidR="003056F7" w:rsidRPr="00367DF8" w:rsidRDefault="000B06D8" w:rsidP="0092203F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Total </w:t>
      </w:r>
      <w:r w:rsidR="003056F7" w:rsidRPr="00367DF8">
        <w:rPr>
          <w:rFonts w:ascii="Arial" w:hAnsi="Arial" w:cs="Arial"/>
          <w:b/>
          <w:sz w:val="24"/>
          <w:szCs w:val="24"/>
        </w:rPr>
        <w:t>fees</w:t>
      </w:r>
      <w:r w:rsidR="00064699">
        <w:rPr>
          <w:rFonts w:ascii="Arial" w:hAnsi="Arial" w:cs="Arial"/>
          <w:b/>
          <w:sz w:val="24"/>
          <w:szCs w:val="24"/>
        </w:rPr>
        <w:t xml:space="preserve"> charged</w:t>
      </w:r>
    </w:p>
    <w:p w14:paraId="4ABA0754" w14:textId="77777777" w:rsidR="0089180A" w:rsidRPr="0089180A" w:rsidRDefault="003056F7" w:rsidP="0092203F">
      <w:pPr>
        <w:spacing w:after="240"/>
        <w:jc w:val="both"/>
        <w:rPr>
          <w:rFonts w:ascii="Times New Roman" w:hAnsi="Times New Roman"/>
          <w:sz w:val="24"/>
        </w:rPr>
      </w:pPr>
      <w:r w:rsidRPr="00367DF8">
        <w:rPr>
          <w:rFonts w:ascii="Times New Roman" w:hAnsi="Times New Roman"/>
          <w:sz w:val="24"/>
        </w:rPr>
        <w:t xml:space="preserve">Item 5 </w:t>
      </w:r>
      <w:r w:rsidR="0053607C">
        <w:rPr>
          <w:rFonts w:ascii="Times New Roman" w:hAnsi="Times New Roman"/>
          <w:sz w:val="24"/>
        </w:rPr>
        <w:t>collects information</w:t>
      </w:r>
      <w:r w:rsidRPr="00367DF8">
        <w:rPr>
          <w:rFonts w:ascii="Times New Roman" w:hAnsi="Times New Roman"/>
          <w:sz w:val="24"/>
        </w:rPr>
        <w:t xml:space="preserve"> on total </w:t>
      </w:r>
      <w:r w:rsidR="00064699" w:rsidRPr="00773953">
        <w:rPr>
          <w:rFonts w:ascii="Times New Roman" w:hAnsi="Times New Roman"/>
          <w:b/>
          <w:i/>
          <w:sz w:val="24"/>
          <w:szCs w:val="24"/>
        </w:rPr>
        <w:t>fees</w:t>
      </w:r>
      <w:r w:rsidR="00064699" w:rsidRPr="00367DF8">
        <w:rPr>
          <w:rFonts w:ascii="Times New Roman" w:hAnsi="Times New Roman"/>
          <w:sz w:val="24"/>
          <w:szCs w:val="24"/>
        </w:rPr>
        <w:t xml:space="preserve"> </w:t>
      </w:r>
      <w:r w:rsidR="00064699">
        <w:rPr>
          <w:rFonts w:ascii="Times New Roman" w:hAnsi="Times New Roman"/>
          <w:b/>
          <w:i/>
          <w:sz w:val="24"/>
          <w:szCs w:val="24"/>
        </w:rPr>
        <w:t>charged</w:t>
      </w:r>
      <w:r w:rsidR="00064699" w:rsidRPr="00367DF8" w:rsidDel="00064699">
        <w:rPr>
          <w:rFonts w:ascii="Times New Roman" w:hAnsi="Times New Roman"/>
          <w:sz w:val="24"/>
        </w:rPr>
        <w:t xml:space="preserve"> </w:t>
      </w:r>
      <w:r w:rsidRPr="00367DF8">
        <w:rPr>
          <w:rFonts w:ascii="Times New Roman" w:hAnsi="Times New Roman"/>
          <w:sz w:val="24"/>
        </w:rPr>
        <w:t>by counterparty.</w:t>
      </w:r>
      <w:r w:rsidRPr="00367DF8">
        <w:rPr>
          <w:rFonts w:ascii="Times New Roman" w:hAnsi="Times New Roman"/>
          <w:bCs/>
          <w:sz w:val="24"/>
          <w:szCs w:val="24"/>
        </w:rPr>
        <w:t xml:space="preserve"> It i</w:t>
      </w:r>
      <w:r w:rsidRPr="00367DF8">
        <w:rPr>
          <w:rFonts w:ascii="Times New Roman" w:hAnsi="Times New Roman"/>
          <w:sz w:val="24"/>
        </w:rPr>
        <w:t xml:space="preserve">s the sum of </w:t>
      </w:r>
      <w:r w:rsidR="00064699" w:rsidRPr="00773953">
        <w:rPr>
          <w:rFonts w:ascii="Times New Roman" w:hAnsi="Times New Roman"/>
          <w:b/>
          <w:i/>
          <w:sz w:val="24"/>
          <w:szCs w:val="24"/>
        </w:rPr>
        <w:t>fees</w:t>
      </w:r>
      <w:r w:rsidR="00064699" w:rsidRPr="00367DF8">
        <w:rPr>
          <w:rFonts w:ascii="Times New Roman" w:hAnsi="Times New Roman"/>
          <w:sz w:val="24"/>
          <w:szCs w:val="24"/>
        </w:rPr>
        <w:t xml:space="preserve"> </w:t>
      </w:r>
      <w:r w:rsidR="00064699">
        <w:rPr>
          <w:rFonts w:ascii="Times New Roman" w:hAnsi="Times New Roman"/>
          <w:b/>
          <w:i/>
          <w:sz w:val="24"/>
          <w:szCs w:val="24"/>
        </w:rPr>
        <w:t>charged</w:t>
      </w:r>
      <w:r w:rsidR="00064699" w:rsidRPr="00367DF8" w:rsidDel="00064699">
        <w:rPr>
          <w:rFonts w:ascii="Times New Roman" w:hAnsi="Times New Roman"/>
          <w:sz w:val="24"/>
        </w:rPr>
        <w:t xml:space="preserve"> </w:t>
      </w:r>
      <w:r w:rsidRPr="00367DF8">
        <w:rPr>
          <w:rFonts w:ascii="Times New Roman" w:hAnsi="Times New Roman"/>
          <w:sz w:val="24"/>
        </w:rPr>
        <w:t xml:space="preserve">reported in </w:t>
      </w:r>
      <w:r w:rsidR="000B06D8">
        <w:rPr>
          <w:rFonts w:ascii="Times New Roman" w:hAnsi="Times New Roman"/>
          <w:sz w:val="24"/>
        </w:rPr>
        <w:t>i</w:t>
      </w:r>
      <w:r w:rsidR="0089180A">
        <w:rPr>
          <w:rFonts w:ascii="Times New Roman" w:hAnsi="Times New Roman"/>
          <w:sz w:val="24"/>
        </w:rPr>
        <w:t xml:space="preserve">tems 1, 2, 3 and 4.  </w:t>
      </w:r>
    </w:p>
    <w:p w14:paraId="4ABA0755" w14:textId="77777777" w:rsidR="003056F7" w:rsidRPr="00367DF8" w:rsidRDefault="003056F7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3056F7" w:rsidRPr="00367DF8" w14:paraId="4ABA075A" w14:textId="77777777" w:rsidTr="00511F38">
        <w:tc>
          <w:tcPr>
            <w:tcW w:w="1701" w:type="dxa"/>
            <w:shd w:val="clear" w:color="auto" w:fill="auto"/>
          </w:tcPr>
          <w:p w14:paraId="4ABA0756" w14:textId="77777777" w:rsidR="003056F7" w:rsidRPr="00367DF8" w:rsidRDefault="003056F7" w:rsidP="00900950">
            <w:pPr>
              <w:pStyle w:val="Bullet"/>
              <w:numPr>
                <w:ilvl w:val="1"/>
                <w:numId w:val="81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57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92203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ABA0758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>Item</w:t>
            </w:r>
            <w:r w:rsidR="00CC18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5.1 is </w:t>
            </w:r>
            <w:r w:rsidR="000B06D8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0B06D8">
              <w:rPr>
                <w:rFonts w:ascii="Times New Roman" w:hAnsi="Times New Roman"/>
                <w:sz w:val="24"/>
                <w:szCs w:val="24"/>
              </w:rPr>
              <w:t xml:space="preserve">item.  Report the value of total </w:t>
            </w:r>
            <w:r w:rsidR="00064699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064699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4699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064699" w:rsidDel="000646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06D8">
              <w:rPr>
                <w:rFonts w:ascii="Times New Roman" w:hAnsi="Times New Roman"/>
                <w:sz w:val="24"/>
                <w:szCs w:val="24"/>
              </w:rPr>
              <w:t>in item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="000B06D8">
              <w:rPr>
                <w:rFonts w:ascii="Times New Roman" w:hAnsi="Times New Roman"/>
                <w:sz w:val="24"/>
                <w:szCs w:val="24"/>
              </w:rPr>
              <w:t xml:space="preserve">5.1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0B06D8">
              <w:rPr>
                <w:rFonts w:ascii="Times New Roman" w:hAnsi="Times New Roman"/>
                <w:sz w:val="24"/>
                <w:szCs w:val="24"/>
              </w:rPr>
              <w:t xml:space="preserve"> item 5.1.1</w:t>
            </w:r>
            <w:r w:rsidR="00325864">
              <w:rPr>
                <w:rFonts w:ascii="Times New Roman" w:hAnsi="Times New Roman"/>
                <w:sz w:val="24"/>
                <w:szCs w:val="24"/>
              </w:rPr>
              <w:t>,</w:t>
            </w:r>
            <w:r w:rsidR="00BC30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06D8">
              <w:rPr>
                <w:rFonts w:ascii="Times New Roman" w:hAnsi="Times New Roman"/>
                <w:sz w:val="24"/>
                <w:szCs w:val="24"/>
              </w:rPr>
              <w:t>item 5.1.2</w:t>
            </w:r>
            <w:r w:rsidR="00325864">
              <w:rPr>
                <w:rFonts w:ascii="Times New Roman" w:hAnsi="Times New Roman"/>
                <w:sz w:val="24"/>
                <w:szCs w:val="24"/>
              </w:rPr>
              <w:t xml:space="preserve">, and </w:t>
            </w:r>
            <w:r w:rsidR="000B06D8">
              <w:rPr>
                <w:rFonts w:ascii="Times New Roman" w:hAnsi="Times New Roman"/>
                <w:sz w:val="24"/>
                <w:szCs w:val="24"/>
              </w:rPr>
              <w:t xml:space="preserve">item 5.1.3. 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ABA0759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5.1 </w:t>
            </w:r>
            <w:r w:rsidR="00BC303B">
              <w:rPr>
                <w:rFonts w:ascii="Times New Roman" w:hAnsi="Times New Roman"/>
                <w:sz w:val="24"/>
                <w:szCs w:val="24"/>
              </w:rPr>
              <w:t>must</w:t>
            </w:r>
            <w:r w:rsidR="00BC303B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also be equal to the sum of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="00C4479D">
              <w:rPr>
                <w:rFonts w:ascii="Times New Roman" w:hAnsi="Times New Roman"/>
                <w:sz w:val="24"/>
                <w:szCs w:val="24"/>
              </w:rPr>
              <w:t>1.1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column 4; item 2.1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column 4; item 3.1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column 4; and item 4.1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column 1. 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056F7" w:rsidRPr="00367DF8" w14:paraId="4ABA075E" w14:textId="77777777" w:rsidTr="00511F38">
        <w:tc>
          <w:tcPr>
            <w:tcW w:w="1701" w:type="dxa"/>
            <w:shd w:val="clear" w:color="auto" w:fill="auto"/>
          </w:tcPr>
          <w:p w14:paraId="4ABA075B" w14:textId="77777777" w:rsidR="003056F7" w:rsidRPr="00367DF8" w:rsidRDefault="003056F7" w:rsidP="00900950">
            <w:pPr>
              <w:pStyle w:val="Bullet"/>
              <w:numPr>
                <w:ilvl w:val="2"/>
                <w:numId w:val="81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5C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="00CC2087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CC2087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201C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CC2087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households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75D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5.1.1 is 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item.  Report </w:t>
            </w:r>
            <w:r w:rsidR="00EA06C8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="00CC2087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CC2087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2087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CC2087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4479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households 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in item 5.1.1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1.1.1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 w:rsidR="00C4479D">
              <w:rPr>
                <w:rFonts w:ascii="Times New Roman" w:hAnsi="Times New Roman"/>
                <w:sz w:val="24"/>
                <w:szCs w:val="24"/>
              </w:rPr>
              <w:t>;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C4479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C4479D">
              <w:rPr>
                <w:rFonts w:ascii="Times New Roman" w:hAnsi="Times New Roman"/>
                <w:sz w:val="24"/>
                <w:szCs w:val="24"/>
              </w:rPr>
              <w:t>i</w:t>
            </w:r>
            <w:r w:rsidRPr="00C4479D">
              <w:rPr>
                <w:rFonts w:ascii="Times New Roman" w:hAnsi="Times New Roman"/>
                <w:sz w:val="24"/>
                <w:szCs w:val="24"/>
              </w:rPr>
              <w:t>tem 4.1.1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C4479D">
              <w:rPr>
                <w:rFonts w:ascii="Times New Roman" w:hAnsi="Times New Roman"/>
                <w:sz w:val="24"/>
                <w:szCs w:val="24"/>
              </w:rPr>
              <w:t xml:space="preserve"> column 1.  </w:t>
            </w:r>
          </w:p>
        </w:tc>
      </w:tr>
      <w:tr w:rsidR="003056F7" w:rsidRPr="00367DF8" w14:paraId="4ABA0763" w14:textId="77777777" w:rsidTr="00511F38">
        <w:tc>
          <w:tcPr>
            <w:tcW w:w="1701" w:type="dxa"/>
            <w:shd w:val="clear" w:color="auto" w:fill="auto"/>
          </w:tcPr>
          <w:p w14:paraId="4ABA075F" w14:textId="77777777" w:rsidR="003056F7" w:rsidRPr="00367DF8" w:rsidRDefault="003056F7" w:rsidP="00900950">
            <w:pPr>
              <w:pStyle w:val="Bullet"/>
              <w:numPr>
                <w:ilvl w:val="2"/>
                <w:numId w:val="81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60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="00CC2087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CC2087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208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CC2087">
              <w:rPr>
                <w:rFonts w:ascii="Times New Roman" w:hAnsi="Times New Roman"/>
                <w:sz w:val="24"/>
                <w:szCs w:val="24"/>
              </w:rPr>
              <w:t>to</w:t>
            </w:r>
            <w:r w:rsidR="00CC2087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761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Item 5.1.2 is 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C4479D">
              <w:rPr>
                <w:rFonts w:ascii="Times New Roman" w:hAnsi="Times New Roman"/>
                <w:sz w:val="24"/>
                <w:szCs w:val="24"/>
              </w:rPr>
              <w:t>item.  Report</w:t>
            </w:r>
            <w:r w:rsidR="006C5372">
              <w:rPr>
                <w:rFonts w:ascii="Times New Roman" w:hAnsi="Times New Roman"/>
                <w:sz w:val="24"/>
                <w:szCs w:val="24"/>
              </w:rPr>
              <w:t xml:space="preserve"> the value of</w:t>
            </w:r>
            <w:r w:rsidR="00C4479D">
              <w:rPr>
                <w:rFonts w:ascii="Times New Roman" w:hAnsi="Times New Roman"/>
                <w:sz w:val="24"/>
                <w:szCs w:val="24"/>
              </w:rPr>
              <w:t xml:space="preserve"> total </w:t>
            </w:r>
            <w:r w:rsidR="00CC2087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CC2087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2087">
              <w:rPr>
                <w:rFonts w:ascii="Times New Roman" w:hAnsi="Times New Roman"/>
                <w:b/>
                <w:i/>
                <w:sz w:val="24"/>
                <w:szCs w:val="24"/>
              </w:rPr>
              <w:t>charged</w:t>
            </w:r>
            <w:r w:rsidR="00CC208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58500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private and public sector businesses </w:t>
            </w:r>
            <w:r w:rsidR="0058500F">
              <w:rPr>
                <w:rFonts w:ascii="Times New Roman" w:hAnsi="Times New Roman"/>
                <w:sz w:val="24"/>
                <w:szCs w:val="24"/>
              </w:rPr>
              <w:t xml:space="preserve">in item 5.1.2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58500F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131107">
              <w:rPr>
                <w:rFonts w:ascii="Times New Roman" w:hAnsi="Times New Roman"/>
                <w:sz w:val="24"/>
                <w:szCs w:val="24"/>
              </w:rPr>
              <w:t>s</w:t>
            </w:r>
            <w:r w:rsidR="0058500F">
              <w:rPr>
                <w:rFonts w:ascii="Times New Roman" w:hAnsi="Times New Roman"/>
                <w:sz w:val="24"/>
                <w:szCs w:val="24"/>
              </w:rPr>
              <w:t xml:space="preserve"> 5.1.2.1</w:t>
            </w:r>
            <w:r w:rsidR="0013110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58500F">
              <w:rPr>
                <w:rFonts w:ascii="Times New Roman" w:hAnsi="Times New Roman"/>
                <w:sz w:val="24"/>
                <w:szCs w:val="24"/>
              </w:rPr>
              <w:t>5.1.2.3</w:t>
            </w:r>
            <w:r w:rsidR="00131107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58500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58500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ABA0762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5.1.2 </w:t>
            </w:r>
            <w:r w:rsidR="00CC4DD5">
              <w:rPr>
                <w:rFonts w:ascii="Times New Roman" w:hAnsi="Times New Roman"/>
                <w:sz w:val="24"/>
                <w:szCs w:val="24"/>
              </w:rPr>
              <w:t>must</w:t>
            </w:r>
            <w:r w:rsidR="00CC4DD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also be equal to the sum of</w:t>
            </w:r>
            <w:r w:rsidR="007C51AA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1.1.2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 w:rsidR="00011EB1">
              <w:rPr>
                <w:rFonts w:ascii="Times New Roman" w:hAnsi="Times New Roman"/>
                <w:sz w:val="24"/>
                <w:szCs w:val="24"/>
              </w:rPr>
              <w:t>;</w:t>
            </w:r>
            <w:r w:rsidR="007C51AA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 w:rsidR="007C51AA">
              <w:rPr>
                <w:rFonts w:ascii="Times New Roman" w:hAnsi="Times New Roman"/>
                <w:sz w:val="24"/>
                <w:szCs w:val="24"/>
              </w:rPr>
              <w:t>;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3.1.1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4</w:t>
            </w:r>
            <w:r w:rsidR="007C51AA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6C5372">
              <w:rPr>
                <w:rFonts w:ascii="Times New Roman" w:hAnsi="Times New Roman"/>
                <w:sz w:val="24"/>
                <w:szCs w:val="24"/>
              </w:rPr>
              <w:t>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4.1.2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1.  </w:t>
            </w:r>
          </w:p>
        </w:tc>
      </w:tr>
      <w:tr w:rsidR="003056F7" w:rsidRPr="00367DF8" w14:paraId="4ABA0767" w14:textId="77777777" w:rsidTr="00511F38">
        <w:tc>
          <w:tcPr>
            <w:tcW w:w="1701" w:type="dxa"/>
            <w:shd w:val="clear" w:color="auto" w:fill="auto"/>
          </w:tcPr>
          <w:p w14:paraId="4ABA0764" w14:textId="77777777" w:rsidR="003056F7" w:rsidRPr="00367DF8" w:rsidRDefault="003056F7" w:rsidP="00900950">
            <w:pPr>
              <w:pStyle w:val="Bullet"/>
              <w:numPr>
                <w:ilvl w:val="3"/>
                <w:numId w:val="81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65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="00BD1C16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BD1C16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1C1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BD1C16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small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766" w14:textId="77777777" w:rsidR="003056F7" w:rsidRPr="0092203F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Item 5.1.2.1 is </w:t>
            </w:r>
            <w:r w:rsidR="006C5372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6C5372">
              <w:rPr>
                <w:rFonts w:ascii="Times New Roman" w:hAnsi="Times New Roman"/>
                <w:sz w:val="24"/>
                <w:szCs w:val="24"/>
              </w:rPr>
              <w:t xml:space="preserve">item. Report the value of </w:t>
            </w:r>
            <w:r w:rsidR="00BD1C16" w:rsidRPr="00773953">
              <w:rPr>
                <w:rFonts w:ascii="Times New Roman" w:hAnsi="Times New Roman"/>
                <w:b/>
                <w:i/>
                <w:sz w:val="24"/>
                <w:szCs w:val="24"/>
              </w:rPr>
              <w:t>fees</w:t>
            </w:r>
            <w:r w:rsidR="00BD1C16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1C1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BD1C16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6C5372">
              <w:rPr>
                <w:rFonts w:ascii="Times New Roman" w:hAnsi="Times New Roman"/>
                <w:sz w:val="24"/>
                <w:szCs w:val="24"/>
              </w:rPr>
              <w:t xml:space="preserve">businesses classified as </w:t>
            </w:r>
            <w:r w:rsidR="006C537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small </w:t>
            </w:r>
            <w:r w:rsidR="006C5372">
              <w:rPr>
                <w:rFonts w:ascii="Times New Roman" w:hAnsi="Times New Roman"/>
                <w:sz w:val="24"/>
                <w:szCs w:val="24"/>
              </w:rPr>
              <w:t xml:space="preserve">in item 5.1.2.1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 w:rsidR="006C5372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1.1.2.1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 w:rsidR="006C5372">
              <w:rPr>
                <w:rFonts w:ascii="Times New Roman" w:hAnsi="Times New Roman"/>
                <w:sz w:val="24"/>
                <w:szCs w:val="24"/>
              </w:rPr>
              <w:t>;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2.1.2.1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 w:rsidR="006C5372">
              <w:rPr>
                <w:rFonts w:ascii="Times New Roman" w:hAnsi="Times New Roman"/>
                <w:sz w:val="24"/>
                <w:szCs w:val="24"/>
              </w:rPr>
              <w:t>;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3.1.1.1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 w:rsidR="006C5372">
              <w:rPr>
                <w:rFonts w:ascii="Times New Roman" w:hAnsi="Times New Roman"/>
                <w:sz w:val="24"/>
                <w:szCs w:val="24"/>
              </w:rPr>
              <w:t>;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6C5372">
              <w:rPr>
                <w:rFonts w:ascii="Times New Roman" w:hAnsi="Times New Roman"/>
                <w:sz w:val="24"/>
                <w:szCs w:val="24"/>
              </w:rPr>
              <w:t>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4.1.2.1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1.  </w:t>
            </w:r>
          </w:p>
        </w:tc>
      </w:tr>
      <w:tr w:rsidR="003056F7" w:rsidRPr="00367DF8" w14:paraId="4ABA076B" w14:textId="77777777" w:rsidTr="00511F38">
        <w:tc>
          <w:tcPr>
            <w:tcW w:w="1701" w:type="dxa"/>
            <w:shd w:val="clear" w:color="auto" w:fill="auto"/>
          </w:tcPr>
          <w:p w14:paraId="4ABA0768" w14:textId="77777777" w:rsidR="003056F7" w:rsidRPr="00367DF8" w:rsidRDefault="003056F7" w:rsidP="00900950">
            <w:pPr>
              <w:pStyle w:val="Bullet"/>
              <w:numPr>
                <w:ilvl w:val="3"/>
                <w:numId w:val="81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69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EE201C">
              <w:rPr>
                <w:rFonts w:ascii="Times New Roman" w:hAnsi="Times New Roman"/>
                <w:b/>
                <w:i/>
                <w:sz w:val="24"/>
                <w:szCs w:val="24"/>
              </w:rPr>
              <w:t>fee</w:t>
            </w:r>
            <w:r w:rsidR="00BD1C16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1C1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BD1C16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medium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76A" w14:textId="77777777" w:rsidR="003056F7" w:rsidRPr="0092203F" w:rsidRDefault="006C537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>Item 5.1.2.</w:t>
            </w:r>
            <w:r w:rsidR="00A87838">
              <w:rPr>
                <w:rFonts w:ascii="Times New Roman" w:hAnsi="Times New Roman"/>
                <w:sz w:val="24"/>
                <w:szCs w:val="24"/>
              </w:rPr>
              <w:t>2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BD1C1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fees charged </w:t>
            </w:r>
            <w:r w:rsidR="00BD1C16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businesses classified 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medium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item 5.1.2.2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1.1.2.2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 item 2.1.2.2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 item 3.1.1.2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item 4.1.2.2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1.  </w:t>
            </w:r>
          </w:p>
        </w:tc>
      </w:tr>
      <w:tr w:rsidR="003056F7" w:rsidRPr="00367DF8" w14:paraId="4ABA076F" w14:textId="77777777" w:rsidTr="00511F38">
        <w:tc>
          <w:tcPr>
            <w:tcW w:w="1701" w:type="dxa"/>
            <w:shd w:val="clear" w:color="auto" w:fill="auto"/>
          </w:tcPr>
          <w:p w14:paraId="4ABA076C" w14:textId="77777777" w:rsidR="003056F7" w:rsidRPr="00367DF8" w:rsidRDefault="003056F7" w:rsidP="00900950">
            <w:pPr>
              <w:pStyle w:val="Bullet"/>
              <w:numPr>
                <w:ilvl w:val="3"/>
                <w:numId w:val="81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6D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="00BD1C16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</w:t>
            </w:r>
            <w:r w:rsidR="00BD1C16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BD1C16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1C1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BD1C16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private and public sector businesses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that are classified as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large</w:t>
            </w:r>
            <w:r w:rsidR="009220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BA076E" w14:textId="77777777" w:rsidR="003056F7" w:rsidRPr="0092203F" w:rsidRDefault="006C537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Item 5.1.2.3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2D5755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</w:t>
            </w:r>
            <w:r w:rsidR="002D5755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2D575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575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2D5755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businesses classified 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large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item 5.1.2.3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1.1.2.3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 item 2.1.2.3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 item 3.1.1.3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item 4.1.2.3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1.  </w:t>
            </w:r>
          </w:p>
        </w:tc>
      </w:tr>
      <w:tr w:rsidR="003056F7" w:rsidRPr="00367DF8" w14:paraId="4ABA0773" w14:textId="77777777" w:rsidTr="00511F38">
        <w:tc>
          <w:tcPr>
            <w:tcW w:w="1701" w:type="dxa"/>
            <w:shd w:val="clear" w:color="auto" w:fill="auto"/>
          </w:tcPr>
          <w:p w14:paraId="4ABA0770" w14:textId="77777777" w:rsidR="003056F7" w:rsidRPr="00367DF8" w:rsidRDefault="003056F7" w:rsidP="00900950">
            <w:pPr>
              <w:pStyle w:val="Bullet"/>
              <w:numPr>
                <w:ilvl w:val="2"/>
                <w:numId w:val="81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ABA0771" w14:textId="77777777" w:rsidR="003056F7" w:rsidRPr="00367DF8" w:rsidRDefault="003056F7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="002D5755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</w:t>
            </w:r>
            <w:r w:rsidR="002D5755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2D575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575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2D5755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>general government</w:t>
            </w:r>
            <w:r w:rsidRPr="002943D3">
              <w:rPr>
                <w:rFonts w:ascii="Times New Roman" w:hAnsi="Times New Roman"/>
                <w:sz w:val="24"/>
                <w:szCs w:val="24"/>
              </w:rPr>
              <w:t>.</w:t>
            </w:r>
            <w:r w:rsidRPr="00367DF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</w:p>
          <w:p w14:paraId="4ABA0772" w14:textId="77777777" w:rsidR="003056F7" w:rsidRPr="0092203F" w:rsidRDefault="006C5372" w:rsidP="0090095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7DF8">
              <w:rPr>
                <w:rFonts w:ascii="Times New Roman" w:hAnsi="Times New Roman"/>
                <w:sz w:val="24"/>
                <w:szCs w:val="24"/>
              </w:rPr>
              <w:t>Item 5.1.</w:t>
            </w:r>
            <w:r w:rsidR="00A87838">
              <w:rPr>
                <w:rFonts w:ascii="Times New Roman" w:hAnsi="Times New Roman"/>
                <w:sz w:val="24"/>
                <w:szCs w:val="24"/>
              </w:rPr>
              <w:t>3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item.  Report the value of </w:t>
            </w:r>
            <w:r w:rsidR="002D5755" w:rsidRPr="0063190E">
              <w:rPr>
                <w:rFonts w:ascii="Times New Roman" w:hAnsi="Times New Roman"/>
                <w:b/>
                <w:i/>
                <w:sz w:val="24"/>
                <w:szCs w:val="24"/>
              </w:rPr>
              <w:t>fee</w:t>
            </w:r>
            <w:r w:rsidR="002D5755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2D5755" w:rsidRPr="00367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575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charged </w:t>
            </w:r>
            <w:r w:rsidR="002D5755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general government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item 5.1.3 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1.1.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2.1.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4</w:t>
            </w:r>
            <w:r>
              <w:rPr>
                <w:rFonts w:ascii="Times New Roman" w:hAnsi="Times New Roman"/>
                <w:sz w:val="24"/>
                <w:szCs w:val="24"/>
              </w:rPr>
              <w:t>; 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3.1.</w:t>
            </w:r>
            <w:r w:rsidR="00290C50">
              <w:rPr>
                <w:rFonts w:ascii="Times New Roman" w:hAnsi="Times New Roman"/>
                <w:sz w:val="24"/>
                <w:szCs w:val="24"/>
              </w:rPr>
              <w:t>2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</w:t>
            </w:r>
            <w:r w:rsidR="00A87838">
              <w:rPr>
                <w:rFonts w:ascii="Times New Roman" w:hAnsi="Times New Roman"/>
                <w:sz w:val="24"/>
                <w:szCs w:val="24"/>
              </w:rPr>
              <w:t> 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>tem 4.1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="00A87838">
              <w:rPr>
                <w:rFonts w:ascii="Times New Roman" w:hAnsi="Times New Roman"/>
                <w:sz w:val="24"/>
                <w:szCs w:val="24"/>
              </w:rPr>
              <w:t>,</w:t>
            </w:r>
            <w:r w:rsidRPr="00367DF8">
              <w:rPr>
                <w:rFonts w:ascii="Times New Roman" w:hAnsi="Times New Roman"/>
                <w:sz w:val="24"/>
                <w:szCs w:val="24"/>
              </w:rPr>
              <w:t xml:space="preserve"> column 1.  </w:t>
            </w:r>
          </w:p>
        </w:tc>
      </w:tr>
    </w:tbl>
    <w:p w14:paraId="4ABA0774" w14:textId="77777777" w:rsidR="003056F7" w:rsidRPr="00367DF8" w:rsidRDefault="003056F7" w:rsidP="0092203F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3056F7" w:rsidRPr="00367DF8" w:rsidSect="002943D3">
      <w:headerReference w:type="default" r:id="rId22"/>
      <w:footerReference w:type="default" r:id="rId23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A0779" w14:textId="77777777" w:rsidR="00D87C8A" w:rsidRDefault="00D87C8A" w:rsidP="00054C93">
      <w:r>
        <w:separator/>
      </w:r>
    </w:p>
  </w:endnote>
  <w:endnote w:type="continuationSeparator" w:id="0">
    <w:p w14:paraId="4ABA077A" w14:textId="77777777" w:rsidR="00D87C8A" w:rsidRDefault="00D87C8A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077C" w14:textId="0F9E4957" w:rsidR="00BD1C16" w:rsidRPr="002943D3" w:rsidRDefault="00BD1C16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5C7DE" w14:textId="77777777" w:rsidR="00000D4E" w:rsidRPr="002943D3" w:rsidRDefault="00000D4E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2943D3">
      <w:rPr>
        <w:rFonts w:ascii="Times New Roman" w:hAnsi="Times New Roman"/>
        <w:sz w:val="24"/>
        <w:szCs w:val="24"/>
        <w:lang w:val="en-AU"/>
      </w:rPr>
      <w:t>A</w:t>
    </w:r>
    <w:r w:rsidRPr="002943D3">
      <w:rPr>
        <w:rFonts w:ascii="Times New Roman" w:hAnsi="Times New Roman"/>
        <w:sz w:val="24"/>
        <w:szCs w:val="24"/>
      </w:rPr>
      <w:t>R</w:t>
    </w:r>
    <w:r w:rsidRPr="002943D3">
      <w:rPr>
        <w:rFonts w:ascii="Times New Roman" w:hAnsi="Times New Roman"/>
        <w:sz w:val="24"/>
        <w:szCs w:val="24"/>
        <w:lang w:val="en-AU"/>
      </w:rPr>
      <w:t>S</w:t>
    </w:r>
    <w:r w:rsidRPr="002943D3">
      <w:rPr>
        <w:rFonts w:ascii="Times New Roman" w:hAnsi="Times New Roman"/>
        <w:sz w:val="24"/>
        <w:szCs w:val="24"/>
      </w:rPr>
      <w:t xml:space="preserve"> </w:t>
    </w:r>
    <w:r w:rsidRPr="002943D3">
      <w:rPr>
        <w:rFonts w:ascii="Times New Roman" w:hAnsi="Times New Roman"/>
        <w:sz w:val="24"/>
        <w:szCs w:val="24"/>
        <w:lang w:val="en-AU"/>
      </w:rPr>
      <w:t>730.1</w:t>
    </w:r>
    <w:r w:rsidRPr="002943D3">
      <w:rPr>
        <w:rFonts w:ascii="Times New Roman" w:hAnsi="Times New Roman"/>
        <w:sz w:val="24"/>
        <w:szCs w:val="24"/>
      </w:rPr>
      <w:t xml:space="preserve"> - </w:t>
    </w:r>
    <w:r w:rsidRPr="002943D3">
      <w:rPr>
        <w:rFonts w:ascii="Times New Roman" w:hAnsi="Times New Roman"/>
        <w:sz w:val="24"/>
        <w:szCs w:val="24"/>
      </w:rPr>
      <w:fldChar w:fldCharType="begin"/>
    </w:r>
    <w:r w:rsidRPr="002943D3">
      <w:rPr>
        <w:rFonts w:ascii="Times New Roman" w:hAnsi="Times New Roman"/>
        <w:sz w:val="24"/>
        <w:szCs w:val="24"/>
      </w:rPr>
      <w:instrText xml:space="preserve"> PAGE   \* MERGEFORMAT </w:instrText>
    </w:r>
    <w:r w:rsidRPr="002943D3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2943D3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077E" w14:textId="77777777" w:rsidR="00BD1C16" w:rsidRDefault="00BD1C16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4ABA077F" w14:textId="77777777" w:rsidR="00BD1C16" w:rsidRPr="00045B98" w:rsidRDefault="00BD1C16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730.1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554A6C">
      <w:rPr>
        <w:rFonts w:ascii="Times New Roman" w:hAnsi="Times New Roman"/>
        <w:noProof/>
        <w:sz w:val="24"/>
        <w:szCs w:val="24"/>
      </w:rPr>
      <w:t>1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0781" w14:textId="77777777" w:rsidR="00F62344" w:rsidRDefault="00F6234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4ABA0782" w14:textId="77777777" w:rsidR="00F62344" w:rsidRPr="00045B98" w:rsidRDefault="00F6234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>730.1 Instruction</w:t>
    </w:r>
    <w:r w:rsidR="0030412A">
      <w:rPr>
        <w:rFonts w:ascii="Times New Roman" w:hAnsi="Times New Roman"/>
        <w:sz w:val="24"/>
        <w:szCs w:val="24"/>
        <w:lang w:val="en-AU"/>
      </w:rPr>
      <w:t>s</w:t>
    </w:r>
    <w:r>
      <w:rPr>
        <w:rFonts w:ascii="Times New Roman" w:hAnsi="Times New Roman"/>
        <w:sz w:val="24"/>
        <w:szCs w:val="24"/>
        <w:lang w:val="en-AU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554A6C">
      <w:rPr>
        <w:rFonts w:ascii="Times New Roman" w:hAnsi="Times New Roman"/>
        <w:noProof/>
        <w:sz w:val="24"/>
        <w:szCs w:val="24"/>
      </w:rPr>
      <w:t>7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A0777" w14:textId="77777777" w:rsidR="00D87C8A" w:rsidRDefault="00D87C8A" w:rsidP="00054C93">
      <w:r>
        <w:separator/>
      </w:r>
    </w:p>
  </w:footnote>
  <w:footnote w:type="continuationSeparator" w:id="0">
    <w:p w14:paraId="4ABA0778" w14:textId="77777777" w:rsidR="00D87C8A" w:rsidRDefault="00D87C8A" w:rsidP="00054C93">
      <w:r>
        <w:continuationSeparator/>
      </w:r>
    </w:p>
  </w:footnote>
  <w:footnote w:id="1">
    <w:p w14:paraId="4ABA0783" w14:textId="77777777" w:rsidR="00BD1C16" w:rsidRPr="00541C6E" w:rsidRDefault="00BD1C16" w:rsidP="00CD3512">
      <w:pPr>
        <w:pStyle w:val="FootnoteText"/>
        <w:rPr>
          <w:lang w:val="en-AU"/>
        </w:rPr>
      </w:pPr>
      <w:r w:rsidRPr="002943D3">
        <w:rPr>
          <w:rStyle w:val="FootnoteReference"/>
          <w:rFonts w:ascii="Times New Roman" w:hAnsi="Times New Roman"/>
        </w:rPr>
        <w:footnoteRef/>
      </w:r>
      <w:r w:rsidRPr="002943D3">
        <w:rPr>
          <w:rFonts w:ascii="Times New Roman" w:hAnsi="Times New Roman"/>
        </w:rPr>
        <w:t xml:space="preserve"> </w:t>
      </w:r>
      <w:r w:rsidR="00E34FAD">
        <w:rPr>
          <w:rFonts w:ascii="Times New Roman" w:hAnsi="Times New Roman"/>
          <w:lang w:val="en-AU"/>
        </w:rPr>
        <w:t xml:space="preserve">To avoid </w:t>
      </w:r>
      <w:r w:rsidRPr="00D65D94">
        <w:rPr>
          <w:rFonts w:ascii="Times New Roman" w:hAnsi="Times New Roman"/>
        </w:rPr>
        <w:t xml:space="preserve">doubt, if the </w:t>
      </w:r>
      <w:r w:rsidRPr="00990C2E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 xml:space="preserve"> for a particular </w:t>
      </w:r>
      <w:r w:rsidRPr="00990C2E">
        <w:rPr>
          <w:rFonts w:ascii="Times New Roman" w:hAnsi="Times New Roman"/>
          <w:b/>
          <w:i/>
        </w:rPr>
        <w:t>reporting period</w:t>
      </w:r>
      <w:r w:rsidRPr="00D65D94">
        <w:rPr>
          <w:rFonts w:ascii="Times New Roman" w:hAnsi="Times New Roman"/>
        </w:rPr>
        <w:t xml:space="preserve"> falls on a day other than a usual business day, an </w:t>
      </w:r>
      <w:r w:rsidRPr="00990C2E">
        <w:rPr>
          <w:rFonts w:ascii="Times New Roman" w:hAnsi="Times New Roman"/>
          <w:b/>
          <w:i/>
        </w:rPr>
        <w:t>ADI</w:t>
      </w:r>
      <w:r w:rsidRPr="00D65D94">
        <w:rPr>
          <w:rFonts w:ascii="Times New Roman" w:hAnsi="Times New Roman"/>
        </w:rPr>
        <w:t xml:space="preserve"> is nonetheless required to submit the information required no later than the </w:t>
      </w:r>
      <w:r w:rsidRPr="00990C2E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077B" w14:textId="699498FD" w:rsidR="00BD1C16" w:rsidRPr="000A6C1F" w:rsidRDefault="00A820A0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="00BD1C16"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3AA2F" w14:textId="77777777" w:rsidR="00000D4E" w:rsidRPr="000A6C1F" w:rsidRDefault="00000D4E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March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077D" w14:textId="540DF193" w:rsidR="002943D3" w:rsidRPr="007F4E77" w:rsidRDefault="00A820A0" w:rsidP="00A820A0">
    <w:pPr>
      <w:pStyle w:val="Header"/>
      <w:tabs>
        <w:tab w:val="clear" w:pos="4513"/>
        <w:tab w:val="clear" w:pos="9026"/>
        <w:tab w:val="center" w:pos="6946"/>
        <w:tab w:val="right" w:pos="13892"/>
      </w:tabs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="002943D3" w:rsidRPr="00F750FC">
      <w:rPr>
        <w:rFonts w:ascii="Times New Roman" w:hAnsi="Times New Roman"/>
        <w:sz w:val="28"/>
        <w:szCs w:val="28"/>
      </w:rPr>
      <w:tab/>
    </w:r>
    <w:r w:rsidR="005D24EE">
      <w:rPr>
        <w:rFonts w:ascii="Times New Roman" w:hAnsi="Times New Roman"/>
        <w:sz w:val="24"/>
        <w:szCs w:val="24"/>
        <w:lang w:val="en-AU"/>
      </w:rPr>
      <w:t>March 2021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0780" w14:textId="78BC648C" w:rsidR="002943D3" w:rsidRPr="000A6C1F" w:rsidRDefault="00A820A0" w:rsidP="00A820A0">
    <w:pPr>
      <w:pStyle w:val="Header"/>
      <w:tabs>
        <w:tab w:val="clear" w:pos="4513"/>
        <w:tab w:val="center" w:pos="4536"/>
      </w:tabs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="002943D3" w:rsidRPr="00F750FC">
      <w:rPr>
        <w:rFonts w:ascii="Times New Roman" w:hAnsi="Times New Roman"/>
        <w:sz w:val="28"/>
        <w:szCs w:val="28"/>
      </w:rPr>
      <w:tab/>
    </w:r>
    <w:r w:rsidR="005D24EE">
      <w:rPr>
        <w:rFonts w:ascii="Times New Roman" w:hAnsi="Times New Roman"/>
        <w:sz w:val="24"/>
        <w:szCs w:val="24"/>
        <w:lang w:val="en-AU"/>
      </w:rPr>
      <w:t>March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CB85BFC"/>
    <w:lvl w:ilvl="0">
      <w:numFmt w:val="bullet"/>
      <w:lvlText w:val="*"/>
      <w:lvlJc w:val="left"/>
    </w:lvl>
  </w:abstractNum>
  <w:abstractNum w:abstractNumId="1" w15:restartNumberingAfterBreak="0">
    <w:nsid w:val="021A50B0"/>
    <w:multiLevelType w:val="multilevel"/>
    <w:tmpl w:val="68422754"/>
    <w:lvl w:ilvl="0">
      <w:start w:val="3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774646"/>
    <w:multiLevelType w:val="hybridMultilevel"/>
    <w:tmpl w:val="496C256E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2BA4B8A"/>
    <w:multiLevelType w:val="hybridMultilevel"/>
    <w:tmpl w:val="6804F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95BE7"/>
    <w:multiLevelType w:val="hybridMultilevel"/>
    <w:tmpl w:val="078E1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7" w15:restartNumberingAfterBreak="0">
    <w:nsid w:val="07447224"/>
    <w:multiLevelType w:val="multilevel"/>
    <w:tmpl w:val="0C80D99C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7B72AFD"/>
    <w:multiLevelType w:val="hybridMultilevel"/>
    <w:tmpl w:val="A7C82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A2EAA"/>
    <w:multiLevelType w:val="multilevel"/>
    <w:tmpl w:val="9A007DEA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A383B37"/>
    <w:multiLevelType w:val="hybridMultilevel"/>
    <w:tmpl w:val="D45A2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C1B0A"/>
    <w:multiLevelType w:val="multilevel"/>
    <w:tmpl w:val="FD728162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24D0C"/>
    <w:multiLevelType w:val="hybridMultilevel"/>
    <w:tmpl w:val="0F5CB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867937"/>
    <w:multiLevelType w:val="multilevel"/>
    <w:tmpl w:val="4444471C"/>
    <w:lvl w:ilvl="0">
      <w:start w:val="3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FDB6CCA"/>
    <w:multiLevelType w:val="multilevel"/>
    <w:tmpl w:val="47B43326"/>
    <w:numStyleLink w:val="D2Aformnumbering"/>
  </w:abstractNum>
  <w:abstractNum w:abstractNumId="16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E57D42"/>
    <w:multiLevelType w:val="hybridMultilevel"/>
    <w:tmpl w:val="2FDC7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A0C4E"/>
    <w:multiLevelType w:val="hybridMultilevel"/>
    <w:tmpl w:val="64E05BF4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E21026"/>
    <w:multiLevelType w:val="hybridMultilevel"/>
    <w:tmpl w:val="8BA00F34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17350A6E"/>
    <w:multiLevelType w:val="hybridMultilevel"/>
    <w:tmpl w:val="91480DE6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19A45EAD"/>
    <w:multiLevelType w:val="multilevel"/>
    <w:tmpl w:val="8656142E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A433CD4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E16195"/>
    <w:multiLevelType w:val="hybridMultilevel"/>
    <w:tmpl w:val="C700E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79728D"/>
    <w:multiLevelType w:val="multilevel"/>
    <w:tmpl w:val="47B43326"/>
    <w:numStyleLink w:val="D2Aformnumbering"/>
  </w:abstractNum>
  <w:abstractNum w:abstractNumId="28" w15:restartNumberingAfterBreak="0">
    <w:nsid w:val="230358B1"/>
    <w:multiLevelType w:val="multilevel"/>
    <w:tmpl w:val="F2820DA8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3036DBD"/>
    <w:multiLevelType w:val="hybridMultilevel"/>
    <w:tmpl w:val="69B255D8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23DB49EE"/>
    <w:multiLevelType w:val="multilevel"/>
    <w:tmpl w:val="4E1630E2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BCC7812"/>
    <w:multiLevelType w:val="hybridMultilevel"/>
    <w:tmpl w:val="1C568860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2C7C4764"/>
    <w:multiLevelType w:val="multilevel"/>
    <w:tmpl w:val="4444471C"/>
    <w:lvl w:ilvl="0">
      <w:start w:val="3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FAD3CC5"/>
    <w:multiLevelType w:val="hybridMultilevel"/>
    <w:tmpl w:val="2D44E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291551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36" w15:restartNumberingAfterBreak="0">
    <w:nsid w:val="343C1358"/>
    <w:multiLevelType w:val="multilevel"/>
    <w:tmpl w:val="EA4AC326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7B27717"/>
    <w:multiLevelType w:val="multilevel"/>
    <w:tmpl w:val="BCF2189E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8C17E4B"/>
    <w:multiLevelType w:val="multilevel"/>
    <w:tmpl w:val="BCF2189E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C0413D4"/>
    <w:multiLevelType w:val="hybridMultilevel"/>
    <w:tmpl w:val="D86E7260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0" w15:restartNumberingAfterBreak="0">
    <w:nsid w:val="3DC271A7"/>
    <w:multiLevelType w:val="multilevel"/>
    <w:tmpl w:val="0C80D99C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1604376"/>
    <w:multiLevelType w:val="hybridMultilevel"/>
    <w:tmpl w:val="A4526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44B87A27"/>
    <w:multiLevelType w:val="hybridMultilevel"/>
    <w:tmpl w:val="DFC07C7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4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756578"/>
    <w:multiLevelType w:val="hybridMultilevel"/>
    <w:tmpl w:val="F9B4F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D90077"/>
    <w:multiLevelType w:val="hybridMultilevel"/>
    <w:tmpl w:val="11AA009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810C6D"/>
    <w:multiLevelType w:val="hybridMultilevel"/>
    <w:tmpl w:val="E6803E30"/>
    <w:lvl w:ilvl="0" w:tplc="5CB85BFC">
      <w:start w:val="1"/>
      <w:numFmt w:val="bullet"/>
      <w:lvlText w:val=""/>
      <w:legacy w:legacy="1" w:legacySpace="120" w:legacyIndent="567"/>
      <w:lvlJc w:val="left"/>
      <w:pPr>
        <w:ind w:left="851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084696"/>
    <w:multiLevelType w:val="hybridMultilevel"/>
    <w:tmpl w:val="79843DAE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1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52" w15:restartNumberingAfterBreak="0">
    <w:nsid w:val="4A805FE4"/>
    <w:multiLevelType w:val="hybridMultilevel"/>
    <w:tmpl w:val="D30CEF1A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3" w15:restartNumberingAfterBreak="0">
    <w:nsid w:val="4C703687"/>
    <w:multiLevelType w:val="hybridMultilevel"/>
    <w:tmpl w:val="14D0B2F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4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F58380C"/>
    <w:multiLevelType w:val="hybridMultilevel"/>
    <w:tmpl w:val="B54EF25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6" w15:restartNumberingAfterBreak="0">
    <w:nsid w:val="5116127C"/>
    <w:multiLevelType w:val="multilevel"/>
    <w:tmpl w:val="D136A4C8"/>
    <w:lvl w:ilvl="0">
      <w:start w:val="1"/>
      <w:numFmt w:val="bullet"/>
      <w:pStyle w:val="Bullet"/>
      <w:lvlText w:val="•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 w15:restartNumberingAfterBreak="0">
    <w:nsid w:val="52277A52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091626"/>
    <w:multiLevelType w:val="multilevel"/>
    <w:tmpl w:val="4E1630E2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60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977396"/>
    <w:multiLevelType w:val="multilevel"/>
    <w:tmpl w:val="47B43326"/>
    <w:numStyleLink w:val="D2Aformnumbering"/>
  </w:abstractNum>
  <w:abstractNum w:abstractNumId="62" w15:restartNumberingAfterBreak="0">
    <w:nsid w:val="5AFB2224"/>
    <w:multiLevelType w:val="hybridMultilevel"/>
    <w:tmpl w:val="DE864E26"/>
    <w:lvl w:ilvl="0" w:tplc="96A4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64" w15:restartNumberingAfterBreak="0">
    <w:nsid w:val="5C9038F4"/>
    <w:multiLevelType w:val="hybridMultilevel"/>
    <w:tmpl w:val="2F9E5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63F2796A"/>
    <w:multiLevelType w:val="multilevel"/>
    <w:tmpl w:val="81368874"/>
    <w:lvl w:ilvl="0">
      <w:start w:val="5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4392B1C"/>
    <w:multiLevelType w:val="hybridMultilevel"/>
    <w:tmpl w:val="BFE69360"/>
    <w:lvl w:ilvl="0" w:tplc="2F08C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4E273FE"/>
    <w:multiLevelType w:val="hybridMultilevel"/>
    <w:tmpl w:val="5E36B19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9" w15:restartNumberingAfterBreak="0">
    <w:nsid w:val="658C0AE1"/>
    <w:multiLevelType w:val="hybridMultilevel"/>
    <w:tmpl w:val="38F43298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0" w15:restartNumberingAfterBreak="0">
    <w:nsid w:val="684A2F3D"/>
    <w:multiLevelType w:val="multilevel"/>
    <w:tmpl w:val="47B43326"/>
    <w:numStyleLink w:val="D2Aformnumbering"/>
  </w:abstractNum>
  <w:abstractNum w:abstractNumId="71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8EA253B"/>
    <w:multiLevelType w:val="hybridMultilevel"/>
    <w:tmpl w:val="084EF58A"/>
    <w:lvl w:ilvl="0" w:tplc="4DB0ED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74" w15:restartNumberingAfterBreak="0">
    <w:nsid w:val="6F24131F"/>
    <w:multiLevelType w:val="hybridMultilevel"/>
    <w:tmpl w:val="5CA0E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6" w15:restartNumberingAfterBreak="0">
    <w:nsid w:val="746A579A"/>
    <w:multiLevelType w:val="multilevel"/>
    <w:tmpl w:val="3BC09654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50A600B"/>
    <w:multiLevelType w:val="hybridMultilevel"/>
    <w:tmpl w:val="B810E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5145EF"/>
    <w:multiLevelType w:val="hybridMultilevel"/>
    <w:tmpl w:val="5D98E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050BFB"/>
    <w:multiLevelType w:val="hybridMultilevel"/>
    <w:tmpl w:val="860AAFC0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0" w15:restartNumberingAfterBreak="0">
    <w:nsid w:val="7C092F69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47"/>
  </w:num>
  <w:num w:numId="3">
    <w:abstractNumId w:val="23"/>
  </w:num>
  <w:num w:numId="4">
    <w:abstractNumId w:val="60"/>
  </w:num>
  <w:num w:numId="5">
    <w:abstractNumId w:val="59"/>
  </w:num>
  <w:num w:numId="6">
    <w:abstractNumId w:val="15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73"/>
  </w:num>
  <w:num w:numId="9">
    <w:abstractNumId w:val="16"/>
  </w:num>
  <w:num w:numId="10">
    <w:abstractNumId w:val="7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7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63"/>
  </w:num>
  <w:num w:numId="13">
    <w:abstractNumId w:val="61"/>
  </w:num>
  <w:num w:numId="14">
    <w:abstractNumId w:val="51"/>
  </w:num>
  <w:num w:numId="15">
    <w:abstractNumId w:val="75"/>
  </w:num>
  <w:num w:numId="16">
    <w:abstractNumId w:val="42"/>
  </w:num>
  <w:num w:numId="17">
    <w:abstractNumId w:val="71"/>
  </w:num>
  <w:num w:numId="18">
    <w:abstractNumId w:val="35"/>
  </w:num>
  <w:num w:numId="19">
    <w:abstractNumId w:val="6"/>
  </w:num>
  <w:num w:numId="20">
    <w:abstractNumId w:val="25"/>
  </w:num>
  <w:num w:numId="21">
    <w:abstractNumId w:val="65"/>
  </w:num>
  <w:num w:numId="22">
    <w:abstractNumId w:val="34"/>
  </w:num>
  <w:num w:numId="23">
    <w:abstractNumId w:val="12"/>
  </w:num>
  <w:num w:numId="24">
    <w:abstractNumId w:val="17"/>
  </w:num>
  <w:num w:numId="25">
    <w:abstractNumId w:val="44"/>
  </w:num>
  <w:num w:numId="26">
    <w:abstractNumId w:val="49"/>
  </w:num>
  <w:num w:numId="27">
    <w:abstractNumId w:val="5"/>
  </w:num>
  <w:num w:numId="28">
    <w:abstractNumId w:val="74"/>
  </w:num>
  <w:num w:numId="29">
    <w:abstractNumId w:val="5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8"/>
  </w:num>
  <w:num w:numId="31">
    <w:abstractNumId w:val="80"/>
  </w:num>
  <w:num w:numId="32">
    <w:abstractNumId w:val="41"/>
  </w:num>
  <w:num w:numId="33">
    <w:abstractNumId w:val="4"/>
  </w:num>
  <w:num w:numId="34">
    <w:abstractNumId w:val="57"/>
  </w:num>
  <w:num w:numId="35">
    <w:abstractNumId w:val="67"/>
  </w:num>
  <w:num w:numId="36">
    <w:abstractNumId w:val="24"/>
  </w:num>
  <w:num w:numId="37">
    <w:abstractNumId w:val="19"/>
  </w:num>
  <w:num w:numId="38">
    <w:abstractNumId w:val="26"/>
  </w:num>
  <w:num w:numId="39">
    <w:abstractNumId w:val="46"/>
  </w:num>
  <w:num w:numId="40">
    <w:abstractNumId w:val="45"/>
  </w:num>
  <w:num w:numId="41">
    <w:abstractNumId w:val="10"/>
  </w:num>
  <w:num w:numId="42">
    <w:abstractNumId w:val="48"/>
  </w:num>
  <w:num w:numId="43">
    <w:abstractNumId w:val="3"/>
  </w:num>
  <w:num w:numId="44">
    <w:abstractNumId w:val="0"/>
    <w:lvlOverride w:ilvl="0">
      <w:lvl w:ilvl="0">
        <w:start w:val="1"/>
        <w:numFmt w:val="bullet"/>
        <w:lvlText w:val=""/>
        <w:legacy w:legacy="1" w:legacySpace="120" w:legacyIndent="567"/>
        <w:lvlJc w:val="left"/>
        <w:pPr>
          <w:ind w:left="851" w:hanging="567"/>
        </w:pPr>
        <w:rPr>
          <w:rFonts w:ascii="Symbol" w:hAnsi="Symbol" w:hint="default"/>
        </w:rPr>
      </w:lvl>
    </w:lvlOverride>
  </w:num>
  <w:num w:numId="45">
    <w:abstractNumId w:val="62"/>
  </w:num>
  <w:num w:numId="46">
    <w:abstractNumId w:val="33"/>
  </w:num>
  <w:num w:numId="47">
    <w:abstractNumId w:val="64"/>
  </w:num>
  <w:num w:numId="48">
    <w:abstractNumId w:val="78"/>
  </w:num>
  <w:num w:numId="49">
    <w:abstractNumId w:val="20"/>
  </w:num>
  <w:num w:numId="50">
    <w:abstractNumId w:val="8"/>
  </w:num>
  <w:num w:numId="51">
    <w:abstractNumId w:val="2"/>
  </w:num>
  <w:num w:numId="52">
    <w:abstractNumId w:val="43"/>
  </w:num>
  <w:num w:numId="53">
    <w:abstractNumId w:val="50"/>
  </w:num>
  <w:num w:numId="54">
    <w:abstractNumId w:val="77"/>
  </w:num>
  <w:num w:numId="55">
    <w:abstractNumId w:val="13"/>
  </w:num>
  <w:num w:numId="56">
    <w:abstractNumId w:val="79"/>
  </w:num>
  <w:num w:numId="57">
    <w:abstractNumId w:val="68"/>
  </w:num>
  <w:num w:numId="58">
    <w:abstractNumId w:val="52"/>
  </w:num>
  <w:num w:numId="59">
    <w:abstractNumId w:val="69"/>
  </w:num>
  <w:num w:numId="60">
    <w:abstractNumId w:val="29"/>
  </w:num>
  <w:num w:numId="61">
    <w:abstractNumId w:val="21"/>
  </w:num>
  <w:num w:numId="62">
    <w:abstractNumId w:val="55"/>
  </w:num>
  <w:num w:numId="63">
    <w:abstractNumId w:val="39"/>
  </w:num>
  <w:num w:numId="64">
    <w:abstractNumId w:val="31"/>
  </w:num>
  <w:num w:numId="65">
    <w:abstractNumId w:val="18"/>
  </w:num>
  <w:num w:numId="66">
    <w:abstractNumId w:val="53"/>
  </w:num>
  <w:num w:numId="67">
    <w:abstractNumId w:val="22"/>
  </w:num>
  <w:num w:numId="68">
    <w:abstractNumId w:val="37"/>
  </w:num>
  <w:num w:numId="69">
    <w:abstractNumId w:val="30"/>
  </w:num>
  <w:num w:numId="70">
    <w:abstractNumId w:val="28"/>
  </w:num>
  <w:num w:numId="71">
    <w:abstractNumId w:val="36"/>
  </w:num>
  <w:num w:numId="72">
    <w:abstractNumId w:val="76"/>
  </w:num>
  <w:num w:numId="73">
    <w:abstractNumId w:val="58"/>
  </w:num>
  <w:num w:numId="74">
    <w:abstractNumId w:val="32"/>
  </w:num>
  <w:num w:numId="75">
    <w:abstractNumId w:val="1"/>
  </w:num>
  <w:num w:numId="76">
    <w:abstractNumId w:val="14"/>
  </w:num>
  <w:num w:numId="77">
    <w:abstractNumId w:val="9"/>
  </w:num>
  <w:num w:numId="78">
    <w:abstractNumId w:val="7"/>
  </w:num>
  <w:num w:numId="79">
    <w:abstractNumId w:val="11"/>
  </w:num>
  <w:num w:numId="80">
    <w:abstractNumId w:val="40"/>
  </w:num>
  <w:num w:numId="81">
    <w:abstractNumId w:val="66"/>
  </w:num>
  <w:num w:numId="82">
    <w:abstractNumId w:val="7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55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0D4E"/>
    <w:rsid w:val="00002653"/>
    <w:rsid w:val="00003E3C"/>
    <w:rsid w:val="00007500"/>
    <w:rsid w:val="00010EDD"/>
    <w:rsid w:val="00011EB1"/>
    <w:rsid w:val="000124FE"/>
    <w:rsid w:val="000154E9"/>
    <w:rsid w:val="00015BFF"/>
    <w:rsid w:val="00016C54"/>
    <w:rsid w:val="00021CC2"/>
    <w:rsid w:val="000243E2"/>
    <w:rsid w:val="00024E65"/>
    <w:rsid w:val="000254B6"/>
    <w:rsid w:val="00030790"/>
    <w:rsid w:val="0003147A"/>
    <w:rsid w:val="000323F7"/>
    <w:rsid w:val="00032951"/>
    <w:rsid w:val="00033032"/>
    <w:rsid w:val="0003379E"/>
    <w:rsid w:val="00033A92"/>
    <w:rsid w:val="00034ED5"/>
    <w:rsid w:val="000350EA"/>
    <w:rsid w:val="00036913"/>
    <w:rsid w:val="00037508"/>
    <w:rsid w:val="00040147"/>
    <w:rsid w:val="00041673"/>
    <w:rsid w:val="00043807"/>
    <w:rsid w:val="000443E6"/>
    <w:rsid w:val="00044762"/>
    <w:rsid w:val="00045B98"/>
    <w:rsid w:val="00047EFC"/>
    <w:rsid w:val="00051DD6"/>
    <w:rsid w:val="00051F2C"/>
    <w:rsid w:val="000547DD"/>
    <w:rsid w:val="00054C93"/>
    <w:rsid w:val="00057321"/>
    <w:rsid w:val="000610A4"/>
    <w:rsid w:val="00061F46"/>
    <w:rsid w:val="00063A67"/>
    <w:rsid w:val="00064699"/>
    <w:rsid w:val="00065EEB"/>
    <w:rsid w:val="00066DCD"/>
    <w:rsid w:val="00070A53"/>
    <w:rsid w:val="00075A37"/>
    <w:rsid w:val="00081BDA"/>
    <w:rsid w:val="00085E19"/>
    <w:rsid w:val="00086D15"/>
    <w:rsid w:val="00092B46"/>
    <w:rsid w:val="00095178"/>
    <w:rsid w:val="000952DD"/>
    <w:rsid w:val="000A09B6"/>
    <w:rsid w:val="000A1138"/>
    <w:rsid w:val="000A2490"/>
    <w:rsid w:val="000A2EF0"/>
    <w:rsid w:val="000A398D"/>
    <w:rsid w:val="000A3CD6"/>
    <w:rsid w:val="000A6241"/>
    <w:rsid w:val="000A6C1F"/>
    <w:rsid w:val="000B06D8"/>
    <w:rsid w:val="000B19F2"/>
    <w:rsid w:val="000B6E84"/>
    <w:rsid w:val="000C0116"/>
    <w:rsid w:val="000C20B4"/>
    <w:rsid w:val="000C2175"/>
    <w:rsid w:val="000C2E1C"/>
    <w:rsid w:val="000C35FD"/>
    <w:rsid w:val="000C51DB"/>
    <w:rsid w:val="000C59B9"/>
    <w:rsid w:val="000C75AD"/>
    <w:rsid w:val="000D1C45"/>
    <w:rsid w:val="000D2012"/>
    <w:rsid w:val="000D2495"/>
    <w:rsid w:val="000D2A2D"/>
    <w:rsid w:val="000D3069"/>
    <w:rsid w:val="000D52A0"/>
    <w:rsid w:val="000E03C9"/>
    <w:rsid w:val="000E0DC2"/>
    <w:rsid w:val="000E12C4"/>
    <w:rsid w:val="000E21F0"/>
    <w:rsid w:val="000E573E"/>
    <w:rsid w:val="000E6929"/>
    <w:rsid w:val="000F2EAB"/>
    <w:rsid w:val="000F7039"/>
    <w:rsid w:val="000F7D64"/>
    <w:rsid w:val="001007BE"/>
    <w:rsid w:val="00100B33"/>
    <w:rsid w:val="00101049"/>
    <w:rsid w:val="001019F1"/>
    <w:rsid w:val="00101C0F"/>
    <w:rsid w:val="00102E6E"/>
    <w:rsid w:val="0010409B"/>
    <w:rsid w:val="00106E8B"/>
    <w:rsid w:val="00107543"/>
    <w:rsid w:val="00112A37"/>
    <w:rsid w:val="00112C5B"/>
    <w:rsid w:val="001148EE"/>
    <w:rsid w:val="00114AB5"/>
    <w:rsid w:val="00116ECA"/>
    <w:rsid w:val="00117AF8"/>
    <w:rsid w:val="0012377B"/>
    <w:rsid w:val="001246A0"/>
    <w:rsid w:val="00125A53"/>
    <w:rsid w:val="00126C09"/>
    <w:rsid w:val="00126CA5"/>
    <w:rsid w:val="00131107"/>
    <w:rsid w:val="001358EF"/>
    <w:rsid w:val="00135C27"/>
    <w:rsid w:val="00135DA6"/>
    <w:rsid w:val="00135FDA"/>
    <w:rsid w:val="00143F88"/>
    <w:rsid w:val="00146C91"/>
    <w:rsid w:val="001475FD"/>
    <w:rsid w:val="001505D1"/>
    <w:rsid w:val="00151135"/>
    <w:rsid w:val="00151BC8"/>
    <w:rsid w:val="0015213C"/>
    <w:rsid w:val="00153122"/>
    <w:rsid w:val="00154101"/>
    <w:rsid w:val="00156DB2"/>
    <w:rsid w:val="00160348"/>
    <w:rsid w:val="0016126D"/>
    <w:rsid w:val="001612ED"/>
    <w:rsid w:val="00161EC0"/>
    <w:rsid w:val="0016230C"/>
    <w:rsid w:val="0016411F"/>
    <w:rsid w:val="0016495E"/>
    <w:rsid w:val="00167589"/>
    <w:rsid w:val="00167F36"/>
    <w:rsid w:val="00170CAD"/>
    <w:rsid w:val="00171251"/>
    <w:rsid w:val="00177390"/>
    <w:rsid w:val="0018040E"/>
    <w:rsid w:val="00182693"/>
    <w:rsid w:val="00182FA1"/>
    <w:rsid w:val="00183B95"/>
    <w:rsid w:val="0018670F"/>
    <w:rsid w:val="00187213"/>
    <w:rsid w:val="0019029E"/>
    <w:rsid w:val="0019122F"/>
    <w:rsid w:val="00196F50"/>
    <w:rsid w:val="00197569"/>
    <w:rsid w:val="00197EB6"/>
    <w:rsid w:val="001A0F59"/>
    <w:rsid w:val="001A391D"/>
    <w:rsid w:val="001A55EB"/>
    <w:rsid w:val="001A79DB"/>
    <w:rsid w:val="001B263B"/>
    <w:rsid w:val="001B281C"/>
    <w:rsid w:val="001B316F"/>
    <w:rsid w:val="001B5CAB"/>
    <w:rsid w:val="001B6145"/>
    <w:rsid w:val="001B6E92"/>
    <w:rsid w:val="001C69A3"/>
    <w:rsid w:val="001C7904"/>
    <w:rsid w:val="001D3D8B"/>
    <w:rsid w:val="001D6B38"/>
    <w:rsid w:val="001E0029"/>
    <w:rsid w:val="001E19FD"/>
    <w:rsid w:val="001E1DAA"/>
    <w:rsid w:val="001E465D"/>
    <w:rsid w:val="001E57F5"/>
    <w:rsid w:val="001E7EAF"/>
    <w:rsid w:val="001F0D8F"/>
    <w:rsid w:val="001F5300"/>
    <w:rsid w:val="001F78BC"/>
    <w:rsid w:val="00200391"/>
    <w:rsid w:val="00201562"/>
    <w:rsid w:val="0020203D"/>
    <w:rsid w:val="0020461D"/>
    <w:rsid w:val="00205EC2"/>
    <w:rsid w:val="00206B4C"/>
    <w:rsid w:val="00210D1D"/>
    <w:rsid w:val="00210E54"/>
    <w:rsid w:val="00213E78"/>
    <w:rsid w:val="00214829"/>
    <w:rsid w:val="00215642"/>
    <w:rsid w:val="00226BE9"/>
    <w:rsid w:val="002277B0"/>
    <w:rsid w:val="00227EBE"/>
    <w:rsid w:val="00230FE5"/>
    <w:rsid w:val="00232A15"/>
    <w:rsid w:val="0023334E"/>
    <w:rsid w:val="002352E9"/>
    <w:rsid w:val="00236993"/>
    <w:rsid w:val="002409E5"/>
    <w:rsid w:val="0024671D"/>
    <w:rsid w:val="0025025C"/>
    <w:rsid w:val="002533B8"/>
    <w:rsid w:val="002577E5"/>
    <w:rsid w:val="00267EF8"/>
    <w:rsid w:val="0027000E"/>
    <w:rsid w:val="0027222C"/>
    <w:rsid w:val="00273657"/>
    <w:rsid w:val="00274333"/>
    <w:rsid w:val="002746A6"/>
    <w:rsid w:val="00276568"/>
    <w:rsid w:val="00276DDD"/>
    <w:rsid w:val="00277A4C"/>
    <w:rsid w:val="00280896"/>
    <w:rsid w:val="00282BF4"/>
    <w:rsid w:val="00282C39"/>
    <w:rsid w:val="002840E9"/>
    <w:rsid w:val="00286946"/>
    <w:rsid w:val="00287F8B"/>
    <w:rsid w:val="00290A85"/>
    <w:rsid w:val="00290C50"/>
    <w:rsid w:val="0029123D"/>
    <w:rsid w:val="002912F4"/>
    <w:rsid w:val="0029339F"/>
    <w:rsid w:val="002943D3"/>
    <w:rsid w:val="002A0B6A"/>
    <w:rsid w:val="002A5E8E"/>
    <w:rsid w:val="002A6718"/>
    <w:rsid w:val="002B13B5"/>
    <w:rsid w:val="002B32DE"/>
    <w:rsid w:val="002C1B0B"/>
    <w:rsid w:val="002C1E1F"/>
    <w:rsid w:val="002C5188"/>
    <w:rsid w:val="002D00BE"/>
    <w:rsid w:val="002D16D4"/>
    <w:rsid w:val="002D16DA"/>
    <w:rsid w:val="002D18B2"/>
    <w:rsid w:val="002D27E5"/>
    <w:rsid w:val="002D3264"/>
    <w:rsid w:val="002D5755"/>
    <w:rsid w:val="002E07B2"/>
    <w:rsid w:val="002E0908"/>
    <w:rsid w:val="002E17B9"/>
    <w:rsid w:val="002E4891"/>
    <w:rsid w:val="002E601E"/>
    <w:rsid w:val="002E63EB"/>
    <w:rsid w:val="002E6781"/>
    <w:rsid w:val="002E733B"/>
    <w:rsid w:val="002F006A"/>
    <w:rsid w:val="002F392F"/>
    <w:rsid w:val="002F4FF4"/>
    <w:rsid w:val="002F5AEC"/>
    <w:rsid w:val="002F5DD3"/>
    <w:rsid w:val="0030160F"/>
    <w:rsid w:val="0030412A"/>
    <w:rsid w:val="003056F7"/>
    <w:rsid w:val="003067DF"/>
    <w:rsid w:val="00310575"/>
    <w:rsid w:val="0031406E"/>
    <w:rsid w:val="003144D6"/>
    <w:rsid w:val="00316591"/>
    <w:rsid w:val="00324A98"/>
    <w:rsid w:val="00324FE1"/>
    <w:rsid w:val="00325669"/>
    <w:rsid w:val="00325864"/>
    <w:rsid w:val="00326C85"/>
    <w:rsid w:val="00327273"/>
    <w:rsid w:val="003335D3"/>
    <w:rsid w:val="00334A74"/>
    <w:rsid w:val="00337321"/>
    <w:rsid w:val="00337E17"/>
    <w:rsid w:val="00344003"/>
    <w:rsid w:val="003440AC"/>
    <w:rsid w:val="003461AA"/>
    <w:rsid w:val="0034660D"/>
    <w:rsid w:val="0034748C"/>
    <w:rsid w:val="00353862"/>
    <w:rsid w:val="003545AF"/>
    <w:rsid w:val="00365C44"/>
    <w:rsid w:val="003666CC"/>
    <w:rsid w:val="00367D1A"/>
    <w:rsid w:val="00367DF8"/>
    <w:rsid w:val="0037044E"/>
    <w:rsid w:val="00371844"/>
    <w:rsid w:val="00372CAD"/>
    <w:rsid w:val="003757CC"/>
    <w:rsid w:val="00377DC5"/>
    <w:rsid w:val="0038205C"/>
    <w:rsid w:val="003823A5"/>
    <w:rsid w:val="0038381F"/>
    <w:rsid w:val="00384C2A"/>
    <w:rsid w:val="0038760D"/>
    <w:rsid w:val="00390AD3"/>
    <w:rsid w:val="003943CB"/>
    <w:rsid w:val="00395940"/>
    <w:rsid w:val="003A224D"/>
    <w:rsid w:val="003A2952"/>
    <w:rsid w:val="003A2B1B"/>
    <w:rsid w:val="003A3EC5"/>
    <w:rsid w:val="003A3F9E"/>
    <w:rsid w:val="003A3FE3"/>
    <w:rsid w:val="003A5E56"/>
    <w:rsid w:val="003A78E1"/>
    <w:rsid w:val="003A7D87"/>
    <w:rsid w:val="003B1182"/>
    <w:rsid w:val="003B4F52"/>
    <w:rsid w:val="003B5BE2"/>
    <w:rsid w:val="003C0CF4"/>
    <w:rsid w:val="003C2267"/>
    <w:rsid w:val="003C2C94"/>
    <w:rsid w:val="003C3DD1"/>
    <w:rsid w:val="003C5C9D"/>
    <w:rsid w:val="003C6BBC"/>
    <w:rsid w:val="003D04F3"/>
    <w:rsid w:val="003D0AE7"/>
    <w:rsid w:val="003D2EFF"/>
    <w:rsid w:val="003D5032"/>
    <w:rsid w:val="003E0CF0"/>
    <w:rsid w:val="003E3885"/>
    <w:rsid w:val="003F2287"/>
    <w:rsid w:val="003F361F"/>
    <w:rsid w:val="003F38D8"/>
    <w:rsid w:val="003F3F71"/>
    <w:rsid w:val="003F51A1"/>
    <w:rsid w:val="003F6939"/>
    <w:rsid w:val="003F6C99"/>
    <w:rsid w:val="003F7A2F"/>
    <w:rsid w:val="003F7AE7"/>
    <w:rsid w:val="00401EFB"/>
    <w:rsid w:val="004036B4"/>
    <w:rsid w:val="00405EBB"/>
    <w:rsid w:val="004072D6"/>
    <w:rsid w:val="00414401"/>
    <w:rsid w:val="004159D3"/>
    <w:rsid w:val="004215D9"/>
    <w:rsid w:val="00424257"/>
    <w:rsid w:val="00425E8F"/>
    <w:rsid w:val="00427587"/>
    <w:rsid w:val="00430819"/>
    <w:rsid w:val="0043082A"/>
    <w:rsid w:val="00430CF3"/>
    <w:rsid w:val="00432B87"/>
    <w:rsid w:val="00433159"/>
    <w:rsid w:val="00434569"/>
    <w:rsid w:val="00440A9F"/>
    <w:rsid w:val="00441DF5"/>
    <w:rsid w:val="00443BD2"/>
    <w:rsid w:val="0044401C"/>
    <w:rsid w:val="00444548"/>
    <w:rsid w:val="00450A8F"/>
    <w:rsid w:val="00452867"/>
    <w:rsid w:val="004539C9"/>
    <w:rsid w:val="004552DE"/>
    <w:rsid w:val="004560F8"/>
    <w:rsid w:val="004562E5"/>
    <w:rsid w:val="004620CD"/>
    <w:rsid w:val="00462924"/>
    <w:rsid w:val="00467A1C"/>
    <w:rsid w:val="0047179D"/>
    <w:rsid w:val="00474953"/>
    <w:rsid w:val="0048225C"/>
    <w:rsid w:val="00482D12"/>
    <w:rsid w:val="004839A3"/>
    <w:rsid w:val="004842C7"/>
    <w:rsid w:val="004849BA"/>
    <w:rsid w:val="004901C7"/>
    <w:rsid w:val="004912D6"/>
    <w:rsid w:val="00492EC2"/>
    <w:rsid w:val="00496353"/>
    <w:rsid w:val="004A035D"/>
    <w:rsid w:val="004A0881"/>
    <w:rsid w:val="004A08BB"/>
    <w:rsid w:val="004A08D6"/>
    <w:rsid w:val="004A1685"/>
    <w:rsid w:val="004A1F6E"/>
    <w:rsid w:val="004A652E"/>
    <w:rsid w:val="004B5230"/>
    <w:rsid w:val="004B7613"/>
    <w:rsid w:val="004C1508"/>
    <w:rsid w:val="004C2A9F"/>
    <w:rsid w:val="004C37B1"/>
    <w:rsid w:val="004C3D07"/>
    <w:rsid w:val="004C5BA4"/>
    <w:rsid w:val="004C71C9"/>
    <w:rsid w:val="004D06DF"/>
    <w:rsid w:val="004D1C2D"/>
    <w:rsid w:val="004D351F"/>
    <w:rsid w:val="004E295B"/>
    <w:rsid w:val="004E2CC1"/>
    <w:rsid w:val="004E4209"/>
    <w:rsid w:val="004E5A2A"/>
    <w:rsid w:val="004E74BD"/>
    <w:rsid w:val="004F0465"/>
    <w:rsid w:val="004F0D67"/>
    <w:rsid w:val="004F6B20"/>
    <w:rsid w:val="004F7786"/>
    <w:rsid w:val="0050171A"/>
    <w:rsid w:val="00501AC7"/>
    <w:rsid w:val="00502614"/>
    <w:rsid w:val="005042E6"/>
    <w:rsid w:val="00504B7F"/>
    <w:rsid w:val="0050671E"/>
    <w:rsid w:val="00507EC4"/>
    <w:rsid w:val="00511F38"/>
    <w:rsid w:val="00513D8B"/>
    <w:rsid w:val="00515CE2"/>
    <w:rsid w:val="00517AAF"/>
    <w:rsid w:val="00520B9A"/>
    <w:rsid w:val="00520FFA"/>
    <w:rsid w:val="00521AA9"/>
    <w:rsid w:val="00521BFE"/>
    <w:rsid w:val="005226E2"/>
    <w:rsid w:val="00522B3C"/>
    <w:rsid w:val="00524B40"/>
    <w:rsid w:val="00533398"/>
    <w:rsid w:val="00533494"/>
    <w:rsid w:val="0053607C"/>
    <w:rsid w:val="005368A8"/>
    <w:rsid w:val="0054035E"/>
    <w:rsid w:val="005403F0"/>
    <w:rsid w:val="00541E50"/>
    <w:rsid w:val="00542B1F"/>
    <w:rsid w:val="00550E07"/>
    <w:rsid w:val="00551ED9"/>
    <w:rsid w:val="005542D4"/>
    <w:rsid w:val="00554A6C"/>
    <w:rsid w:val="00554C83"/>
    <w:rsid w:val="005557C3"/>
    <w:rsid w:val="00555CC4"/>
    <w:rsid w:val="005560C3"/>
    <w:rsid w:val="0056464E"/>
    <w:rsid w:val="00564B57"/>
    <w:rsid w:val="0057373B"/>
    <w:rsid w:val="00573EA5"/>
    <w:rsid w:val="005753C8"/>
    <w:rsid w:val="00576370"/>
    <w:rsid w:val="005774A0"/>
    <w:rsid w:val="005809B3"/>
    <w:rsid w:val="00580AAF"/>
    <w:rsid w:val="00581404"/>
    <w:rsid w:val="00581567"/>
    <w:rsid w:val="00584C17"/>
    <w:rsid w:val="0058500F"/>
    <w:rsid w:val="00587351"/>
    <w:rsid w:val="00587629"/>
    <w:rsid w:val="00590058"/>
    <w:rsid w:val="00590594"/>
    <w:rsid w:val="005907BB"/>
    <w:rsid w:val="00591172"/>
    <w:rsid w:val="00593B85"/>
    <w:rsid w:val="00595708"/>
    <w:rsid w:val="00596FAF"/>
    <w:rsid w:val="005970A2"/>
    <w:rsid w:val="0059764B"/>
    <w:rsid w:val="005A0D55"/>
    <w:rsid w:val="005A10B1"/>
    <w:rsid w:val="005A1651"/>
    <w:rsid w:val="005A2253"/>
    <w:rsid w:val="005A3A16"/>
    <w:rsid w:val="005A61B2"/>
    <w:rsid w:val="005B17E6"/>
    <w:rsid w:val="005B211D"/>
    <w:rsid w:val="005B292E"/>
    <w:rsid w:val="005B4D27"/>
    <w:rsid w:val="005C6229"/>
    <w:rsid w:val="005D0699"/>
    <w:rsid w:val="005D230C"/>
    <w:rsid w:val="005D24EE"/>
    <w:rsid w:val="005D446B"/>
    <w:rsid w:val="005D7CB4"/>
    <w:rsid w:val="005E09A1"/>
    <w:rsid w:val="005E3121"/>
    <w:rsid w:val="005E5910"/>
    <w:rsid w:val="005E5A62"/>
    <w:rsid w:val="005F1BE5"/>
    <w:rsid w:val="005F1F8B"/>
    <w:rsid w:val="005F2170"/>
    <w:rsid w:val="005F3D13"/>
    <w:rsid w:val="005F4770"/>
    <w:rsid w:val="005F5E2F"/>
    <w:rsid w:val="005F6DA4"/>
    <w:rsid w:val="005F7104"/>
    <w:rsid w:val="005F7589"/>
    <w:rsid w:val="005F7FCF"/>
    <w:rsid w:val="006002B4"/>
    <w:rsid w:val="00600484"/>
    <w:rsid w:val="006117F5"/>
    <w:rsid w:val="00611DF1"/>
    <w:rsid w:val="0061288D"/>
    <w:rsid w:val="00622480"/>
    <w:rsid w:val="006231D8"/>
    <w:rsid w:val="00624C4C"/>
    <w:rsid w:val="00625062"/>
    <w:rsid w:val="00625CE6"/>
    <w:rsid w:val="00627134"/>
    <w:rsid w:val="006353C8"/>
    <w:rsid w:val="00637AF0"/>
    <w:rsid w:val="006415F2"/>
    <w:rsid w:val="00644EE3"/>
    <w:rsid w:val="00645914"/>
    <w:rsid w:val="006466FB"/>
    <w:rsid w:val="00647986"/>
    <w:rsid w:val="00647D58"/>
    <w:rsid w:val="00650CE6"/>
    <w:rsid w:val="00651BED"/>
    <w:rsid w:val="006538D6"/>
    <w:rsid w:val="00654103"/>
    <w:rsid w:val="006565CC"/>
    <w:rsid w:val="00660105"/>
    <w:rsid w:val="006609BC"/>
    <w:rsid w:val="006623C5"/>
    <w:rsid w:val="006648AE"/>
    <w:rsid w:val="006722A6"/>
    <w:rsid w:val="006742B1"/>
    <w:rsid w:val="0067679C"/>
    <w:rsid w:val="00676862"/>
    <w:rsid w:val="0067736B"/>
    <w:rsid w:val="006806F8"/>
    <w:rsid w:val="00684F73"/>
    <w:rsid w:val="00690DA1"/>
    <w:rsid w:val="00691151"/>
    <w:rsid w:val="00691792"/>
    <w:rsid w:val="00692AF9"/>
    <w:rsid w:val="006934E1"/>
    <w:rsid w:val="00693918"/>
    <w:rsid w:val="00695943"/>
    <w:rsid w:val="006961BF"/>
    <w:rsid w:val="006972C5"/>
    <w:rsid w:val="006A395B"/>
    <w:rsid w:val="006A45B7"/>
    <w:rsid w:val="006A4DB1"/>
    <w:rsid w:val="006A5BCD"/>
    <w:rsid w:val="006A66A8"/>
    <w:rsid w:val="006B13E0"/>
    <w:rsid w:val="006B3E9E"/>
    <w:rsid w:val="006B77EC"/>
    <w:rsid w:val="006C028A"/>
    <w:rsid w:val="006C30AF"/>
    <w:rsid w:val="006C5372"/>
    <w:rsid w:val="006C5BF5"/>
    <w:rsid w:val="006C5EDA"/>
    <w:rsid w:val="006D0BC9"/>
    <w:rsid w:val="006D0D7B"/>
    <w:rsid w:val="006D1E74"/>
    <w:rsid w:val="006D2554"/>
    <w:rsid w:val="006D6C21"/>
    <w:rsid w:val="006E0A9C"/>
    <w:rsid w:val="006E2274"/>
    <w:rsid w:val="006E3A5D"/>
    <w:rsid w:val="006E40A0"/>
    <w:rsid w:val="006E6DD9"/>
    <w:rsid w:val="006E7290"/>
    <w:rsid w:val="006F07C2"/>
    <w:rsid w:val="006F12B8"/>
    <w:rsid w:val="006F5D15"/>
    <w:rsid w:val="006F63FE"/>
    <w:rsid w:val="006F7969"/>
    <w:rsid w:val="00701CD9"/>
    <w:rsid w:val="007027AC"/>
    <w:rsid w:val="007031F4"/>
    <w:rsid w:val="007059DB"/>
    <w:rsid w:val="007114EA"/>
    <w:rsid w:val="00713B1B"/>
    <w:rsid w:val="00714707"/>
    <w:rsid w:val="00715C1F"/>
    <w:rsid w:val="00717B86"/>
    <w:rsid w:val="00720DB8"/>
    <w:rsid w:val="007216A1"/>
    <w:rsid w:val="0072224F"/>
    <w:rsid w:val="00722370"/>
    <w:rsid w:val="00723B77"/>
    <w:rsid w:val="00725561"/>
    <w:rsid w:val="00725EC1"/>
    <w:rsid w:val="00730141"/>
    <w:rsid w:val="00730521"/>
    <w:rsid w:val="00733292"/>
    <w:rsid w:val="00733E23"/>
    <w:rsid w:val="00735A08"/>
    <w:rsid w:val="007379AF"/>
    <w:rsid w:val="00737EF9"/>
    <w:rsid w:val="00742C1F"/>
    <w:rsid w:val="00753276"/>
    <w:rsid w:val="007540B3"/>
    <w:rsid w:val="00754B45"/>
    <w:rsid w:val="00760B0E"/>
    <w:rsid w:val="007617A4"/>
    <w:rsid w:val="007628EA"/>
    <w:rsid w:val="007645DD"/>
    <w:rsid w:val="00766866"/>
    <w:rsid w:val="007700AD"/>
    <w:rsid w:val="00773953"/>
    <w:rsid w:val="0077683C"/>
    <w:rsid w:val="00780779"/>
    <w:rsid w:val="00781021"/>
    <w:rsid w:val="0078122B"/>
    <w:rsid w:val="00781334"/>
    <w:rsid w:val="00781767"/>
    <w:rsid w:val="007818CB"/>
    <w:rsid w:val="007819A8"/>
    <w:rsid w:val="007826C5"/>
    <w:rsid w:val="00782DCF"/>
    <w:rsid w:val="007831BF"/>
    <w:rsid w:val="00784E5F"/>
    <w:rsid w:val="007854F4"/>
    <w:rsid w:val="0078591D"/>
    <w:rsid w:val="00785963"/>
    <w:rsid w:val="007860FA"/>
    <w:rsid w:val="00791C49"/>
    <w:rsid w:val="007925B7"/>
    <w:rsid w:val="00792F9D"/>
    <w:rsid w:val="00794124"/>
    <w:rsid w:val="007A00AC"/>
    <w:rsid w:val="007A14FD"/>
    <w:rsid w:val="007A1512"/>
    <w:rsid w:val="007A5B41"/>
    <w:rsid w:val="007B0245"/>
    <w:rsid w:val="007B2B93"/>
    <w:rsid w:val="007B4396"/>
    <w:rsid w:val="007B63C8"/>
    <w:rsid w:val="007C51AA"/>
    <w:rsid w:val="007D0119"/>
    <w:rsid w:val="007D3260"/>
    <w:rsid w:val="007D58E6"/>
    <w:rsid w:val="007D6DBD"/>
    <w:rsid w:val="007E0042"/>
    <w:rsid w:val="007E30AF"/>
    <w:rsid w:val="007E35C2"/>
    <w:rsid w:val="007E464D"/>
    <w:rsid w:val="007F37BC"/>
    <w:rsid w:val="007F4E77"/>
    <w:rsid w:val="007F67DC"/>
    <w:rsid w:val="0080025E"/>
    <w:rsid w:val="00800E93"/>
    <w:rsid w:val="008024D9"/>
    <w:rsid w:val="008040B6"/>
    <w:rsid w:val="00804407"/>
    <w:rsid w:val="00804C6D"/>
    <w:rsid w:val="00805452"/>
    <w:rsid w:val="008056BD"/>
    <w:rsid w:val="008072AA"/>
    <w:rsid w:val="0081007C"/>
    <w:rsid w:val="00811815"/>
    <w:rsid w:val="008128CC"/>
    <w:rsid w:val="008169D6"/>
    <w:rsid w:val="00820FB4"/>
    <w:rsid w:val="00824B7B"/>
    <w:rsid w:val="00825A1C"/>
    <w:rsid w:val="00827642"/>
    <w:rsid w:val="00827675"/>
    <w:rsid w:val="00830DA1"/>
    <w:rsid w:val="00831CF8"/>
    <w:rsid w:val="00833292"/>
    <w:rsid w:val="008332F3"/>
    <w:rsid w:val="00840714"/>
    <w:rsid w:val="008430E1"/>
    <w:rsid w:val="00843EB3"/>
    <w:rsid w:val="0084580E"/>
    <w:rsid w:val="008464BD"/>
    <w:rsid w:val="00847DA1"/>
    <w:rsid w:val="00851683"/>
    <w:rsid w:val="0085441E"/>
    <w:rsid w:val="00856D61"/>
    <w:rsid w:val="008609F4"/>
    <w:rsid w:val="008614DA"/>
    <w:rsid w:val="008626A1"/>
    <w:rsid w:val="00863D16"/>
    <w:rsid w:val="0086460D"/>
    <w:rsid w:val="00864F50"/>
    <w:rsid w:val="00866EE0"/>
    <w:rsid w:val="008718AB"/>
    <w:rsid w:val="00872E21"/>
    <w:rsid w:val="00874C80"/>
    <w:rsid w:val="00874FE5"/>
    <w:rsid w:val="00875454"/>
    <w:rsid w:val="0087560B"/>
    <w:rsid w:val="00875ECD"/>
    <w:rsid w:val="008777F3"/>
    <w:rsid w:val="0088018D"/>
    <w:rsid w:val="008820C9"/>
    <w:rsid w:val="008825E4"/>
    <w:rsid w:val="00883315"/>
    <w:rsid w:val="008834BF"/>
    <w:rsid w:val="008849E2"/>
    <w:rsid w:val="00886198"/>
    <w:rsid w:val="00890C0E"/>
    <w:rsid w:val="0089180A"/>
    <w:rsid w:val="008930E3"/>
    <w:rsid w:val="008A362A"/>
    <w:rsid w:val="008A5793"/>
    <w:rsid w:val="008A7368"/>
    <w:rsid w:val="008A74A6"/>
    <w:rsid w:val="008A7BAE"/>
    <w:rsid w:val="008A7DF3"/>
    <w:rsid w:val="008B03CB"/>
    <w:rsid w:val="008B1322"/>
    <w:rsid w:val="008B1B63"/>
    <w:rsid w:val="008B4076"/>
    <w:rsid w:val="008C2C2C"/>
    <w:rsid w:val="008C462B"/>
    <w:rsid w:val="008C686B"/>
    <w:rsid w:val="008C6FCB"/>
    <w:rsid w:val="008C75C4"/>
    <w:rsid w:val="008D04FE"/>
    <w:rsid w:val="008D43DB"/>
    <w:rsid w:val="008D4A02"/>
    <w:rsid w:val="008D4F3C"/>
    <w:rsid w:val="008D67FF"/>
    <w:rsid w:val="008E5358"/>
    <w:rsid w:val="008E7A02"/>
    <w:rsid w:val="008F792C"/>
    <w:rsid w:val="00900950"/>
    <w:rsid w:val="009017D8"/>
    <w:rsid w:val="00901C8D"/>
    <w:rsid w:val="00906A2E"/>
    <w:rsid w:val="00906B29"/>
    <w:rsid w:val="00907A08"/>
    <w:rsid w:val="00911E59"/>
    <w:rsid w:val="009155E6"/>
    <w:rsid w:val="009178AA"/>
    <w:rsid w:val="009179A3"/>
    <w:rsid w:val="0092203F"/>
    <w:rsid w:val="00923C2A"/>
    <w:rsid w:val="00924CD2"/>
    <w:rsid w:val="00924E81"/>
    <w:rsid w:val="00927DDD"/>
    <w:rsid w:val="0093119B"/>
    <w:rsid w:val="00935EAB"/>
    <w:rsid w:val="009415FA"/>
    <w:rsid w:val="00942C25"/>
    <w:rsid w:val="00943226"/>
    <w:rsid w:val="00943ED2"/>
    <w:rsid w:val="00945D71"/>
    <w:rsid w:val="00946FA8"/>
    <w:rsid w:val="00951131"/>
    <w:rsid w:val="00957096"/>
    <w:rsid w:val="00960F24"/>
    <w:rsid w:val="0096108E"/>
    <w:rsid w:val="00961DDB"/>
    <w:rsid w:val="009660D9"/>
    <w:rsid w:val="00966ED3"/>
    <w:rsid w:val="009673CD"/>
    <w:rsid w:val="00972F5D"/>
    <w:rsid w:val="0097635C"/>
    <w:rsid w:val="00977269"/>
    <w:rsid w:val="00980856"/>
    <w:rsid w:val="00980883"/>
    <w:rsid w:val="0098194D"/>
    <w:rsid w:val="00984BE6"/>
    <w:rsid w:val="009852C4"/>
    <w:rsid w:val="00985526"/>
    <w:rsid w:val="00990C2E"/>
    <w:rsid w:val="00992AF0"/>
    <w:rsid w:val="00994ABA"/>
    <w:rsid w:val="00997447"/>
    <w:rsid w:val="00997A4F"/>
    <w:rsid w:val="009A01E3"/>
    <w:rsid w:val="009A3892"/>
    <w:rsid w:val="009A3C68"/>
    <w:rsid w:val="009A6E27"/>
    <w:rsid w:val="009A7B3A"/>
    <w:rsid w:val="009B07EF"/>
    <w:rsid w:val="009B1E67"/>
    <w:rsid w:val="009B7296"/>
    <w:rsid w:val="009C118D"/>
    <w:rsid w:val="009C15F6"/>
    <w:rsid w:val="009C2023"/>
    <w:rsid w:val="009C2ADA"/>
    <w:rsid w:val="009C4DFA"/>
    <w:rsid w:val="009C5368"/>
    <w:rsid w:val="009C5D31"/>
    <w:rsid w:val="009C6488"/>
    <w:rsid w:val="009C64E9"/>
    <w:rsid w:val="009D0AB6"/>
    <w:rsid w:val="009D151E"/>
    <w:rsid w:val="009D3200"/>
    <w:rsid w:val="009D395B"/>
    <w:rsid w:val="009D47C6"/>
    <w:rsid w:val="009D5ED0"/>
    <w:rsid w:val="009D5F45"/>
    <w:rsid w:val="009D6846"/>
    <w:rsid w:val="009E1A76"/>
    <w:rsid w:val="009E3412"/>
    <w:rsid w:val="009E470A"/>
    <w:rsid w:val="009E4BEE"/>
    <w:rsid w:val="009E4FFF"/>
    <w:rsid w:val="009E5754"/>
    <w:rsid w:val="009E5844"/>
    <w:rsid w:val="009E7FD1"/>
    <w:rsid w:val="009F40DA"/>
    <w:rsid w:val="009F6AA6"/>
    <w:rsid w:val="009F7A7A"/>
    <w:rsid w:val="00A00631"/>
    <w:rsid w:val="00A02195"/>
    <w:rsid w:val="00A035A7"/>
    <w:rsid w:val="00A06640"/>
    <w:rsid w:val="00A07BB0"/>
    <w:rsid w:val="00A07E0D"/>
    <w:rsid w:val="00A139D6"/>
    <w:rsid w:val="00A14808"/>
    <w:rsid w:val="00A22A69"/>
    <w:rsid w:val="00A23E31"/>
    <w:rsid w:val="00A323F8"/>
    <w:rsid w:val="00A33716"/>
    <w:rsid w:val="00A3378E"/>
    <w:rsid w:val="00A343B3"/>
    <w:rsid w:val="00A36FA5"/>
    <w:rsid w:val="00A43165"/>
    <w:rsid w:val="00A447F4"/>
    <w:rsid w:val="00A44C87"/>
    <w:rsid w:val="00A51414"/>
    <w:rsid w:val="00A53A4C"/>
    <w:rsid w:val="00A55969"/>
    <w:rsid w:val="00A56F01"/>
    <w:rsid w:val="00A6123F"/>
    <w:rsid w:val="00A6186C"/>
    <w:rsid w:val="00A62EFD"/>
    <w:rsid w:val="00A635D6"/>
    <w:rsid w:val="00A63A2B"/>
    <w:rsid w:val="00A67C02"/>
    <w:rsid w:val="00A76DEE"/>
    <w:rsid w:val="00A820A0"/>
    <w:rsid w:val="00A846A6"/>
    <w:rsid w:val="00A84B28"/>
    <w:rsid w:val="00A86D3C"/>
    <w:rsid w:val="00A87838"/>
    <w:rsid w:val="00A87D37"/>
    <w:rsid w:val="00A9182A"/>
    <w:rsid w:val="00A93245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27D5"/>
    <w:rsid w:val="00AA391A"/>
    <w:rsid w:val="00AA59F9"/>
    <w:rsid w:val="00AA65BA"/>
    <w:rsid w:val="00AA67CF"/>
    <w:rsid w:val="00AA6966"/>
    <w:rsid w:val="00AA6C1E"/>
    <w:rsid w:val="00AA75D8"/>
    <w:rsid w:val="00AB3861"/>
    <w:rsid w:val="00AB38BE"/>
    <w:rsid w:val="00AB4984"/>
    <w:rsid w:val="00AC0C84"/>
    <w:rsid w:val="00AC1317"/>
    <w:rsid w:val="00AC1376"/>
    <w:rsid w:val="00AC220D"/>
    <w:rsid w:val="00AC2517"/>
    <w:rsid w:val="00AC329F"/>
    <w:rsid w:val="00AC6DA4"/>
    <w:rsid w:val="00AC7802"/>
    <w:rsid w:val="00AD31EB"/>
    <w:rsid w:val="00AD6132"/>
    <w:rsid w:val="00AD6608"/>
    <w:rsid w:val="00AD7F1A"/>
    <w:rsid w:val="00AE02D7"/>
    <w:rsid w:val="00AE3602"/>
    <w:rsid w:val="00AE56CB"/>
    <w:rsid w:val="00AE6424"/>
    <w:rsid w:val="00AF103C"/>
    <w:rsid w:val="00AF3445"/>
    <w:rsid w:val="00AF4D25"/>
    <w:rsid w:val="00AF6AF0"/>
    <w:rsid w:val="00B023CA"/>
    <w:rsid w:val="00B038B3"/>
    <w:rsid w:val="00B04B20"/>
    <w:rsid w:val="00B05762"/>
    <w:rsid w:val="00B1159A"/>
    <w:rsid w:val="00B11D38"/>
    <w:rsid w:val="00B146E3"/>
    <w:rsid w:val="00B2040D"/>
    <w:rsid w:val="00B265B6"/>
    <w:rsid w:val="00B26900"/>
    <w:rsid w:val="00B269C5"/>
    <w:rsid w:val="00B315E6"/>
    <w:rsid w:val="00B32AD1"/>
    <w:rsid w:val="00B350BE"/>
    <w:rsid w:val="00B35E07"/>
    <w:rsid w:val="00B41EF6"/>
    <w:rsid w:val="00B42206"/>
    <w:rsid w:val="00B465BD"/>
    <w:rsid w:val="00B50DED"/>
    <w:rsid w:val="00B56CFC"/>
    <w:rsid w:val="00B60FD1"/>
    <w:rsid w:val="00B61562"/>
    <w:rsid w:val="00B628CF"/>
    <w:rsid w:val="00B643EB"/>
    <w:rsid w:val="00B64409"/>
    <w:rsid w:val="00B64DE1"/>
    <w:rsid w:val="00B65889"/>
    <w:rsid w:val="00B67369"/>
    <w:rsid w:val="00B73680"/>
    <w:rsid w:val="00B75EA0"/>
    <w:rsid w:val="00B8000C"/>
    <w:rsid w:val="00B81E35"/>
    <w:rsid w:val="00B8284F"/>
    <w:rsid w:val="00B833D5"/>
    <w:rsid w:val="00B8346A"/>
    <w:rsid w:val="00B85BE3"/>
    <w:rsid w:val="00B90C07"/>
    <w:rsid w:val="00B9123E"/>
    <w:rsid w:val="00B9260E"/>
    <w:rsid w:val="00B9343B"/>
    <w:rsid w:val="00B95FF0"/>
    <w:rsid w:val="00B960F7"/>
    <w:rsid w:val="00B97CFA"/>
    <w:rsid w:val="00BA1DD1"/>
    <w:rsid w:val="00BA4680"/>
    <w:rsid w:val="00BA51A4"/>
    <w:rsid w:val="00BA5D64"/>
    <w:rsid w:val="00BA6BE4"/>
    <w:rsid w:val="00BB17AE"/>
    <w:rsid w:val="00BB2E02"/>
    <w:rsid w:val="00BB7C9A"/>
    <w:rsid w:val="00BC2080"/>
    <w:rsid w:val="00BC2302"/>
    <w:rsid w:val="00BC266D"/>
    <w:rsid w:val="00BC2B80"/>
    <w:rsid w:val="00BC303B"/>
    <w:rsid w:val="00BC3E0A"/>
    <w:rsid w:val="00BC3FF6"/>
    <w:rsid w:val="00BC63B1"/>
    <w:rsid w:val="00BC6D53"/>
    <w:rsid w:val="00BC73FC"/>
    <w:rsid w:val="00BD1AA9"/>
    <w:rsid w:val="00BD1C16"/>
    <w:rsid w:val="00BD3807"/>
    <w:rsid w:val="00BD4357"/>
    <w:rsid w:val="00BD4BA8"/>
    <w:rsid w:val="00BD78FB"/>
    <w:rsid w:val="00BE14E8"/>
    <w:rsid w:val="00BE54D5"/>
    <w:rsid w:val="00BE5A05"/>
    <w:rsid w:val="00BE6C22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5FAD"/>
    <w:rsid w:val="00C06421"/>
    <w:rsid w:val="00C06AF4"/>
    <w:rsid w:val="00C07EAA"/>
    <w:rsid w:val="00C1005B"/>
    <w:rsid w:val="00C15774"/>
    <w:rsid w:val="00C20C9D"/>
    <w:rsid w:val="00C26219"/>
    <w:rsid w:val="00C27F85"/>
    <w:rsid w:val="00C302FA"/>
    <w:rsid w:val="00C30C2F"/>
    <w:rsid w:val="00C31BDD"/>
    <w:rsid w:val="00C329AD"/>
    <w:rsid w:val="00C35415"/>
    <w:rsid w:val="00C36440"/>
    <w:rsid w:val="00C43C1D"/>
    <w:rsid w:val="00C4479D"/>
    <w:rsid w:val="00C44ED9"/>
    <w:rsid w:val="00C4547D"/>
    <w:rsid w:val="00C47549"/>
    <w:rsid w:val="00C50988"/>
    <w:rsid w:val="00C53458"/>
    <w:rsid w:val="00C54367"/>
    <w:rsid w:val="00C54801"/>
    <w:rsid w:val="00C548D9"/>
    <w:rsid w:val="00C549D2"/>
    <w:rsid w:val="00C5598D"/>
    <w:rsid w:val="00C56C3E"/>
    <w:rsid w:val="00C6183E"/>
    <w:rsid w:val="00C64E35"/>
    <w:rsid w:val="00C664F4"/>
    <w:rsid w:val="00C71A62"/>
    <w:rsid w:val="00C71F51"/>
    <w:rsid w:val="00C72548"/>
    <w:rsid w:val="00C75064"/>
    <w:rsid w:val="00C7633F"/>
    <w:rsid w:val="00C770B3"/>
    <w:rsid w:val="00C77338"/>
    <w:rsid w:val="00C8047C"/>
    <w:rsid w:val="00C83EDD"/>
    <w:rsid w:val="00C84CEE"/>
    <w:rsid w:val="00C873DC"/>
    <w:rsid w:val="00C9283E"/>
    <w:rsid w:val="00C93F6A"/>
    <w:rsid w:val="00C95AA4"/>
    <w:rsid w:val="00C960DE"/>
    <w:rsid w:val="00C96151"/>
    <w:rsid w:val="00C96631"/>
    <w:rsid w:val="00C97803"/>
    <w:rsid w:val="00CA0B42"/>
    <w:rsid w:val="00CA2734"/>
    <w:rsid w:val="00CA44F4"/>
    <w:rsid w:val="00CA64C1"/>
    <w:rsid w:val="00CA6CB3"/>
    <w:rsid w:val="00CA7D00"/>
    <w:rsid w:val="00CB6C83"/>
    <w:rsid w:val="00CB6DB0"/>
    <w:rsid w:val="00CB6F2F"/>
    <w:rsid w:val="00CC175E"/>
    <w:rsid w:val="00CC188A"/>
    <w:rsid w:val="00CC2087"/>
    <w:rsid w:val="00CC21A8"/>
    <w:rsid w:val="00CC336A"/>
    <w:rsid w:val="00CC4DD5"/>
    <w:rsid w:val="00CD3512"/>
    <w:rsid w:val="00CD4155"/>
    <w:rsid w:val="00CD4A85"/>
    <w:rsid w:val="00CD4ADD"/>
    <w:rsid w:val="00CD5C6F"/>
    <w:rsid w:val="00CD6DE8"/>
    <w:rsid w:val="00CE05B0"/>
    <w:rsid w:val="00CE0F3B"/>
    <w:rsid w:val="00CE70E0"/>
    <w:rsid w:val="00CF04C3"/>
    <w:rsid w:val="00CF20C6"/>
    <w:rsid w:val="00CF4BD9"/>
    <w:rsid w:val="00CF5040"/>
    <w:rsid w:val="00CF52A0"/>
    <w:rsid w:val="00D00732"/>
    <w:rsid w:val="00D02666"/>
    <w:rsid w:val="00D03BBA"/>
    <w:rsid w:val="00D043FA"/>
    <w:rsid w:val="00D047B5"/>
    <w:rsid w:val="00D05BFD"/>
    <w:rsid w:val="00D110BB"/>
    <w:rsid w:val="00D148D0"/>
    <w:rsid w:val="00D1658E"/>
    <w:rsid w:val="00D17A7E"/>
    <w:rsid w:val="00D17C99"/>
    <w:rsid w:val="00D206CC"/>
    <w:rsid w:val="00D20DC6"/>
    <w:rsid w:val="00D22AB8"/>
    <w:rsid w:val="00D23AF9"/>
    <w:rsid w:val="00D23B18"/>
    <w:rsid w:val="00D2556C"/>
    <w:rsid w:val="00D272FC"/>
    <w:rsid w:val="00D31704"/>
    <w:rsid w:val="00D32EE6"/>
    <w:rsid w:val="00D34354"/>
    <w:rsid w:val="00D3436A"/>
    <w:rsid w:val="00D40D25"/>
    <w:rsid w:val="00D4265C"/>
    <w:rsid w:val="00D42A0E"/>
    <w:rsid w:val="00D477FC"/>
    <w:rsid w:val="00D5034D"/>
    <w:rsid w:val="00D50648"/>
    <w:rsid w:val="00D5160B"/>
    <w:rsid w:val="00D53E3E"/>
    <w:rsid w:val="00D553BE"/>
    <w:rsid w:val="00D56E67"/>
    <w:rsid w:val="00D56FCB"/>
    <w:rsid w:val="00D62E3C"/>
    <w:rsid w:val="00D64906"/>
    <w:rsid w:val="00D64983"/>
    <w:rsid w:val="00D700F5"/>
    <w:rsid w:val="00D71006"/>
    <w:rsid w:val="00D723B7"/>
    <w:rsid w:val="00D73279"/>
    <w:rsid w:val="00D767D2"/>
    <w:rsid w:val="00D82A03"/>
    <w:rsid w:val="00D834BD"/>
    <w:rsid w:val="00D844C4"/>
    <w:rsid w:val="00D84C72"/>
    <w:rsid w:val="00D87C8A"/>
    <w:rsid w:val="00D90977"/>
    <w:rsid w:val="00D90C87"/>
    <w:rsid w:val="00D90F89"/>
    <w:rsid w:val="00D940E5"/>
    <w:rsid w:val="00DA24A2"/>
    <w:rsid w:val="00DA634C"/>
    <w:rsid w:val="00DB0552"/>
    <w:rsid w:val="00DB0C1B"/>
    <w:rsid w:val="00DB4869"/>
    <w:rsid w:val="00DB75A2"/>
    <w:rsid w:val="00DB78FA"/>
    <w:rsid w:val="00DB7BAF"/>
    <w:rsid w:val="00DC050F"/>
    <w:rsid w:val="00DC061C"/>
    <w:rsid w:val="00DC1E32"/>
    <w:rsid w:val="00DC2224"/>
    <w:rsid w:val="00DC2B6C"/>
    <w:rsid w:val="00DD20C4"/>
    <w:rsid w:val="00DD41B9"/>
    <w:rsid w:val="00DE184C"/>
    <w:rsid w:val="00DE1E29"/>
    <w:rsid w:val="00DE1E4E"/>
    <w:rsid w:val="00DE29A0"/>
    <w:rsid w:val="00DE29EF"/>
    <w:rsid w:val="00DE300D"/>
    <w:rsid w:val="00DE50A2"/>
    <w:rsid w:val="00DF1AC7"/>
    <w:rsid w:val="00DF3C6C"/>
    <w:rsid w:val="00DF48B3"/>
    <w:rsid w:val="00DF579E"/>
    <w:rsid w:val="00DF57AE"/>
    <w:rsid w:val="00DF6093"/>
    <w:rsid w:val="00DF754A"/>
    <w:rsid w:val="00E00AF7"/>
    <w:rsid w:val="00E0121B"/>
    <w:rsid w:val="00E019FB"/>
    <w:rsid w:val="00E10013"/>
    <w:rsid w:val="00E12B72"/>
    <w:rsid w:val="00E15497"/>
    <w:rsid w:val="00E1756A"/>
    <w:rsid w:val="00E201A8"/>
    <w:rsid w:val="00E22A96"/>
    <w:rsid w:val="00E2314C"/>
    <w:rsid w:val="00E26B16"/>
    <w:rsid w:val="00E34FAD"/>
    <w:rsid w:val="00E3767D"/>
    <w:rsid w:val="00E40154"/>
    <w:rsid w:val="00E4171E"/>
    <w:rsid w:val="00E47566"/>
    <w:rsid w:val="00E52250"/>
    <w:rsid w:val="00E524CE"/>
    <w:rsid w:val="00E547EA"/>
    <w:rsid w:val="00E57AB6"/>
    <w:rsid w:val="00E603BA"/>
    <w:rsid w:val="00E6113E"/>
    <w:rsid w:val="00E65839"/>
    <w:rsid w:val="00E66574"/>
    <w:rsid w:val="00E6703A"/>
    <w:rsid w:val="00E71222"/>
    <w:rsid w:val="00E7333D"/>
    <w:rsid w:val="00E73CF6"/>
    <w:rsid w:val="00E75097"/>
    <w:rsid w:val="00E75D04"/>
    <w:rsid w:val="00E77EDA"/>
    <w:rsid w:val="00E802D6"/>
    <w:rsid w:val="00E80926"/>
    <w:rsid w:val="00E82552"/>
    <w:rsid w:val="00E8278C"/>
    <w:rsid w:val="00E85535"/>
    <w:rsid w:val="00E90C89"/>
    <w:rsid w:val="00E90D25"/>
    <w:rsid w:val="00E919D9"/>
    <w:rsid w:val="00E93160"/>
    <w:rsid w:val="00E974BE"/>
    <w:rsid w:val="00EA06C8"/>
    <w:rsid w:val="00EA3E3A"/>
    <w:rsid w:val="00EB2B2F"/>
    <w:rsid w:val="00EB3DB5"/>
    <w:rsid w:val="00EB53E2"/>
    <w:rsid w:val="00EB78F3"/>
    <w:rsid w:val="00EC0463"/>
    <w:rsid w:val="00EC46FD"/>
    <w:rsid w:val="00EC5653"/>
    <w:rsid w:val="00EC65B6"/>
    <w:rsid w:val="00ED05D1"/>
    <w:rsid w:val="00ED1683"/>
    <w:rsid w:val="00ED20FF"/>
    <w:rsid w:val="00ED2D8D"/>
    <w:rsid w:val="00ED6500"/>
    <w:rsid w:val="00ED7A30"/>
    <w:rsid w:val="00EE201C"/>
    <w:rsid w:val="00EE2182"/>
    <w:rsid w:val="00EE66BD"/>
    <w:rsid w:val="00EE767B"/>
    <w:rsid w:val="00EF240C"/>
    <w:rsid w:val="00EF394E"/>
    <w:rsid w:val="00F012AA"/>
    <w:rsid w:val="00F01371"/>
    <w:rsid w:val="00F017AC"/>
    <w:rsid w:val="00F03AD0"/>
    <w:rsid w:val="00F079BD"/>
    <w:rsid w:val="00F11163"/>
    <w:rsid w:val="00F112FC"/>
    <w:rsid w:val="00F11A4C"/>
    <w:rsid w:val="00F140A7"/>
    <w:rsid w:val="00F14B1B"/>
    <w:rsid w:val="00F224BF"/>
    <w:rsid w:val="00F22B0F"/>
    <w:rsid w:val="00F3081F"/>
    <w:rsid w:val="00F32A31"/>
    <w:rsid w:val="00F3309A"/>
    <w:rsid w:val="00F35302"/>
    <w:rsid w:val="00F37C74"/>
    <w:rsid w:val="00F37F78"/>
    <w:rsid w:val="00F400D4"/>
    <w:rsid w:val="00F40F0D"/>
    <w:rsid w:val="00F42C0F"/>
    <w:rsid w:val="00F42E60"/>
    <w:rsid w:val="00F4359B"/>
    <w:rsid w:val="00F4484C"/>
    <w:rsid w:val="00F44D29"/>
    <w:rsid w:val="00F44E5E"/>
    <w:rsid w:val="00F4681F"/>
    <w:rsid w:val="00F47480"/>
    <w:rsid w:val="00F474B2"/>
    <w:rsid w:val="00F51EB2"/>
    <w:rsid w:val="00F52527"/>
    <w:rsid w:val="00F5257B"/>
    <w:rsid w:val="00F53267"/>
    <w:rsid w:val="00F545B0"/>
    <w:rsid w:val="00F551D9"/>
    <w:rsid w:val="00F601E5"/>
    <w:rsid w:val="00F6148A"/>
    <w:rsid w:val="00F61DD4"/>
    <w:rsid w:val="00F62344"/>
    <w:rsid w:val="00F6285A"/>
    <w:rsid w:val="00F65EAC"/>
    <w:rsid w:val="00F703B5"/>
    <w:rsid w:val="00F70FC4"/>
    <w:rsid w:val="00F7307C"/>
    <w:rsid w:val="00F74A43"/>
    <w:rsid w:val="00F750FC"/>
    <w:rsid w:val="00F7706D"/>
    <w:rsid w:val="00F778CC"/>
    <w:rsid w:val="00F7790A"/>
    <w:rsid w:val="00F81487"/>
    <w:rsid w:val="00F83382"/>
    <w:rsid w:val="00F83859"/>
    <w:rsid w:val="00F852A5"/>
    <w:rsid w:val="00F85402"/>
    <w:rsid w:val="00F86BBC"/>
    <w:rsid w:val="00F923F2"/>
    <w:rsid w:val="00F93F0B"/>
    <w:rsid w:val="00F94BAD"/>
    <w:rsid w:val="00F95A92"/>
    <w:rsid w:val="00FA0337"/>
    <w:rsid w:val="00FA2AA7"/>
    <w:rsid w:val="00FA5345"/>
    <w:rsid w:val="00FA6B1D"/>
    <w:rsid w:val="00FB427B"/>
    <w:rsid w:val="00FB5CB1"/>
    <w:rsid w:val="00FB66E1"/>
    <w:rsid w:val="00FB6B1C"/>
    <w:rsid w:val="00FB75C8"/>
    <w:rsid w:val="00FC02FF"/>
    <w:rsid w:val="00FC3D8C"/>
    <w:rsid w:val="00FD09FA"/>
    <w:rsid w:val="00FD1A9A"/>
    <w:rsid w:val="00FD1EEC"/>
    <w:rsid w:val="00FD5691"/>
    <w:rsid w:val="00FE03F3"/>
    <w:rsid w:val="00FE1EA3"/>
    <w:rsid w:val="00FE4B40"/>
    <w:rsid w:val="00FE68D2"/>
    <w:rsid w:val="00FE771F"/>
    <w:rsid w:val="00FE778D"/>
    <w:rsid w:val="00FF3235"/>
    <w:rsid w:val="00FF328A"/>
    <w:rsid w:val="00FF3930"/>
    <w:rsid w:val="00FF3D18"/>
    <w:rsid w:val="00F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4:docId w14:val="4ABA04BE"/>
  <w15:chartTrackingRefBased/>
  <w15:docId w15:val="{60BCC55F-60D5-4BEF-A3B7-B0343ADC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ullet">
    <w:name w:val="Bullet"/>
    <w:basedOn w:val="Normal"/>
    <w:rsid w:val="00F35302"/>
    <w:pPr>
      <w:numPr>
        <w:numId w:val="2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ash">
    <w:name w:val="Dash"/>
    <w:basedOn w:val="Normal"/>
    <w:rsid w:val="00F35302"/>
    <w:pPr>
      <w:numPr>
        <w:ilvl w:val="1"/>
        <w:numId w:val="2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oubleDot">
    <w:name w:val="Double Dot"/>
    <w:basedOn w:val="Normal"/>
    <w:rsid w:val="00F35302"/>
    <w:pPr>
      <w:numPr>
        <w:ilvl w:val="2"/>
        <w:numId w:val="2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numbering" w:customStyle="1" w:styleId="D2Aformnumbering1">
    <w:name w:val="D2A form numbering1"/>
    <w:uiPriority w:val="99"/>
    <w:rsid w:val="00F6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4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24</Value>
      <Value>134</Value>
      <Value>83</Value>
      <Value>26</Value>
      <Value>10</Value>
      <Value>109</Value>
      <Value>93</Value>
      <Value>58</Value>
      <Value>230</Value>
      <Value>4</Value>
      <Value>19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730.1 ABS/RBA Fees Charged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5JENXJJSCC7A-445999044-11442</_dlc_DocId>
    <_dlc_DocIdUrl xmlns="814d62cb-2db6-4c25-ab62-b9075facbc11">
      <Url>https://im/teams/LEGAL/_layouts/15/DocIdRedir.aspx?ID=5JENXJJSCC7A-445999044-11442</Url>
      <Description>5JENXJJSCC7A-445999044-11442</Description>
    </_dlc_DocIdUrl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E6CAE3-0B90-4F7F-A06A-223505A79E6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8D24209-8D18-4FAA-BB07-DDB05A90D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9AED4-2A53-47E3-A785-8306936673F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E1887D9-5545-416B-AC2D-8E354C83840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88887ABE-B0E7-4497-835F-56D630B689B3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814d62cb-2db6-4c25-ab62-b9075facbc11"/>
    <ds:schemaRef ds:uri="http://schemas.microsoft.com/office/infopath/2007/PartnerControls"/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BC2D367D-6833-45DC-AA7F-9F464745F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8B46A564-5916-4157-A4C1-6296311253D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AC28CC2-6C31-4649-8F4B-041C2888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3734</Words>
  <Characters>19207</Characters>
  <Application>Microsoft Office Word</Application>
  <DocSecurity>0</DocSecurity>
  <Lines>792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730.1 ABSRBA Fees Charged</vt:lpstr>
    </vt:vector>
  </TitlesOfParts>
  <Company>APRA</Company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FS(COD)(RS) determination No 9 of 2021</dc:title>
  <dc:subject/>
  <dc:creator>David Shade</dc:creator>
  <cp:keywords> [SEC=OFFICIAL]</cp:keywords>
  <cp:lastModifiedBy>Michalis, Toni</cp:lastModifiedBy>
  <cp:revision>4</cp:revision>
  <cp:lastPrinted>2020-01-08T20:21:00Z</cp:lastPrinted>
  <dcterms:created xsi:type="dcterms:W3CDTF">2021-03-23T03:21:00Z</dcterms:created>
  <dcterms:modified xsi:type="dcterms:W3CDTF">2021-03-23T03:22:00Z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C3AD57350F36D8E1BD75F8F67CB06D435C9C43CA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7CADCE696CAD8DFF4CE0E2A73F4A0E6C9A495F4A</vt:lpwstr>
  </property>
  <property fmtid="{D5CDD505-2E9C-101B-9397-08002B2CF9AE}" pid="7" name="PM_InsertionValue">
    <vt:lpwstr>OFFICIAL</vt:lpwstr>
  </property>
  <property fmtid="{D5CDD505-2E9C-101B-9397-08002B2CF9AE}" pid="8" name="PM_Hash_Salt">
    <vt:lpwstr>45F2AAB6C39BA82061B0EF70297185A3</vt:lpwstr>
  </property>
  <property fmtid="{D5CDD505-2E9C-101B-9397-08002B2CF9AE}" pid="9" name="PM_Hash_Version">
    <vt:lpwstr>2018.0</vt:lpwstr>
  </property>
  <property fmtid="{D5CDD505-2E9C-101B-9397-08002B2CF9AE}" pid="10" name="PM_Hash_Salt_Prev">
    <vt:lpwstr>7B190E23D9EB3A2257F8E50B4CEF46D6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{6061a927-f0d2-4f28-97c7-6246550d80e8}</vt:lpwstr>
  </property>
  <property fmtid="{D5CDD505-2E9C-101B-9397-08002B2CF9AE}" pid="20" name="RecordPoint_SubmissionCompleted">
    <vt:lpwstr>2021-03-23T15:36:06.4998255+11:00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VQVUQ2WUPSKA-1683173573-50352</vt:lpwstr>
  </property>
  <property fmtid="{D5CDD505-2E9C-101B-9397-08002B2CF9AE}" pid="24" name="_dlc_DocIdItemGuid">
    <vt:lpwstr>6061a927-f0d2-4f28-97c7-6246550d80e8</vt:lpwstr>
  </property>
  <property fmtid="{D5CDD505-2E9C-101B-9397-08002B2CF9AE}" pid="25" name="_dlc_DocIdUrl">
    <vt:lpwstr>https://im/teams/DA/_layouts/15/DocIdRedir.aspx?ID=VQVUQ2WUPSKA-1683173573-50352, VQVUQ2WUPSKA-1683173573-50352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R0001309685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DEEC3BC560B24BD8A5822EEB8892A599</vt:lpwstr>
  </property>
  <property fmtid="{D5CDD505-2E9C-101B-9397-08002B2CF9AE}" pid="46" name="PM_OriginationTimeStamp">
    <vt:lpwstr>2021-03-23T03:22:30Z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Ong, Evelyn</vt:lpwstr>
  </property>
  <property fmtid="{D5CDD505-2E9C-101B-9397-08002B2CF9AE}" pid="53" name="Order">
    <vt:lpwstr>1134900.00000000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ContentTypeId">
    <vt:lpwstr>0x0101008CA7A4F8331B45C7B0D3158B4994D0CA0200577EC0F5A1FBFC498F9A8436B963F8A6</vt:lpwstr>
  </property>
  <property fmtid="{D5CDD505-2E9C-101B-9397-08002B2CF9AE}" pid="60" name="PM_Note">
    <vt:lpwstr/>
  </property>
  <property fmtid="{D5CDD505-2E9C-101B-9397-08002B2CF9AE}" pid="61" name="PM_Markers">
    <vt:lpwstr/>
  </property>
</Properties>
</file>