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4D5E" w14:textId="77777777" w:rsidR="007F274B" w:rsidRPr="006A699F" w:rsidRDefault="007F274B" w:rsidP="007F274B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0AA918F6" wp14:editId="142F45B3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E804" w14:textId="6D75574B" w:rsidR="007F274B" w:rsidRPr="006A699F" w:rsidRDefault="007F274B" w:rsidP="007F274B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 w:rsidR="00EA0F41">
        <w:rPr>
          <w:rFonts w:ascii="Arial" w:eastAsia="Times New Roman" w:hAnsi="Arial" w:cs="Arial"/>
          <w:b/>
          <w:bCs/>
          <w:color w:val="000000"/>
          <w:sz w:val="40"/>
          <w:szCs w:val="40"/>
        </w:rPr>
        <w:t>39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3759A544" w14:textId="0B104619" w:rsidR="007F274B" w:rsidRPr="006A699F" w:rsidRDefault="007F274B" w:rsidP="007F274B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F274B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746.0 ABS/RBA Personal Credit Stocks, Flows and Interest Rates</w:t>
      </w:r>
    </w:p>
    <w:p w14:paraId="0525E3F2" w14:textId="77777777" w:rsidR="007F274B" w:rsidRPr="006A699F" w:rsidRDefault="007F274B" w:rsidP="007F274B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19A65DE9" w14:textId="77777777" w:rsidR="007F274B" w:rsidRPr="006A699F" w:rsidRDefault="007F274B" w:rsidP="007F274B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1E6D6074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651A0D71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338296F2" w14:textId="0DDDE031" w:rsidR="007F274B" w:rsidRPr="006A699F" w:rsidRDefault="000B6BE5" w:rsidP="007F274B">
      <w:pPr>
        <w:numPr>
          <w:ilvl w:val="0"/>
          <w:numId w:val="20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EA0F41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7F274B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7F274B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7F274B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7F274B">
        <w:rPr>
          <w:rFonts w:ascii="Times New Roman" w:hAnsi="Times New Roman"/>
          <w:i/>
          <w:sz w:val="24"/>
          <w:szCs w:val="24"/>
        </w:rPr>
        <w:t>46</w:t>
      </w:r>
      <w:r w:rsidR="007F274B" w:rsidRPr="00AF72B8">
        <w:rPr>
          <w:rFonts w:ascii="Times New Roman" w:hAnsi="Times New Roman"/>
          <w:i/>
          <w:sz w:val="24"/>
          <w:szCs w:val="24"/>
        </w:rPr>
        <w:t>.</w:t>
      </w:r>
      <w:r w:rsidR="007F274B">
        <w:rPr>
          <w:rFonts w:ascii="Times New Roman" w:hAnsi="Times New Roman"/>
          <w:i/>
          <w:sz w:val="24"/>
          <w:szCs w:val="24"/>
        </w:rPr>
        <w:t>0</w:t>
      </w:r>
      <w:r w:rsidR="007F274B" w:rsidRPr="00230B05">
        <w:t xml:space="preserve"> </w:t>
      </w:r>
      <w:r w:rsidR="007F274B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7F274B" w:rsidRPr="006A383F">
        <w:rPr>
          <w:rFonts w:ascii="Times New Roman" w:hAnsi="Times New Roman"/>
          <w:i/>
          <w:sz w:val="24"/>
          <w:szCs w:val="24"/>
        </w:rPr>
        <w:t>Personal Credit Stocks, Flows and Interest Rates</w:t>
      </w:r>
      <w:r w:rsidR="007F274B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33E59529" w14:textId="77777777" w:rsidR="007F274B" w:rsidRPr="006A699F" w:rsidRDefault="007F274B" w:rsidP="007F274B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98182B" w14:textId="321390DA" w:rsidR="007F274B" w:rsidRPr="006A699F" w:rsidRDefault="000B6BE5" w:rsidP="007F274B">
      <w:pPr>
        <w:numPr>
          <w:ilvl w:val="0"/>
          <w:numId w:val="21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A0F41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EA0F41">
        <w:rPr>
          <w:rFonts w:ascii="Times New Roman" w:hAnsi="Times New Roman"/>
          <w:i/>
          <w:sz w:val="24"/>
          <w:szCs w:val="24"/>
        </w:rPr>
        <w:t>46</w:t>
      </w:r>
      <w:r w:rsidR="00EA0F41" w:rsidRPr="00AF72B8">
        <w:rPr>
          <w:rFonts w:ascii="Times New Roman" w:hAnsi="Times New Roman"/>
          <w:i/>
          <w:sz w:val="24"/>
          <w:szCs w:val="24"/>
        </w:rPr>
        <w:t>.</w:t>
      </w:r>
      <w:r w:rsidR="00EA0F41">
        <w:rPr>
          <w:rFonts w:ascii="Times New Roman" w:hAnsi="Times New Roman"/>
          <w:i/>
          <w:sz w:val="24"/>
          <w:szCs w:val="24"/>
        </w:rPr>
        <w:t>0</w:t>
      </w:r>
      <w:r w:rsidR="00EA0F41" w:rsidRPr="00230B05">
        <w:t xml:space="preserve"> </w:t>
      </w:r>
      <w:r w:rsidR="00EA0F41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EA0F41" w:rsidRPr="006A383F">
        <w:rPr>
          <w:rFonts w:ascii="Times New Roman" w:hAnsi="Times New Roman"/>
          <w:i/>
          <w:sz w:val="24"/>
          <w:szCs w:val="24"/>
        </w:rPr>
        <w:t>Personal Credit Stocks, Flows and Interest Rates</w:t>
      </w:r>
      <w:r w:rsidR="007F274B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7F274B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7F274B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2AE3EE08" w14:textId="77777777" w:rsidR="007F274B" w:rsidRPr="006A699F" w:rsidRDefault="007F274B" w:rsidP="007F274B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C915CC" w14:textId="223EAC61" w:rsidR="007F274B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0B6BE5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0B6BE5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5967C646" w14:textId="77777777" w:rsidR="000B6BE5" w:rsidRPr="006A699F" w:rsidRDefault="000B6BE5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E475C24" w14:textId="77777777" w:rsidR="000B6BE5" w:rsidRPr="002E5259" w:rsidRDefault="000B6BE5" w:rsidP="000B6BE5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2E5259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upon registration on the Federal Register of Legislation.</w:t>
      </w:r>
    </w:p>
    <w:p w14:paraId="33EF0081" w14:textId="77777777" w:rsidR="007F274B" w:rsidRPr="002E5259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2F31201" w14:textId="10668A34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2E5259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2E5259" w:rsidRPr="002E5259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2E5259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7206A998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04A52887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4F1083B5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4799873A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67E5990E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6E2D97E2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6628A539" w14:textId="76476B11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Data Analytics </w:t>
      </w:r>
      <w:r w:rsidR="00B747DB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&amp; Insights 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Division</w:t>
      </w:r>
    </w:p>
    <w:p w14:paraId="405759BE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21AA649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36A3DAD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DCCD2C4" w14:textId="77777777" w:rsidR="007F274B" w:rsidRDefault="007F274B" w:rsidP="007F274B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5BE7687" w14:textId="77777777" w:rsidR="007F274B" w:rsidRDefault="007F274B" w:rsidP="007F274B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6D60445" w14:textId="77777777" w:rsidR="007F274B" w:rsidRDefault="007F274B" w:rsidP="007F274B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B6E7BC5" w14:textId="77777777" w:rsidR="007F274B" w:rsidRPr="006A699F" w:rsidRDefault="007F274B" w:rsidP="007F274B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388F10F4" w14:textId="77777777" w:rsidR="007F274B" w:rsidRPr="006A699F" w:rsidRDefault="007F274B" w:rsidP="007F274B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638A390E" w14:textId="77777777" w:rsidR="007F274B" w:rsidRPr="006A699F" w:rsidRDefault="007F274B" w:rsidP="007F274B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48BBB4D0" w14:textId="77777777" w:rsidR="007F274B" w:rsidRPr="006A699F" w:rsidRDefault="007F274B" w:rsidP="007F274B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64146A86" w14:textId="77777777" w:rsidR="007F274B" w:rsidRPr="006A699F" w:rsidRDefault="007F274B" w:rsidP="007F274B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478425" w14:textId="77777777" w:rsidR="007F274B" w:rsidRPr="006A699F" w:rsidRDefault="007F274B" w:rsidP="007F274B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18A58E1C" w14:textId="77777777" w:rsidR="007F274B" w:rsidRPr="006A699F" w:rsidRDefault="007F274B" w:rsidP="007F274B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224975A8" w14:textId="77777777" w:rsidR="007F274B" w:rsidRPr="006A699F" w:rsidRDefault="007F274B" w:rsidP="007F274B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77336B52" w14:textId="5ED80A5A" w:rsidR="007F274B" w:rsidRPr="006A699F" w:rsidRDefault="00EA0F41" w:rsidP="007F274B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46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0</w:t>
      </w:r>
      <w:r w:rsidRPr="00230B05">
        <w:t xml:space="preserve"> </w:t>
      </w:r>
      <w:r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Pr="006A383F">
        <w:rPr>
          <w:rFonts w:ascii="Times New Roman" w:hAnsi="Times New Roman"/>
          <w:i/>
          <w:sz w:val="24"/>
          <w:szCs w:val="24"/>
        </w:rPr>
        <w:t xml:space="preserve">Personal Credit Stocks, Flows and Interest Rates </w:t>
      </w:r>
      <w:r w:rsidR="007F274B"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6C6B0726" w14:textId="77777777" w:rsidR="00EB385A" w:rsidRDefault="00EB385A" w:rsidP="00AF103C">
      <w:pPr>
        <w:rPr>
          <w:rFonts w:eastAsia="Times"/>
          <w:szCs w:val="20"/>
        </w:rPr>
        <w:sectPr w:rsidR="00EB385A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7B1A870" w14:textId="7C7D4272" w:rsidR="00AF103C" w:rsidRPr="00AB4984" w:rsidRDefault="00A57525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3AAF7F20" wp14:editId="1C635B21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BE9C" w14:textId="77777777" w:rsidR="00AF103C" w:rsidRPr="00AB4984" w:rsidRDefault="00AF103C" w:rsidP="00AF103C">
      <w:pPr>
        <w:rPr>
          <w:rFonts w:eastAsia="Times"/>
          <w:szCs w:val="20"/>
        </w:rPr>
      </w:pPr>
    </w:p>
    <w:p w14:paraId="49782C0E" w14:textId="77777777" w:rsidR="00AF103C" w:rsidRPr="00AB4984" w:rsidRDefault="00B90C07" w:rsidP="002E201C">
      <w:pPr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74</w:t>
      </w:r>
      <w:r w:rsidR="0005735F">
        <w:rPr>
          <w:rFonts w:ascii="Arial" w:eastAsia="Times New Roman" w:hAnsi="Arial" w:cs="Arial"/>
          <w:b/>
          <w:sz w:val="40"/>
          <w:szCs w:val="40"/>
          <w:lang w:eastAsia="en-AU"/>
        </w:rPr>
        <w:t>6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.0</w:t>
      </w:r>
    </w:p>
    <w:p w14:paraId="223EF692" w14:textId="77777777" w:rsidR="00AF103C" w:rsidRPr="00AB4984" w:rsidRDefault="00F73B2A" w:rsidP="002E201C">
      <w:pPr>
        <w:spacing w:after="240"/>
        <w:rPr>
          <w:rFonts w:ascii="Times New Roman" w:eastAsia="Times New Roman" w:hAnsi="Times New Roman"/>
          <w:iCs/>
          <w:lang w:val="x-none"/>
        </w:rPr>
      </w:pPr>
      <w:bookmarkStart w:id="1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05735F">
        <w:rPr>
          <w:rFonts w:ascii="Arial" w:eastAsia="Times New Roman" w:hAnsi="Arial" w:cs="Arial"/>
          <w:b/>
          <w:sz w:val="40"/>
          <w:szCs w:val="40"/>
          <w:lang w:eastAsia="en-AU"/>
        </w:rPr>
        <w:t>Personal Credit</w:t>
      </w:r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Stocks, Flows and Interest Rates</w:t>
      </w:r>
    </w:p>
    <w:bookmarkEnd w:id="1"/>
    <w:p w14:paraId="6485FE94" w14:textId="77777777" w:rsidR="00CD3512" w:rsidRPr="00CD6287" w:rsidRDefault="00CD3512" w:rsidP="002E201C">
      <w:pPr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03844ECF" w14:textId="77777777" w:rsidR="00CD3512" w:rsidRDefault="00CD3512" w:rsidP="002E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D55176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D55176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05735F">
        <w:rPr>
          <w:rFonts w:ascii="Times New Roman" w:hAnsi="Times New Roman"/>
          <w:sz w:val="24"/>
          <w:szCs w:val="24"/>
        </w:rPr>
        <w:t>personal credit</w:t>
      </w:r>
      <w:r w:rsidR="00F73B2A">
        <w:rPr>
          <w:rFonts w:ascii="Times New Roman" w:hAnsi="Times New Roman"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sz w:val="24"/>
          <w:szCs w:val="24"/>
        </w:rPr>
        <w:t>.</w:t>
      </w:r>
    </w:p>
    <w:p w14:paraId="05D002EA" w14:textId="77777777" w:rsidR="002E201C" w:rsidRPr="00CD6287" w:rsidRDefault="00CD3512" w:rsidP="002E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05735F">
        <w:rPr>
          <w:rFonts w:ascii="Times New Roman" w:eastAsia="Times" w:hAnsi="Times New Roman"/>
          <w:i/>
          <w:sz w:val="24"/>
          <w:szCs w:val="24"/>
        </w:rPr>
        <w:t>6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882B31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05735F">
        <w:rPr>
          <w:rFonts w:ascii="Times New Roman" w:eastAsia="Times" w:hAnsi="Times New Roman"/>
          <w:i/>
          <w:sz w:val="24"/>
          <w:szCs w:val="24"/>
        </w:rPr>
        <w:t>Personal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882B31">
        <w:rPr>
          <w:rFonts w:ascii="Times New Roman" w:eastAsia="Times" w:hAnsi="Times New Roman"/>
          <w:i/>
          <w:sz w:val="24"/>
          <w:szCs w:val="24"/>
        </w:rPr>
        <w:t>(Standard)</w:t>
      </w:r>
      <w:r w:rsidR="00882B31">
        <w:rPr>
          <w:rFonts w:ascii="Times New Roman" w:eastAsia="Times" w:hAnsi="Times New Roman"/>
          <w:sz w:val="24"/>
          <w:szCs w:val="24"/>
        </w:rPr>
        <w:t xml:space="preserve"> and </w:t>
      </w:r>
      <w:r w:rsidR="00882B31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882B31">
        <w:rPr>
          <w:rFonts w:ascii="Times New Roman" w:eastAsia="Times" w:hAnsi="Times New Roman"/>
          <w:sz w:val="24"/>
          <w:szCs w:val="24"/>
        </w:rPr>
        <w:t xml:space="preserve"> </w:t>
      </w:r>
      <w:r w:rsidR="00882B31">
        <w:rPr>
          <w:rFonts w:ascii="Times New Roman" w:eastAsia="Times" w:hAnsi="Times New Roman"/>
          <w:i/>
          <w:sz w:val="24"/>
          <w:szCs w:val="24"/>
        </w:rPr>
        <w:t>Form ARF 746.0B ABS/RBA Personal Credit Stocks, Flows and Interest Rates (Reduced)</w:t>
      </w:r>
      <w:r w:rsidR="00882B31"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2E201C">
        <w:rPr>
          <w:rFonts w:ascii="Times New Roman" w:eastAsia="Times" w:hAnsi="Times New Roman"/>
          <w:sz w:val="24"/>
          <w:szCs w:val="24"/>
        </w:rPr>
        <w:t>sociated specific instructions.</w:t>
      </w:r>
    </w:p>
    <w:p w14:paraId="180C88D4" w14:textId="77777777" w:rsidR="00CD3512" w:rsidRPr="00CD6287" w:rsidRDefault="00CD3512" w:rsidP="002E201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bookmarkStart w:id="2" w:name="_Toc256519850"/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33E9DADF" w14:textId="77777777" w:rsidR="00CD3512" w:rsidRPr="00CD6287" w:rsidRDefault="00CD3512" w:rsidP="002E201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2D7E7D25" w14:textId="77777777" w:rsidR="00CD3512" w:rsidRPr="00CD6287" w:rsidRDefault="00CD3512" w:rsidP="002E201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6893D000" w14:textId="77777777" w:rsidR="00CD3512" w:rsidRPr="00D55176" w:rsidRDefault="00CD3512" w:rsidP="002E201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</w:t>
      </w:r>
      <w:r w:rsidR="00162B96">
        <w:rPr>
          <w:rFonts w:ascii="Times New Roman"/>
          <w:i/>
          <w:sz w:val="24"/>
        </w:rPr>
        <w:t>ARF</w:t>
      </w:r>
      <w:r w:rsidR="00162B96">
        <w:rPr>
          <w:rFonts w:ascii="Times New Roman"/>
          <w:i/>
          <w:sz w:val="24"/>
        </w:rPr>
        <w:t> 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05735F">
        <w:rPr>
          <w:rFonts w:ascii="Times New Roman" w:eastAsia="Times" w:hAnsi="Times New Roman"/>
          <w:i/>
          <w:sz w:val="24"/>
          <w:szCs w:val="24"/>
        </w:rPr>
        <w:t>6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882B31">
        <w:rPr>
          <w:rFonts w:ascii="Times New Roman" w:eastAsia="Times" w:hAnsi="Times New Roman"/>
          <w:i/>
          <w:sz w:val="24"/>
          <w:szCs w:val="24"/>
        </w:rPr>
        <w:t>A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05735F">
        <w:rPr>
          <w:rFonts w:ascii="Times New Roman" w:eastAsia="Times" w:hAnsi="Times New Roman"/>
          <w:i/>
          <w:sz w:val="24"/>
          <w:szCs w:val="24"/>
        </w:rPr>
        <w:t>Personal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 w:rsidR="00882B31">
        <w:rPr>
          <w:rFonts w:ascii="Times New Roman" w:eastAsia="Times" w:hAnsi="Times New Roman"/>
          <w:i/>
          <w:sz w:val="24"/>
          <w:szCs w:val="24"/>
        </w:rPr>
        <w:t xml:space="preserve"> (Standard)</w:t>
      </w:r>
      <w:r w:rsidR="00F73B2A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(ARF</w:t>
      </w:r>
      <w:r w:rsidR="00882B31">
        <w:rPr>
          <w:rFonts w:ascii="Times New Roman"/>
          <w:sz w:val="24"/>
        </w:rPr>
        <w:t> </w:t>
      </w:r>
      <w:r w:rsidR="00F73B2A">
        <w:rPr>
          <w:rFonts w:ascii="Times New Roman"/>
          <w:sz w:val="24"/>
        </w:rPr>
        <w:t>74</w:t>
      </w:r>
      <w:r w:rsidR="0005735F">
        <w:rPr>
          <w:rFonts w:ascii="Times New Roman"/>
          <w:sz w:val="24"/>
        </w:rPr>
        <w:t>6</w:t>
      </w:r>
      <w:r w:rsidR="00F73B2A">
        <w:rPr>
          <w:rFonts w:ascii="Times New Roman"/>
          <w:sz w:val="24"/>
        </w:rPr>
        <w:t>.0</w:t>
      </w:r>
      <w:r w:rsidR="00882B31"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)</w:t>
      </w:r>
      <w:r w:rsidR="00882B31">
        <w:rPr>
          <w:rFonts w:ascii="Times New Roman"/>
          <w:sz w:val="24"/>
        </w:rPr>
        <w:t xml:space="preserve"> and </w:t>
      </w:r>
      <w:r w:rsidR="00882B31">
        <w:rPr>
          <w:rFonts w:ascii="Times New Roman"/>
          <w:i/>
          <w:sz w:val="24"/>
        </w:rPr>
        <w:t>Reporting Form ARF</w:t>
      </w:r>
      <w:r w:rsidR="00882B31">
        <w:rPr>
          <w:rFonts w:ascii="Times New Roman"/>
          <w:i/>
          <w:sz w:val="24"/>
        </w:rPr>
        <w:t> </w:t>
      </w:r>
      <w:r w:rsidR="00882B31">
        <w:rPr>
          <w:rFonts w:ascii="Times New Roman" w:eastAsia="Times" w:hAnsi="Times New Roman"/>
          <w:i/>
          <w:sz w:val="24"/>
          <w:szCs w:val="24"/>
        </w:rPr>
        <w:t>746.0B ABS/RBA Personal Credit Stocks, Flows and Interest Rates (Reduced)</w:t>
      </w:r>
      <w:r w:rsidR="00882B31">
        <w:rPr>
          <w:rFonts w:ascii="Times New Roman"/>
          <w:sz w:val="24"/>
        </w:rPr>
        <w:t xml:space="preserve"> (ARF</w:t>
      </w:r>
      <w:r w:rsidR="00882B31">
        <w:rPr>
          <w:rFonts w:ascii="Times New Roman"/>
          <w:sz w:val="24"/>
        </w:rPr>
        <w:t> </w:t>
      </w:r>
      <w:r w:rsidR="00882B31">
        <w:rPr>
          <w:rFonts w:ascii="Times New Roman"/>
          <w:sz w:val="24"/>
        </w:rPr>
        <w:t>746.0B)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353BC3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353BC3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</w:t>
      </w:r>
      <w:r w:rsidR="00F73B2A">
        <w:rPr>
          <w:rFonts w:ascii="Times New Roman" w:hAnsi="Times New Roman"/>
          <w:sz w:val="24"/>
          <w:szCs w:val="24"/>
        </w:rPr>
        <w:t>including for policy and statistical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E23F91">
        <w:rPr>
          <w:rFonts w:ascii="Times New Roman" w:eastAsia="Times New Roman" w:hAnsi="Times New Roman"/>
          <w:iCs/>
          <w:sz w:val="24"/>
          <w:szCs w:val="24"/>
        </w:rPr>
        <w:t xml:space="preserve">  </w:t>
      </w:r>
      <w:r w:rsidR="00E23F91">
        <w:rPr>
          <w:rFonts w:ascii="Times New Roman" w:hAnsi="Times New Roman"/>
          <w:sz w:val="24"/>
          <w:szCs w:val="24"/>
        </w:rPr>
        <w:t>This information</w:t>
      </w:r>
      <w:r w:rsidR="00E23F91" w:rsidRPr="00AB4984">
        <w:rPr>
          <w:rFonts w:ascii="Times New Roman" w:hAnsi="Times New Roman"/>
          <w:sz w:val="24"/>
          <w:szCs w:val="24"/>
        </w:rPr>
        <w:t xml:space="preserve"> may</w:t>
      </w:r>
      <w:r w:rsidR="00E23F91">
        <w:rPr>
          <w:rFonts w:ascii="Times New Roman" w:hAnsi="Times New Roman"/>
          <w:sz w:val="24"/>
          <w:szCs w:val="24"/>
        </w:rPr>
        <w:t xml:space="preserve"> also</w:t>
      </w:r>
      <w:r w:rsidR="00E23F91" w:rsidRPr="00AB4984">
        <w:rPr>
          <w:rFonts w:ascii="Times New Roman" w:hAnsi="Times New Roman"/>
          <w:sz w:val="24"/>
          <w:szCs w:val="24"/>
        </w:rPr>
        <w:t xml:space="preserve"> be used by </w:t>
      </w:r>
      <w:r w:rsidR="00E23F91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E23F91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E23F91">
        <w:rPr>
          <w:rFonts w:ascii="Times New Roman" w:hAnsi="Times New Roman"/>
          <w:sz w:val="24"/>
          <w:szCs w:val="24"/>
        </w:rPr>
        <w:t>ion purposes.</w:t>
      </w:r>
    </w:p>
    <w:p w14:paraId="099F8EDB" w14:textId="77777777" w:rsidR="004D3E49" w:rsidRPr="004D3E49" w:rsidRDefault="004D3E49" w:rsidP="002E201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B71FA3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49382EE4" w14:textId="77777777" w:rsidR="00CD3512" w:rsidRPr="00CD6287" w:rsidRDefault="00CD3512" w:rsidP="002E201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0B6BB7AC" w14:textId="77777777" w:rsidR="00CD3512" w:rsidRPr="00CD52C5" w:rsidRDefault="00CD3512" w:rsidP="002E201C">
      <w:pPr>
        <w:numPr>
          <w:ilvl w:val="0"/>
          <w:numId w:val="2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C06F4F">
        <w:rPr>
          <w:rFonts w:ascii="Times New Roman" w:eastAsia="Times New Roman" w:hAnsi="Times New Roman"/>
          <w:iCs/>
          <w:sz w:val="24"/>
          <w:szCs w:val="24"/>
        </w:rPr>
        <w:t>(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C06F4F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A5C38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1A5C38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1A5C38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C06F4F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C06F4F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E23F91">
        <w:rPr>
          <w:rFonts w:ascii="Times New Roman" w:eastAsia="Times New Roman" w:hAnsi="Times New Roman"/>
          <w:iCs/>
          <w:sz w:val="24"/>
          <w:szCs w:val="24"/>
        </w:rPr>
        <w:t xml:space="preserve">, where ‘personal credit’ is measured by the value reported in item 1.1.1.1.2 (column 1) on </w:t>
      </w:r>
      <w:r w:rsidR="00E23F91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720.1A/B ABS/RBA Loans and Finance Leases (Standard)/(Reduced) </w:t>
      </w:r>
      <w:r w:rsidR="00E23F91">
        <w:rPr>
          <w:rFonts w:ascii="Times New Roman" w:eastAsia="Times New Roman" w:hAnsi="Times New Roman"/>
          <w:iCs/>
          <w:sz w:val="24"/>
          <w:szCs w:val="24"/>
        </w:rPr>
        <w:t xml:space="preserve">(ARF 720.1A/B) and ‘deposits’ are measured by the value reported in item 14 on </w:t>
      </w:r>
      <w:r w:rsidR="00E23F91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E23F91">
        <w:rPr>
          <w:rFonts w:ascii="Times New Roman" w:eastAsia="Times New Roman" w:hAnsi="Times New Roman"/>
          <w:iCs/>
          <w:sz w:val="24"/>
          <w:szCs w:val="24"/>
        </w:rPr>
        <w:t>(ARF 720.0A/B).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118"/>
        <w:gridCol w:w="3116"/>
      </w:tblGrid>
      <w:tr w:rsidR="00882B31" w:rsidRPr="00D77B51" w14:paraId="7520DA8A" w14:textId="77777777" w:rsidTr="00D040B1">
        <w:tc>
          <w:tcPr>
            <w:tcW w:w="1543" w:type="pct"/>
            <w:shd w:val="clear" w:color="auto" w:fill="BFBFBF"/>
          </w:tcPr>
          <w:p w14:paraId="3E7208F7" w14:textId="77777777" w:rsidR="00882B31" w:rsidRPr="00D77B51" w:rsidRDefault="00882B31" w:rsidP="00B255A8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729" w:type="pct"/>
            <w:shd w:val="clear" w:color="auto" w:fill="BFBFBF"/>
          </w:tcPr>
          <w:p w14:paraId="37CED083" w14:textId="77777777" w:rsidR="00882B31" w:rsidRPr="00D77B51" w:rsidRDefault="00882B31" w:rsidP="009406AC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746.0A</w:t>
            </w:r>
          </w:p>
        </w:tc>
        <w:tc>
          <w:tcPr>
            <w:tcW w:w="1728" w:type="pct"/>
            <w:shd w:val="clear" w:color="auto" w:fill="BFBFBF"/>
          </w:tcPr>
          <w:p w14:paraId="1421F0D5" w14:textId="77777777" w:rsidR="00882B31" w:rsidRPr="00D77B51" w:rsidRDefault="00882B31" w:rsidP="009406AC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746.0B</w:t>
            </w:r>
          </w:p>
        </w:tc>
      </w:tr>
      <w:tr w:rsidR="00882B31" w:rsidRPr="00D77B51" w14:paraId="2AC75DD6" w14:textId="77777777" w:rsidTr="00D040B1">
        <w:tc>
          <w:tcPr>
            <w:tcW w:w="1543" w:type="pct"/>
            <w:shd w:val="clear" w:color="auto" w:fill="auto"/>
          </w:tcPr>
          <w:p w14:paraId="086CE50F" w14:textId="77777777" w:rsidR="00882B31" w:rsidRPr="00D77B51" w:rsidRDefault="00882B31" w:rsidP="00B255A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7D7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1729" w:type="pct"/>
            <w:shd w:val="clear" w:color="auto" w:fill="auto"/>
          </w:tcPr>
          <w:p w14:paraId="549C2CEA" w14:textId="77777777" w:rsidR="00882B31" w:rsidRPr="00D77B51" w:rsidRDefault="00882B31" w:rsidP="009406A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personal credit ≥ $500 million and deposits  ≥ $25 billion</w:t>
            </w:r>
          </w:p>
        </w:tc>
        <w:tc>
          <w:tcPr>
            <w:tcW w:w="1728" w:type="pct"/>
          </w:tcPr>
          <w:p w14:paraId="0673FD41" w14:textId="77777777" w:rsidR="00882B31" w:rsidRDefault="00882B31" w:rsidP="009406A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personal credit ≥ $500 million and deposits &lt; $25 billion</w:t>
            </w:r>
          </w:p>
        </w:tc>
      </w:tr>
      <w:tr w:rsidR="00882B31" w:rsidRPr="00D77B51" w14:paraId="041E2CEE" w14:textId="77777777" w:rsidTr="00D040B1">
        <w:tc>
          <w:tcPr>
            <w:tcW w:w="1543" w:type="pct"/>
            <w:shd w:val="clear" w:color="auto" w:fill="auto"/>
          </w:tcPr>
          <w:p w14:paraId="3D67AF90" w14:textId="77777777" w:rsidR="00882B31" w:rsidRPr="00D417D7" w:rsidRDefault="00882B31" w:rsidP="00B255A8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417D7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729" w:type="pct"/>
            <w:shd w:val="clear" w:color="auto" w:fill="auto"/>
          </w:tcPr>
          <w:p w14:paraId="4DC6F277" w14:textId="77777777" w:rsidR="00882B31" w:rsidRDefault="00882B31" w:rsidP="009406A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personal credit ≥ $500 million and deposits  ≥ $25 billion</w:t>
            </w:r>
          </w:p>
        </w:tc>
        <w:tc>
          <w:tcPr>
            <w:tcW w:w="1728" w:type="pct"/>
          </w:tcPr>
          <w:p w14:paraId="6450A030" w14:textId="77777777" w:rsidR="00882B31" w:rsidRDefault="00882B31" w:rsidP="009406A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personal credit ≥ $500 million and deposits &lt; $25 billion</w:t>
            </w:r>
          </w:p>
        </w:tc>
      </w:tr>
    </w:tbl>
    <w:p w14:paraId="14AE519F" w14:textId="77777777" w:rsidR="00F80380" w:rsidRDefault="00F80380" w:rsidP="00F80380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973E55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7E7E0C36" w14:textId="3C84835F" w:rsidR="00CD3512" w:rsidRDefault="00CD3512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877F4A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</w:t>
      </w:r>
      <w:r w:rsidR="000F188D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624AC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16725D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4624AC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="00F65D80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4A77073" w14:textId="77777777" w:rsidR="00CD3512" w:rsidRPr="00CD6287" w:rsidRDefault="00CD3512" w:rsidP="003F153A">
      <w:pPr>
        <w:keepNext/>
        <w:keepLines/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6691B6EE" w14:textId="77777777" w:rsidR="00CD3512" w:rsidRDefault="00CD3512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CF525D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information required by </w:t>
      </w:r>
      <w:r w:rsidR="00CF525D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73E55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6A1DE3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6A1DE3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7F23A96A" w14:textId="77777777" w:rsidR="00CD3512" w:rsidRPr="00CD6287" w:rsidRDefault="00CD3512" w:rsidP="003F153A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1627495D" w14:textId="77777777" w:rsidR="004D3E49" w:rsidRDefault="003702F0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4D3E49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7C362004" w14:textId="77777777" w:rsidR="00CD3512" w:rsidRPr="00DC4E62" w:rsidRDefault="00CD3512" w:rsidP="003F153A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3702F0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3702F0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4377323D" w14:textId="77777777" w:rsidR="00CD3512" w:rsidRPr="00135A22" w:rsidRDefault="00CD3512" w:rsidP="003F153A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4ECF2081" w14:textId="77777777" w:rsidR="004D3E49" w:rsidRPr="00EF230F" w:rsidRDefault="004D3E49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188416538"/>
      <w:bookmarkStart w:id="5" w:name="_Ref391456739"/>
      <w:bookmarkStart w:id="6" w:name="_Ref349587044"/>
      <w:bookmarkStart w:id="7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in respect of each calendar month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973E55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5. </w:t>
      </w:r>
    </w:p>
    <w:p w14:paraId="7B1EE69A" w14:textId="77777777" w:rsidR="00CD3512" w:rsidRPr="00D65D94" w:rsidRDefault="00CD3512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C319E9">
        <w:rPr>
          <w:rFonts w:ascii="Times New Roman" w:eastAsia="Times New Roman" w:hAnsi="Times New Roman"/>
          <w:iCs/>
          <w:sz w:val="24"/>
          <w:szCs w:val="24"/>
        </w:rPr>
        <w:t>15 business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reporting period to which the information relates</w:t>
      </w:r>
      <w:r w:rsidR="00CC347D">
        <w:rPr>
          <w:rFonts w:ascii="Times New Roman" w:eastAsia="Times New Roman" w:hAnsi="Times New Roman"/>
          <w:iCs/>
          <w:sz w:val="24"/>
          <w:szCs w:val="24"/>
        </w:rPr>
        <w:t>.</w:t>
      </w:r>
      <w:bookmarkEnd w:id="4"/>
    </w:p>
    <w:p w14:paraId="6B8197CE" w14:textId="77777777" w:rsidR="00CD3512" w:rsidRPr="00F65D80" w:rsidRDefault="00CD3512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C06F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C06F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</w:t>
      </w: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 a particular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F65D80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65A9AF65" w14:textId="77777777" w:rsidR="00CD3512" w:rsidRPr="00F65D80" w:rsidRDefault="00CD3512" w:rsidP="003F153A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F65D80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F65D80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39BAB5BF" w14:textId="77777777" w:rsidR="00CD3512" w:rsidRPr="00F65D80" w:rsidRDefault="00CD3512" w:rsidP="003F153A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F65D80">
        <w:rPr>
          <w:rFonts w:ascii="Times New Roman" w:eastAsia="Times New Roman" w:hAnsi="Times New Roman"/>
          <w:iCs/>
          <w:sz w:val="24"/>
          <w:szCs w:val="24"/>
        </w:rPr>
        <w:t>t</w:t>
      </w: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F65D80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F65D80" w:rsidRPr="00F65D80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F65D80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4ADB241F" w14:textId="77777777" w:rsidR="00CD3512" w:rsidRPr="00135A22" w:rsidRDefault="00CD3512" w:rsidP="003F153A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06F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162B9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162B9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0D56F9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C06F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54059AE4" w14:textId="77777777" w:rsidR="00CD3512" w:rsidRPr="004D3E49" w:rsidRDefault="00CD3512" w:rsidP="003F153A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 xml:space="preserve">Quality </w:t>
      </w:r>
      <w:r w:rsidRPr="00F65D80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control</w:t>
      </w:r>
    </w:p>
    <w:p w14:paraId="761410AA" w14:textId="77777777" w:rsidR="002240C4" w:rsidRPr="00552EBB" w:rsidRDefault="002240C4" w:rsidP="002240C4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9002CA">
        <w:rPr>
          <w:rFonts w:ascii="Times New Roman" w:eastAsia="Times New Roman" w:hAnsi="Times New Roman"/>
          <w:i/>
          <w:iCs/>
          <w:sz w:val="24"/>
          <w:szCs w:val="24"/>
        </w:rPr>
        <w:t>Prudential Standard APS 310</w:t>
      </w:r>
      <w:r w:rsidR="009002CA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002CA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9002CA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002CA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9002CA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9002CA">
        <w:rPr>
          <w:rFonts w:ascii="Times New Roman" w:eastAsia="Times New Roman" w:hAnsi="Times New Roman"/>
          <w:i/>
          <w:iCs/>
          <w:sz w:val="24"/>
          <w:szCs w:val="24"/>
        </w:rPr>
        <w:t>Reporting Standard RRS 710.0 ABS/RBA Audit Requirements for Registered Financial Corporations</w:t>
      </w:r>
      <w:r w:rsidR="009002CA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002CA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AD042EA" w14:textId="77777777" w:rsidR="002240C4" w:rsidRPr="00552EBB" w:rsidRDefault="002240C4" w:rsidP="002240C4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</w:t>
      </w:r>
      <w:bookmarkStart w:id="8" w:name="_GoBack"/>
      <w:bookmarkEnd w:id="8"/>
      <w:r>
        <w:rPr>
          <w:rFonts w:ascii="Times New Roman" w:hAnsi="Times New Roman"/>
          <w:sz w:val="24"/>
          <w:szCs w:val="24"/>
        </w:rPr>
        <w:t>eteness and reliability of the information provided.</w:t>
      </w:r>
    </w:p>
    <w:p w14:paraId="22A40046" w14:textId="77777777" w:rsidR="00CD3512" w:rsidRPr="00F65D80" w:rsidRDefault="00CD3512" w:rsidP="003F153A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F65D80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08AB3B40" w14:textId="77777777" w:rsidR="00CD3512" w:rsidRPr="00F65D80" w:rsidRDefault="003702F0" w:rsidP="003F153A">
      <w:pPr>
        <w:numPr>
          <w:ilvl w:val="0"/>
          <w:numId w:val="2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E463A3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E463A3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F65D80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D245FF8" w14:textId="77777777" w:rsidR="00CD3512" w:rsidRPr="00761D2C" w:rsidRDefault="00CD3512" w:rsidP="003F153A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7782A8F2" w14:textId="77777777" w:rsidR="003F153A" w:rsidRPr="003F153A" w:rsidRDefault="00D14BB0" w:rsidP="003F153A">
      <w:pPr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</w:p>
    <w:p w14:paraId="6A9855DB" w14:textId="77777777" w:rsidR="00CD3512" w:rsidRPr="003F153A" w:rsidRDefault="004639C0" w:rsidP="003F153A">
      <w:pPr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3F153A">
        <w:rPr>
          <w:rFonts w:ascii="Times New Roman" w:hAnsi="Times New Roman"/>
          <w:color w:val="000000"/>
          <w:sz w:val="24"/>
          <w:szCs w:val="24"/>
          <w:lang w:eastAsia="en-AU"/>
        </w:rPr>
        <w:t>In this R</w:t>
      </w:r>
      <w:r w:rsidR="00CD3512" w:rsidRPr="003F153A">
        <w:rPr>
          <w:rFonts w:ascii="Times New Roman" w:hAnsi="Times New Roman"/>
          <w:color w:val="000000"/>
          <w:sz w:val="24"/>
          <w:szCs w:val="24"/>
          <w:lang w:eastAsia="en-AU"/>
        </w:rPr>
        <w:t xml:space="preserve">eporting </w:t>
      </w:r>
      <w:r w:rsidRPr="003F153A">
        <w:rPr>
          <w:rFonts w:ascii="Times New Roman" w:hAnsi="Times New Roman"/>
          <w:color w:val="000000"/>
          <w:sz w:val="24"/>
          <w:szCs w:val="24"/>
          <w:lang w:eastAsia="en-AU"/>
        </w:rPr>
        <w:t>S</w:t>
      </w:r>
      <w:r w:rsidR="00CD3512" w:rsidRPr="003F153A">
        <w:rPr>
          <w:rFonts w:ascii="Times New Roman" w:hAnsi="Times New Roman"/>
          <w:color w:val="000000"/>
          <w:sz w:val="24"/>
          <w:szCs w:val="24"/>
          <w:lang w:eastAsia="en-AU"/>
        </w:rPr>
        <w:t xml:space="preserve">tandard: </w:t>
      </w:r>
    </w:p>
    <w:p w14:paraId="71229BD5" w14:textId="77777777" w:rsidR="00283984" w:rsidRPr="003F153A" w:rsidRDefault="00CD3512" w:rsidP="009E7BE5">
      <w:pPr>
        <w:pStyle w:val="Default"/>
        <w:spacing w:after="240"/>
        <w:ind w:left="560"/>
        <w:jc w:val="both"/>
      </w:pPr>
      <w:r w:rsidRPr="00D55176">
        <w:rPr>
          <w:b/>
          <w:bCs/>
          <w:i/>
          <w:iCs/>
        </w:rPr>
        <w:t xml:space="preserve">due date </w:t>
      </w:r>
      <w:r w:rsidRPr="00D55176">
        <w:t xml:space="preserve">means the last day of the </w:t>
      </w:r>
      <w:r w:rsidR="00C319E9">
        <w:t>15 business</w:t>
      </w:r>
      <w:r w:rsidRPr="00D55176">
        <w:t xml:space="preserve"> days provided for in paragraph </w:t>
      </w:r>
      <w:r w:rsidR="001A5C38">
        <w:t>10</w:t>
      </w:r>
      <w:r w:rsidR="00162B96" w:rsidRPr="00D55176">
        <w:t xml:space="preserve"> or, if applicable, </w:t>
      </w:r>
      <w:r w:rsidR="00D14BB0" w:rsidRPr="00D14BB0">
        <w:rPr>
          <w:szCs w:val="22"/>
        </w:rPr>
        <w:t xml:space="preserve"> </w:t>
      </w:r>
      <w:r w:rsidR="00D14BB0">
        <w:rPr>
          <w:szCs w:val="22"/>
        </w:rPr>
        <w:t>the date on a notice of extension given under paragraph 12</w:t>
      </w:r>
      <w:r w:rsidR="003F153A">
        <w:t>.</w:t>
      </w:r>
    </w:p>
    <w:p w14:paraId="57C11C16" w14:textId="77777777" w:rsidR="00882B31" w:rsidRDefault="00CD3512" w:rsidP="00D14BB0">
      <w:pPr>
        <w:pStyle w:val="Default"/>
        <w:spacing w:after="240"/>
        <w:ind w:left="567"/>
        <w:jc w:val="both"/>
      </w:pPr>
      <w:r w:rsidRPr="004D3E49">
        <w:rPr>
          <w:b/>
          <w:bCs/>
          <w:i/>
          <w:iCs/>
        </w:rPr>
        <w:t xml:space="preserve">reporting period </w:t>
      </w:r>
      <w:r w:rsidRPr="004D3E49">
        <w:rPr>
          <w:bCs/>
          <w:iCs/>
        </w:rPr>
        <w:t xml:space="preserve">means a month of a year as provided for in paragraph </w:t>
      </w:r>
      <w:r w:rsidR="001A5C38">
        <w:rPr>
          <w:bCs/>
          <w:iCs/>
        </w:rPr>
        <w:t>9</w:t>
      </w:r>
      <w:r w:rsidR="00162B96" w:rsidRPr="004D3E49">
        <w:rPr>
          <w:bCs/>
          <w:iCs/>
        </w:rPr>
        <w:t xml:space="preserve"> or, if applicable, </w:t>
      </w:r>
      <w:r w:rsidR="00D14BB0" w:rsidRPr="00D14BB0">
        <w:rPr>
          <w:bCs/>
          <w:iCs/>
        </w:rPr>
        <w:t xml:space="preserve"> </w:t>
      </w:r>
      <w:r w:rsidR="00D14BB0">
        <w:rPr>
          <w:bCs/>
          <w:iCs/>
        </w:rPr>
        <w:t>the date on a notice given under paragraph 11</w:t>
      </w:r>
      <w:r w:rsidRPr="004D3E49">
        <w:rPr>
          <w:bCs/>
          <w:iCs/>
        </w:rPr>
        <w:t>.</w:t>
      </w:r>
    </w:p>
    <w:p w14:paraId="265F4C70" w14:textId="77777777" w:rsidR="008A1026" w:rsidRPr="006F7984" w:rsidRDefault="008A1026" w:rsidP="00F36C10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3104335D" w14:textId="77777777" w:rsidR="008A1026" w:rsidRPr="00AB4984" w:rsidRDefault="008A1026" w:rsidP="00F36C10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8A1026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381479" w:rsidRPr="00381479" w14:paraId="0F10AE2A" w14:textId="77777777" w:rsidTr="00E76432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093345FD" w14:textId="77777777" w:rsidR="00381479" w:rsidRPr="004616C2" w:rsidRDefault="00381479" w:rsidP="00381479">
            <w:pPr>
              <w:ind w:left="284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4616C2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lastRenderedPageBreak/>
              <w:t>ARF_746_0</w:t>
            </w:r>
            <w:r w:rsidR="00882B31" w:rsidRPr="004616C2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A</w:t>
            </w:r>
            <w:r w:rsidRPr="004616C2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: ABS/RBA Personal Credit Stocks, Flows and Interest Rates</w:t>
            </w:r>
            <w:r w:rsidR="00882B31" w:rsidRPr="004616C2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 xml:space="preserve"> (Standard)</w:t>
            </w:r>
          </w:p>
        </w:tc>
      </w:tr>
    </w:tbl>
    <w:p w14:paraId="0DF63E07" w14:textId="77777777" w:rsidR="00381479" w:rsidRPr="00381479" w:rsidRDefault="00381479" w:rsidP="00381479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381479" w:rsidRPr="00381479" w14:paraId="5519FC6A" w14:textId="77777777" w:rsidTr="00E76432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B651EF" w14:textId="77777777" w:rsidR="00381479" w:rsidRPr="00381479" w:rsidRDefault="00381479" w:rsidP="00381479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720AEC" w14:textId="77777777" w:rsidR="00381479" w:rsidRPr="00381479" w:rsidRDefault="00381479" w:rsidP="00381479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381479" w:rsidRPr="00381479" w14:paraId="677001C1" w14:textId="77777777" w:rsidTr="00E76432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51F0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53F73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81479" w:rsidRPr="00381479" w14:paraId="3A30BF6D" w14:textId="77777777" w:rsidTr="00E76432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00474B" w14:textId="77777777" w:rsidR="00381479" w:rsidRPr="00381479" w:rsidRDefault="00381479" w:rsidP="00381479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BBDD97" w14:textId="77777777" w:rsidR="00381479" w:rsidRPr="00381479" w:rsidRDefault="00381479" w:rsidP="00381479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 xml:space="preserve">Scale Factor </w:t>
            </w:r>
          </w:p>
        </w:tc>
      </w:tr>
      <w:tr w:rsidR="00381479" w:rsidRPr="00381479" w14:paraId="79BC4284" w14:textId="77777777" w:rsidTr="00E76432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C7CB4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909DC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81479" w:rsidRPr="00381479" w14:paraId="03BB4597" w14:textId="77777777" w:rsidTr="00E76432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650BD0F" w14:textId="77777777" w:rsidR="00381479" w:rsidRPr="00381479" w:rsidRDefault="00381479" w:rsidP="00381479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2271D313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81479" w:rsidRPr="00381479" w14:paraId="2F5C25C5" w14:textId="77777777" w:rsidTr="00E76432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9627C" w14:textId="77777777" w:rsidR="00381479" w:rsidRPr="00381479" w:rsidRDefault="00381479" w:rsidP="00E463A3">
            <w:p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5FF40477" w14:textId="77777777" w:rsidR="00381479" w:rsidRPr="00381479" w:rsidRDefault="00381479" w:rsidP="00381479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7D21B68D" w14:textId="77777777" w:rsidR="00381479" w:rsidRPr="00381479" w:rsidRDefault="00381479" w:rsidP="00381479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381479" w:rsidRPr="00381479" w14:paraId="74F14253" w14:textId="77777777" w:rsidTr="00E76432">
        <w:tc>
          <w:tcPr>
            <w:tcW w:w="13892" w:type="dxa"/>
          </w:tcPr>
          <w:p w14:paraId="11654413" w14:textId="77777777" w:rsidR="00381479" w:rsidRPr="00381479" w:rsidRDefault="00381479" w:rsidP="00381479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Personal finance outstanding - by type</w:t>
            </w:r>
          </w:p>
        </w:tc>
      </w:tr>
    </w:tbl>
    <w:p w14:paraId="668A578C" w14:textId="77777777" w:rsidR="00381479" w:rsidRPr="00381479" w:rsidRDefault="00381479" w:rsidP="00381479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701"/>
        <w:gridCol w:w="1701"/>
        <w:gridCol w:w="1701"/>
        <w:gridCol w:w="1701"/>
        <w:gridCol w:w="1701"/>
      </w:tblGrid>
      <w:tr w:rsidR="00381479" w:rsidRPr="00381479" w14:paraId="223E702D" w14:textId="77777777" w:rsidTr="00E76432">
        <w:trPr>
          <w:trHeight w:val="347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773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AE26AC5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Number of facilities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6C47C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94C9660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A31A5BC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Cost of funds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DAFF45D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Margin</w:t>
            </w:r>
          </w:p>
        </w:tc>
      </w:tr>
      <w:tr w:rsidR="00381479" w:rsidRPr="00381479" w14:paraId="54F882EA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206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1CFC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D069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3C8D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DD4F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F422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381479" w:rsidRPr="00381479" w14:paraId="1FB97F6A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3B2D" w14:textId="77777777" w:rsidR="00381479" w:rsidRPr="00381479" w:rsidRDefault="00381479" w:rsidP="00381479">
            <w:pPr>
              <w:numPr>
                <w:ilvl w:val="1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Total personal credit outstanding to 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C203F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61EF3A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C76D84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65366D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9C501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81479" w:rsidRPr="00381479" w14:paraId="0C746586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BF21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Credit 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6229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AC1C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98692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06B4B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4EB4A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0C7E6EBC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781C5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81479">
              <w:rPr>
                <w:rFonts w:ascii="Arial" w:eastAsia="Times New Roman" w:hAnsi="Arial" w:cs="Arial"/>
                <w:lang w:eastAsia="en-AU"/>
              </w:rPr>
              <w:t>Balances incurring interest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565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EC6B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E0B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E0FC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9408D6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2BAE0C36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AD77E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Finance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9FBA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16D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34D2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D8D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E05482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56950034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39D3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Margin lending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2350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5F6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A11C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338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4AE1CD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213867FB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A93A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Fixed-term loans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A9E3D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696C42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0EF577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8FC626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556E26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1C36BE49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C4A7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81479">
              <w:rPr>
                <w:rFonts w:ascii="Arial" w:eastAsia="Times New Roman" w:hAnsi="Arial" w:cs="Arial"/>
                <w:lang w:eastAsia="en-AU"/>
              </w:rPr>
              <w:t>Secured by residential 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A048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4C7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A863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76F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F2C293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75208766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C80A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D197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275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F46C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A75B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233B7D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10334652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3B27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544F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DD6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15CD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3BD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F8C30A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24F3524B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D6E7D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Other revolving 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247BD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0AEC28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AECA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056A2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AC64FE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106C96C9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BBEC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E1AC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5B6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96C7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2A4A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CD2DCC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71B0FD94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645A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3A78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F209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30BD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9102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C3E00C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2BABCCE6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F999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02C8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9685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408D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5EB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C22BCA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084ADF90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6DEA" w14:textId="77777777" w:rsidR="00381479" w:rsidRPr="00381479" w:rsidRDefault="00381479" w:rsidP="00381479">
            <w:pPr>
              <w:numPr>
                <w:ilvl w:val="1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lastRenderedPageBreak/>
              <w:t>Total personal credit outstanding to non-residents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5AC7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E77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E57D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8EA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3358C0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3B6F4F0F" w14:textId="77777777" w:rsidR="00381479" w:rsidRPr="00381479" w:rsidRDefault="00381479" w:rsidP="00381479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381479" w:rsidRPr="00381479" w14:paraId="76D0FB3D" w14:textId="77777777" w:rsidTr="00E76432">
        <w:trPr>
          <w:trHeight w:val="317"/>
        </w:trPr>
        <w:tc>
          <w:tcPr>
            <w:tcW w:w="13892" w:type="dxa"/>
            <w:vAlign w:val="bottom"/>
          </w:tcPr>
          <w:p w14:paraId="3838D1AF" w14:textId="77777777" w:rsidR="00381479" w:rsidRPr="00381479" w:rsidRDefault="00381479" w:rsidP="00381479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 xml:space="preserve">Personal finance funded in </w:t>
            </w:r>
            <w:r w:rsidR="00CF525D">
              <w:rPr>
                <w:rFonts w:ascii="Arial" w:eastAsia="Times New Roman" w:hAnsi="Arial" w:cs="Arial"/>
                <w:b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b/>
                <w:lang w:eastAsia="en-AU"/>
              </w:rPr>
              <w:t>month - by type</w:t>
            </w:r>
          </w:p>
        </w:tc>
      </w:tr>
    </w:tbl>
    <w:p w14:paraId="4A435D1A" w14:textId="77777777" w:rsidR="00381479" w:rsidRPr="00381479" w:rsidRDefault="00381479" w:rsidP="00381479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701"/>
        <w:gridCol w:w="1701"/>
        <w:gridCol w:w="1701"/>
        <w:gridCol w:w="1701"/>
        <w:gridCol w:w="1701"/>
      </w:tblGrid>
      <w:tr w:rsidR="00381479" w:rsidRPr="00381479" w14:paraId="64BA4731" w14:textId="77777777" w:rsidTr="00E76432">
        <w:trPr>
          <w:trHeight w:val="35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97B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C644F8D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Number of facilities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CA8AC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AEF76CD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AD3F50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Cost of funds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4629350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Margin</w:t>
            </w:r>
          </w:p>
        </w:tc>
      </w:tr>
      <w:tr w:rsidR="00381479" w:rsidRPr="00381479" w14:paraId="64694CD1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088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6FCB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8C24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11B0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7504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ED6F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381479" w:rsidRPr="00381479" w14:paraId="2F41105A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E9A2" w14:textId="77777777" w:rsidR="00381479" w:rsidRPr="00381479" w:rsidRDefault="00381479" w:rsidP="00381479">
            <w:pPr>
              <w:numPr>
                <w:ilvl w:val="1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Total personal finance to residents funded in </w:t>
            </w:r>
            <w:r w:rsidR="00CF525D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lang w:eastAsia="en-AU"/>
              </w:rPr>
              <w:t>month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573C16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4D0105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D0FDE1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4C7847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532F72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381479" w:rsidRPr="00381479" w14:paraId="2A467095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1D77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Credit cards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0571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9E6B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5FBA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561A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A00584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22B1992D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DC18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Finance leases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D67FF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B956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F5C5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58FB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4B6C50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0C1D5B3A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E221A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Margin lending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EEF4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D3FB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33F8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004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46C5C4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083C5D33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17977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Fixed-term loans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DDA95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9B54F2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BAA9D5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B636E2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085633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3AC32A17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018B0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FE36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49C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2E21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945A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7A11C3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585C9422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8739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A91D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AA46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0CF9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B01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6B8533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041D3B2D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BB690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7A6D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D7E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1837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C6270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3B93B1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7E714D93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E1F2" w14:textId="77777777" w:rsidR="00381479" w:rsidRPr="00381479" w:rsidRDefault="00381479" w:rsidP="00381479">
            <w:pPr>
              <w:numPr>
                <w:ilvl w:val="2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Other revolving 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8AFEE6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0590DF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37A0AA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BF6C86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72569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403FB31F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9F55D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6DF7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749D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8C21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B491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00FFBE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17B92DA2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77CCF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F52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8BED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E50F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4EE2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8B1CAA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51B968C4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87113" w14:textId="77777777" w:rsidR="00381479" w:rsidRPr="00381479" w:rsidRDefault="00381479" w:rsidP="00381479">
            <w:pPr>
              <w:numPr>
                <w:ilvl w:val="3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6BBD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1346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4DCB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1FC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CC08BA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381479" w:rsidRPr="00381479" w14:paraId="789F78F1" w14:textId="77777777" w:rsidTr="00E7643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19C5" w14:textId="77777777" w:rsidR="00381479" w:rsidRPr="00381479" w:rsidRDefault="00381479" w:rsidP="00381479">
            <w:pPr>
              <w:numPr>
                <w:ilvl w:val="1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Total personal finance to non-residents funded in </w:t>
            </w:r>
            <w:r w:rsidR="00CF525D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lang w:eastAsia="en-AU"/>
              </w:rPr>
              <w:t>month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69F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FD6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73BB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B359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143FF2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18EF9B3B" w14:textId="77777777" w:rsidR="00381479" w:rsidRPr="00381479" w:rsidRDefault="00381479" w:rsidP="00381479">
      <w:pPr>
        <w:rPr>
          <w:rFonts w:ascii="Arial" w:eastAsia="Times New Roman" w:hAnsi="Arial" w:cs="Arial"/>
          <w:b/>
          <w:lang w:eastAsia="en-AU"/>
        </w:rPr>
      </w:pPr>
    </w:p>
    <w:p w14:paraId="3B22ECA4" w14:textId="77777777" w:rsidR="00381479" w:rsidRPr="00381479" w:rsidRDefault="00381479" w:rsidP="00381479">
      <w:pPr>
        <w:rPr>
          <w:rFonts w:ascii="Arial" w:eastAsia="Times New Roman" w:hAnsi="Arial" w:cs="Arial"/>
          <w:b/>
          <w:lang w:eastAsia="en-AU"/>
        </w:rPr>
      </w:pPr>
      <w:r w:rsidRPr="00381479">
        <w:rPr>
          <w:rFonts w:ascii="Arial" w:eastAsia="Times New Roman" w:hAnsi="Arial" w:cs="Arial"/>
          <w:b/>
          <w:lang w:eastAsia="en-AU"/>
        </w:rPr>
        <w:br w:type="page"/>
      </w: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381479" w:rsidRPr="00381479" w14:paraId="51AD127B" w14:textId="77777777" w:rsidTr="00E76432">
        <w:trPr>
          <w:trHeight w:val="317"/>
        </w:trPr>
        <w:tc>
          <w:tcPr>
            <w:tcW w:w="14059" w:type="dxa"/>
            <w:vAlign w:val="bottom"/>
          </w:tcPr>
          <w:p w14:paraId="45DD30FC" w14:textId="77777777" w:rsidR="00381479" w:rsidRPr="00381479" w:rsidRDefault="00381479" w:rsidP="00381479">
            <w:pPr>
              <w:numPr>
                <w:ilvl w:val="0"/>
                <w:numId w:val="12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lastRenderedPageBreak/>
              <w:t xml:space="preserve">Personal finance to residents funded in </w:t>
            </w:r>
            <w:r w:rsidR="00CF525D">
              <w:rPr>
                <w:rFonts w:ascii="Arial" w:eastAsia="Times New Roman" w:hAnsi="Arial" w:cs="Arial"/>
                <w:b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b/>
                <w:lang w:eastAsia="en-AU"/>
              </w:rPr>
              <w:t xml:space="preserve">month - by size </w:t>
            </w:r>
          </w:p>
        </w:tc>
      </w:tr>
    </w:tbl>
    <w:p w14:paraId="77AAD7D7" w14:textId="77777777" w:rsidR="00381479" w:rsidRPr="00381479" w:rsidRDefault="00381479" w:rsidP="00381479">
      <w:pPr>
        <w:rPr>
          <w:rFonts w:ascii="Arial" w:eastAsia="Times New Roman" w:hAnsi="Arial" w:cs="Arial"/>
          <w:b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78"/>
        <w:gridCol w:w="2778"/>
        <w:gridCol w:w="2779"/>
        <w:gridCol w:w="2778"/>
        <w:gridCol w:w="2779"/>
      </w:tblGrid>
      <w:tr w:rsidR="00381479" w:rsidRPr="00381479" w14:paraId="7ADAE9F1" w14:textId="77777777" w:rsidTr="00E76432">
        <w:trPr>
          <w:trHeight w:val="355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27472B" w14:textId="77777777" w:rsidR="00381479" w:rsidRPr="00CF525D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14F9">
              <w:rPr>
                <w:rFonts w:ascii="Arial" w:hAnsi="Arial" w:cs="Arial"/>
                <w:b/>
                <w:sz w:val="20"/>
                <w:szCs w:val="20"/>
              </w:rPr>
              <w:t>Type of product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22466" w14:textId="77777777" w:rsidR="00381479" w:rsidRPr="00CF525D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14F9">
              <w:rPr>
                <w:rFonts w:ascii="Arial" w:hAnsi="Arial" w:cs="Arial"/>
                <w:b/>
                <w:sz w:val="20"/>
                <w:szCs w:val="20"/>
              </w:rPr>
              <w:t>Value at commitment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79B268F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231D0E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C1E8B83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381479" w:rsidRPr="00381479" w14:paraId="214169BF" w14:textId="77777777" w:rsidTr="00E76432">
        <w:trPr>
          <w:trHeight w:val="315"/>
        </w:trPr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BC1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637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7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4E2E3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0C31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B5D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381479" w:rsidRPr="00381479" w14:paraId="5091692B" w14:textId="77777777" w:rsidTr="00E76432">
        <w:trPr>
          <w:trHeight w:val="315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29528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1186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18DA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3BA3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B0667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684680DB" w14:textId="77777777" w:rsidTr="00E76432">
        <w:trPr>
          <w:trHeight w:val="315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57C88F5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Credit cards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59F2640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&gt;$0 to &lt;=$5 000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058B39D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36F014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A51C9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68B4E1B3" w14:textId="77777777" w:rsidTr="00E76432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3CA2DA5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Finance leases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45F5D9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&gt;$5 000 to &lt;=$10 000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4CF556A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7B0B2AA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671040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129F3616" w14:textId="77777777" w:rsidTr="00E76432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E4389C8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Margin lending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009C43B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&gt;$10 000 to &lt;=$20 000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11B9C79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1F2B3351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575C7FC9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3BBF8023" w14:textId="77777777" w:rsidTr="00E76432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00EAAB55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Fixed-term loans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5BB9E57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&gt;$20 000 to &lt;= $50 000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49B64DDE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71D60FEB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C2D9525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5564189C" w14:textId="77777777" w:rsidTr="00E76432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CA3946F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Other revolving credit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A82385E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&gt;$50 000 to &lt;=$100 000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20B96A6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0432EB3A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076B756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381479" w:rsidRPr="00381479" w14:paraId="6457A1A0" w14:textId="77777777" w:rsidTr="00E76432">
        <w:trPr>
          <w:trHeight w:val="315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vAlign w:val="bottom"/>
          </w:tcPr>
          <w:p w14:paraId="7C11059D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4115C49" w14:textId="77777777" w:rsidR="00381479" w:rsidRPr="00381479" w:rsidRDefault="00381479" w:rsidP="003814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&gt;$100 000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190E26ED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4EF813BC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1E19F1A2" w14:textId="77777777" w:rsidR="00381479" w:rsidRPr="00381479" w:rsidRDefault="00381479" w:rsidP="003814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</w:tbl>
    <w:p w14:paraId="10E065CC" w14:textId="77777777" w:rsidR="00F3081F" w:rsidRPr="00AB4984" w:rsidRDefault="00F3081F" w:rsidP="005D10D4">
      <w:pPr>
        <w:pStyle w:val="D2Aform"/>
        <w:rPr>
          <w:b/>
          <w:sz w:val="40"/>
          <w:szCs w:val="40"/>
        </w:rPr>
      </w:pPr>
    </w:p>
    <w:p w14:paraId="0BAE0174" w14:textId="77777777" w:rsidR="008F65CA" w:rsidRDefault="008F65CA" w:rsidP="00882B31">
      <w:pPr>
        <w:ind w:left="284"/>
        <w:jc w:val="center"/>
        <w:rPr>
          <w:b/>
          <w:sz w:val="40"/>
          <w:szCs w:val="40"/>
        </w:rPr>
        <w:sectPr w:rsidR="008F65CA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2D7A776A" w14:textId="77777777" w:rsidR="00B04B20" w:rsidRPr="0016725D" w:rsidRDefault="00054C93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3710F8">
        <w:rPr>
          <w:rFonts w:ascii="Arial" w:hAnsi="Arial" w:cs="Arial"/>
          <w:b/>
          <w:sz w:val="40"/>
          <w:szCs w:val="40"/>
        </w:rPr>
        <w:t>74</w:t>
      </w:r>
      <w:r w:rsidR="0005735F">
        <w:rPr>
          <w:rFonts w:ascii="Arial" w:hAnsi="Arial" w:cs="Arial"/>
          <w:b/>
          <w:sz w:val="40"/>
          <w:szCs w:val="40"/>
        </w:rPr>
        <w:t>6</w:t>
      </w:r>
      <w:r w:rsidR="003710F8">
        <w:rPr>
          <w:rFonts w:ascii="Arial" w:hAnsi="Arial" w:cs="Arial"/>
          <w:b/>
          <w:sz w:val="40"/>
          <w:szCs w:val="40"/>
        </w:rPr>
        <w:t>.0</w:t>
      </w:r>
      <w:r w:rsidR="00882B31">
        <w:rPr>
          <w:rFonts w:ascii="Arial" w:hAnsi="Arial" w:cs="Arial"/>
          <w:b/>
          <w:sz w:val="40"/>
          <w:szCs w:val="40"/>
        </w:rPr>
        <w:t xml:space="preserve">A </w:t>
      </w:r>
    </w:p>
    <w:p w14:paraId="4E43E0CB" w14:textId="77777777" w:rsidR="00054C93" w:rsidRPr="00AB4984" w:rsidRDefault="00C8047C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05735F">
        <w:rPr>
          <w:rFonts w:ascii="Arial" w:hAnsi="Arial" w:cs="Arial"/>
          <w:b/>
          <w:sz w:val="40"/>
          <w:szCs w:val="40"/>
        </w:rPr>
        <w:t>Personal Credit</w:t>
      </w:r>
      <w:r w:rsidR="003710F8">
        <w:rPr>
          <w:rFonts w:ascii="Arial" w:hAnsi="Arial" w:cs="Arial"/>
          <w:b/>
          <w:sz w:val="40"/>
          <w:szCs w:val="40"/>
        </w:rPr>
        <w:t xml:space="preserve"> Stocks, Flows and Interest Rates</w:t>
      </w:r>
      <w:r w:rsidR="001F7F08">
        <w:rPr>
          <w:rFonts w:ascii="Arial" w:hAnsi="Arial" w:cs="Arial"/>
          <w:b/>
          <w:sz w:val="40"/>
          <w:szCs w:val="40"/>
        </w:rPr>
        <w:t xml:space="preserve"> (Standard)</w:t>
      </w:r>
    </w:p>
    <w:p w14:paraId="1D13A9EF" w14:textId="77777777" w:rsidR="00054C93" w:rsidRPr="008F65CA" w:rsidRDefault="00054C93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8F65CA">
        <w:rPr>
          <w:rFonts w:ascii="Arial" w:hAnsi="Arial" w:cs="Arial"/>
          <w:b/>
          <w:sz w:val="32"/>
          <w:szCs w:val="40"/>
        </w:rPr>
        <w:t>Instruction</w:t>
      </w:r>
      <w:r w:rsidR="002A0B6A" w:rsidRPr="008F65CA">
        <w:rPr>
          <w:rFonts w:ascii="Arial" w:hAnsi="Arial" w:cs="Arial"/>
          <w:b/>
          <w:sz w:val="32"/>
          <w:szCs w:val="40"/>
        </w:rPr>
        <w:t>s</w:t>
      </w:r>
    </w:p>
    <w:p w14:paraId="166AF5AA" w14:textId="77777777" w:rsidR="00C8047C" w:rsidRPr="00AB4984" w:rsidRDefault="00C53458" w:rsidP="00195B87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3710F8"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162B96">
        <w:rPr>
          <w:rFonts w:ascii="Times New Roman" w:hAnsi="Times New Roman"/>
          <w:i/>
          <w:sz w:val="24"/>
          <w:szCs w:val="24"/>
        </w:rPr>
        <w:t>Form ARF </w:t>
      </w:r>
      <w:r w:rsidR="003710F8">
        <w:rPr>
          <w:rFonts w:ascii="Times New Roman" w:hAnsi="Times New Roman"/>
          <w:i/>
          <w:sz w:val="24"/>
          <w:szCs w:val="24"/>
        </w:rPr>
        <w:t>74</w:t>
      </w:r>
      <w:r w:rsidR="0005735F">
        <w:rPr>
          <w:rFonts w:ascii="Times New Roman" w:hAnsi="Times New Roman"/>
          <w:i/>
          <w:sz w:val="24"/>
          <w:szCs w:val="24"/>
        </w:rPr>
        <w:t>6</w:t>
      </w:r>
      <w:r w:rsidR="003710F8">
        <w:rPr>
          <w:rFonts w:ascii="Times New Roman" w:hAnsi="Times New Roman"/>
          <w:i/>
          <w:sz w:val="24"/>
          <w:szCs w:val="24"/>
        </w:rPr>
        <w:t>.0</w:t>
      </w:r>
      <w:r w:rsidR="00882B31">
        <w:rPr>
          <w:rFonts w:ascii="Times New Roman" w:hAnsi="Times New Roman"/>
          <w:i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ABS/RBA </w:t>
      </w:r>
      <w:r w:rsidR="0005735F">
        <w:rPr>
          <w:rFonts w:ascii="Times New Roman" w:hAnsi="Times New Roman"/>
          <w:i/>
          <w:sz w:val="24"/>
          <w:szCs w:val="24"/>
        </w:rPr>
        <w:t>Personal Credit</w:t>
      </w:r>
      <w:r w:rsidR="006D4F9A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Stocks, </w:t>
      </w:r>
      <w:r w:rsidR="003710F8" w:rsidRPr="009579FF">
        <w:rPr>
          <w:rFonts w:ascii="Times New Roman" w:hAnsi="Times New Roman"/>
          <w:i/>
          <w:sz w:val="24"/>
          <w:szCs w:val="24"/>
        </w:rPr>
        <w:t>Flows</w:t>
      </w:r>
      <w:r w:rsidR="003710F8">
        <w:rPr>
          <w:rFonts w:ascii="Times New Roman" w:hAnsi="Times New Roman"/>
          <w:i/>
          <w:sz w:val="24"/>
          <w:szCs w:val="24"/>
        </w:rPr>
        <w:t xml:space="preserve"> and Interest Rates</w:t>
      </w:r>
      <w:r w:rsidR="00882B31">
        <w:rPr>
          <w:rFonts w:ascii="Times New Roman" w:hAnsi="Times New Roman"/>
          <w:i/>
          <w:sz w:val="24"/>
          <w:szCs w:val="24"/>
        </w:rPr>
        <w:t xml:space="preserve"> (Standard)</w:t>
      </w:r>
      <w:r w:rsidR="003710F8">
        <w:rPr>
          <w:rFonts w:ascii="Times New Roman" w:hAnsi="Times New Roman"/>
          <w:i/>
          <w:sz w:val="24"/>
          <w:szCs w:val="24"/>
        </w:rPr>
        <w:t xml:space="preserve"> </w:t>
      </w:r>
      <w:r w:rsidR="003710F8" w:rsidRPr="003710F8">
        <w:rPr>
          <w:rFonts w:ascii="Times New Roman" w:hAnsi="Times New Roman"/>
          <w:sz w:val="24"/>
          <w:szCs w:val="24"/>
        </w:rPr>
        <w:t>(</w:t>
      </w:r>
      <w:r w:rsidR="00162B96">
        <w:rPr>
          <w:rFonts w:ascii="Times New Roman" w:hAnsi="Times New Roman"/>
          <w:sz w:val="24"/>
          <w:szCs w:val="24"/>
        </w:rPr>
        <w:t>ARF </w:t>
      </w:r>
      <w:r w:rsidR="003710F8" w:rsidRPr="003710F8">
        <w:rPr>
          <w:rFonts w:ascii="Times New Roman" w:hAnsi="Times New Roman"/>
          <w:sz w:val="24"/>
          <w:szCs w:val="24"/>
        </w:rPr>
        <w:t>74</w:t>
      </w:r>
      <w:r w:rsidR="0005735F">
        <w:rPr>
          <w:rFonts w:ascii="Times New Roman" w:hAnsi="Times New Roman"/>
          <w:sz w:val="24"/>
          <w:szCs w:val="24"/>
        </w:rPr>
        <w:t>6</w:t>
      </w:r>
      <w:r w:rsidR="003710F8" w:rsidRPr="003710F8">
        <w:rPr>
          <w:rFonts w:ascii="Times New Roman" w:hAnsi="Times New Roman"/>
          <w:sz w:val="24"/>
          <w:szCs w:val="24"/>
        </w:rPr>
        <w:t>.0</w:t>
      </w:r>
      <w:r w:rsidR="00882B31">
        <w:rPr>
          <w:rFonts w:ascii="Times New Roman" w:hAnsi="Times New Roman"/>
          <w:sz w:val="24"/>
          <w:szCs w:val="24"/>
        </w:rPr>
        <w:t>A</w:t>
      </w:r>
      <w:r w:rsidR="003710F8"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162B96">
        <w:rPr>
          <w:rFonts w:ascii="Times New Roman" w:hAnsi="Times New Roman"/>
          <w:sz w:val="24"/>
          <w:szCs w:val="24"/>
        </w:rPr>
        <w:t>A</w:t>
      </w:r>
      <w:r w:rsidR="00162B96">
        <w:rPr>
          <w:rFonts w:ascii="Times New Roman" w:hAnsi="Times New Roman"/>
          <w:sz w:val="24"/>
          <w:szCs w:val="24"/>
        </w:rPr>
        <w:t>RF </w:t>
      </w:r>
      <w:r w:rsidR="003710F8" w:rsidRPr="00162B96">
        <w:rPr>
          <w:rFonts w:ascii="Times New Roman" w:hAnsi="Times New Roman"/>
          <w:sz w:val="24"/>
          <w:szCs w:val="24"/>
        </w:rPr>
        <w:t>74</w:t>
      </w:r>
      <w:r w:rsidR="0005735F" w:rsidRPr="00162B96">
        <w:rPr>
          <w:rFonts w:ascii="Times New Roman" w:hAnsi="Times New Roman"/>
          <w:sz w:val="24"/>
          <w:szCs w:val="24"/>
        </w:rPr>
        <w:t>6</w:t>
      </w:r>
      <w:r w:rsidR="003710F8" w:rsidRPr="00162B96">
        <w:rPr>
          <w:rFonts w:ascii="Times New Roman" w:hAnsi="Times New Roman"/>
          <w:sz w:val="24"/>
          <w:szCs w:val="24"/>
        </w:rPr>
        <w:t>.0</w:t>
      </w:r>
      <w:r w:rsidR="001F7F08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 xml:space="preserve">the </w:t>
      </w:r>
      <w:r w:rsidR="001A5C38">
        <w:rPr>
          <w:rFonts w:ascii="Times New Roman" w:hAnsi="Times New Roman"/>
          <w:sz w:val="24"/>
          <w:szCs w:val="24"/>
        </w:rPr>
        <w:t>personal credit</w:t>
      </w:r>
      <w:r w:rsidR="001A5C38" w:rsidRPr="003710F8">
        <w:rPr>
          <w:rFonts w:ascii="Times New Roman" w:hAnsi="Times New Roman"/>
          <w:sz w:val="24"/>
          <w:szCs w:val="24"/>
        </w:rPr>
        <w:t xml:space="preserve"> </w:t>
      </w:r>
      <w:r w:rsidR="003710F8" w:rsidRPr="003710F8">
        <w:rPr>
          <w:rFonts w:ascii="Times New Roman" w:hAnsi="Times New Roman"/>
          <w:sz w:val="24"/>
          <w:szCs w:val="24"/>
        </w:rPr>
        <w:t>stocks, flows and interest rates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4D27EB">
        <w:rPr>
          <w:rFonts w:ascii="Times New Roman" w:hAnsi="Times New Roman"/>
          <w:i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205F4B4F" w14:textId="77777777" w:rsidR="004072D6" w:rsidRPr="00AB4984" w:rsidRDefault="004072D6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162B96">
        <w:rPr>
          <w:rFonts w:ascii="Times New Roman" w:hAnsi="Times New Roman"/>
          <w:sz w:val="24"/>
          <w:szCs w:val="24"/>
        </w:rPr>
        <w:t>A</w:t>
      </w:r>
      <w:r w:rsidR="009E4BEE" w:rsidRPr="00162B96">
        <w:rPr>
          <w:rFonts w:ascii="Times New Roman" w:hAnsi="Times New Roman"/>
          <w:sz w:val="24"/>
          <w:szCs w:val="24"/>
        </w:rPr>
        <w:t>RF</w:t>
      </w:r>
      <w:r w:rsidR="00162B96">
        <w:rPr>
          <w:rFonts w:ascii="Times New Roman" w:hAnsi="Times New Roman"/>
          <w:sz w:val="24"/>
          <w:szCs w:val="24"/>
        </w:rPr>
        <w:t> </w:t>
      </w:r>
      <w:r w:rsidR="003710F8" w:rsidRPr="00162B96">
        <w:rPr>
          <w:rFonts w:ascii="Times New Roman" w:hAnsi="Times New Roman"/>
          <w:sz w:val="24"/>
          <w:szCs w:val="24"/>
        </w:rPr>
        <w:t>74</w:t>
      </w:r>
      <w:r w:rsidR="0005735F" w:rsidRPr="00162B96">
        <w:rPr>
          <w:rFonts w:ascii="Times New Roman" w:hAnsi="Times New Roman"/>
          <w:sz w:val="24"/>
          <w:szCs w:val="24"/>
        </w:rPr>
        <w:t>6</w:t>
      </w:r>
      <w:r w:rsidR="003710F8" w:rsidRPr="00162B96">
        <w:rPr>
          <w:rFonts w:ascii="Times New Roman" w:hAnsi="Times New Roman"/>
          <w:sz w:val="24"/>
          <w:szCs w:val="24"/>
        </w:rPr>
        <w:t>.0</w:t>
      </w:r>
      <w:r w:rsidR="001F7F08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162B96"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="00162B96" w:rsidRPr="0083655E">
        <w:rPr>
          <w:rFonts w:ascii="Times New Roman" w:hAnsi="Times New Roman"/>
          <w:b/>
          <w:i/>
          <w:sz w:val="24"/>
          <w:szCs w:val="24"/>
        </w:rPr>
        <w:t>ABS</w:t>
      </w:r>
      <w:r w:rsidR="00162B96" w:rsidRPr="00AB4984">
        <w:rPr>
          <w:rFonts w:ascii="Times New Roman" w:hAnsi="Times New Roman"/>
          <w:sz w:val="24"/>
          <w:szCs w:val="24"/>
        </w:rPr>
        <w:t xml:space="preserve"> and the </w:t>
      </w:r>
      <w:r w:rsidR="00162B96">
        <w:rPr>
          <w:rFonts w:ascii="Times New Roman" w:hAnsi="Times New Roman"/>
          <w:b/>
          <w:i/>
          <w:sz w:val="24"/>
          <w:szCs w:val="24"/>
        </w:rPr>
        <w:t>RBA</w:t>
      </w:r>
      <w:r w:rsidR="00162B96" w:rsidRPr="00AB4984">
        <w:rPr>
          <w:rFonts w:ascii="Times New Roman" w:hAnsi="Times New Roman"/>
          <w:sz w:val="24"/>
          <w:szCs w:val="24"/>
        </w:rPr>
        <w:t xml:space="preserve">. </w:t>
      </w:r>
      <w:r w:rsidR="00162B96">
        <w:rPr>
          <w:rFonts w:ascii="Times New Roman" w:hAnsi="Times New Roman"/>
          <w:sz w:val="24"/>
          <w:szCs w:val="24"/>
        </w:rPr>
        <w:t>This information is</w:t>
      </w:r>
      <w:r w:rsidR="00162B96"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 w:rsidR="00162B96">
        <w:rPr>
          <w:rFonts w:ascii="Times New Roman" w:hAnsi="Times New Roman"/>
          <w:sz w:val="24"/>
          <w:szCs w:val="24"/>
        </w:rPr>
        <w:t>including policy and statistical purposes</w:t>
      </w:r>
      <w:r w:rsidR="00162B96" w:rsidRPr="00AB4984">
        <w:rPr>
          <w:rFonts w:ascii="Times New Roman" w:hAnsi="Times New Roman"/>
          <w:sz w:val="24"/>
          <w:szCs w:val="24"/>
        </w:rPr>
        <w:t xml:space="preserve">. </w:t>
      </w:r>
      <w:r w:rsidR="00162B96">
        <w:rPr>
          <w:rFonts w:ascii="Times New Roman" w:hAnsi="Times New Roman"/>
          <w:sz w:val="24"/>
          <w:szCs w:val="24"/>
        </w:rPr>
        <w:t xml:space="preserve">This information </w:t>
      </w:r>
      <w:r w:rsidR="00162B96" w:rsidRPr="00AB4984">
        <w:rPr>
          <w:rFonts w:ascii="Times New Roman" w:hAnsi="Times New Roman"/>
          <w:sz w:val="24"/>
          <w:szCs w:val="24"/>
        </w:rPr>
        <w:t xml:space="preserve">may </w:t>
      </w:r>
      <w:r w:rsidR="00162B96">
        <w:rPr>
          <w:rFonts w:ascii="Times New Roman" w:hAnsi="Times New Roman"/>
          <w:sz w:val="24"/>
          <w:szCs w:val="24"/>
        </w:rPr>
        <w:t xml:space="preserve">also </w:t>
      </w:r>
      <w:r w:rsidR="00162B96" w:rsidRPr="00AB4984">
        <w:rPr>
          <w:rFonts w:ascii="Times New Roman" w:hAnsi="Times New Roman"/>
          <w:sz w:val="24"/>
          <w:szCs w:val="24"/>
        </w:rPr>
        <w:t xml:space="preserve">be used by </w:t>
      </w:r>
      <w:r w:rsidR="00162B96" w:rsidRPr="0083655E">
        <w:rPr>
          <w:rFonts w:ascii="Times New Roman" w:hAnsi="Times New Roman"/>
          <w:b/>
          <w:i/>
          <w:sz w:val="24"/>
          <w:szCs w:val="24"/>
        </w:rPr>
        <w:t>APRA</w:t>
      </w:r>
      <w:r w:rsidR="00162B96"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 w:rsidR="00162B96">
        <w:rPr>
          <w:rFonts w:ascii="Times New Roman" w:hAnsi="Times New Roman"/>
          <w:sz w:val="24"/>
          <w:szCs w:val="24"/>
        </w:rPr>
        <w:t>.</w:t>
      </w:r>
    </w:p>
    <w:p w14:paraId="02D8D34B" w14:textId="77777777" w:rsidR="00135C27" w:rsidRPr="008F65CA" w:rsidRDefault="00135C27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532EA38F" w14:textId="77777777" w:rsidR="004072D6" w:rsidRDefault="00C8047C" w:rsidP="00195B87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162B96">
        <w:rPr>
          <w:rFonts w:ascii="Times New Roman" w:hAnsi="Times New Roman"/>
          <w:sz w:val="24"/>
          <w:szCs w:val="24"/>
        </w:rPr>
        <w:t>A</w:t>
      </w:r>
      <w:r w:rsidR="00162B96">
        <w:rPr>
          <w:rFonts w:ascii="Times New Roman" w:hAnsi="Times New Roman"/>
          <w:sz w:val="24"/>
          <w:szCs w:val="24"/>
        </w:rPr>
        <w:t>RF </w:t>
      </w:r>
      <w:r w:rsidR="003710F8" w:rsidRPr="00162B96">
        <w:rPr>
          <w:rFonts w:ascii="Times New Roman" w:hAnsi="Times New Roman"/>
          <w:sz w:val="24"/>
          <w:szCs w:val="24"/>
        </w:rPr>
        <w:t>74</w:t>
      </w:r>
      <w:r w:rsidR="0005735F" w:rsidRPr="00162B96">
        <w:rPr>
          <w:rFonts w:ascii="Times New Roman" w:hAnsi="Times New Roman"/>
          <w:sz w:val="24"/>
          <w:szCs w:val="24"/>
        </w:rPr>
        <w:t>6</w:t>
      </w:r>
      <w:r w:rsidR="003710F8" w:rsidRPr="00162B96">
        <w:rPr>
          <w:rFonts w:ascii="Times New Roman" w:hAnsi="Times New Roman"/>
          <w:sz w:val="24"/>
          <w:szCs w:val="24"/>
        </w:rPr>
        <w:t>.0</w:t>
      </w:r>
      <w:r w:rsidR="00882B31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1A5C3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A5C38">
        <w:rPr>
          <w:rFonts w:ascii="Times New Roman" w:hAnsi="Times New Roman"/>
          <w:sz w:val="24"/>
          <w:szCs w:val="24"/>
        </w:rPr>
        <w:t>to which this Reporting Standard applies under paragraph</w:t>
      </w:r>
      <w:r w:rsidR="004D27EB">
        <w:rPr>
          <w:rFonts w:ascii="Times New Roman" w:hAnsi="Times New Roman"/>
          <w:sz w:val="24"/>
          <w:szCs w:val="24"/>
        </w:rPr>
        <w:t>s</w:t>
      </w:r>
      <w:r w:rsidR="001A5C38">
        <w:rPr>
          <w:rFonts w:ascii="Times New Roman" w:hAnsi="Times New Roman"/>
          <w:sz w:val="24"/>
          <w:szCs w:val="24"/>
        </w:rPr>
        <w:t xml:space="preserve"> 4 </w:t>
      </w:r>
      <w:r w:rsidR="007F7E50">
        <w:rPr>
          <w:rFonts w:ascii="Times New Roman" w:hAnsi="Times New Roman"/>
          <w:sz w:val="24"/>
          <w:szCs w:val="24"/>
        </w:rPr>
        <w:t xml:space="preserve">or </w:t>
      </w:r>
      <w:r w:rsidR="001A5C38">
        <w:rPr>
          <w:rFonts w:ascii="Times New Roman" w:hAnsi="Times New Roman"/>
          <w:sz w:val="24"/>
          <w:szCs w:val="24"/>
        </w:rPr>
        <w:t>5</w:t>
      </w:r>
      <w:r w:rsidRPr="004D27EB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3F459173" w14:textId="77777777" w:rsidR="00B42206" w:rsidRPr="008F65CA" w:rsidRDefault="00B42206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8F65CA">
        <w:rPr>
          <w:rFonts w:ascii="Arial" w:hAnsi="Arial" w:cs="Arial"/>
          <w:b/>
          <w:sz w:val="24"/>
          <w:szCs w:val="32"/>
        </w:rPr>
        <w:t>unit of measurement</w:t>
      </w:r>
    </w:p>
    <w:p w14:paraId="6AE9B3DA" w14:textId="77777777" w:rsidR="004639C0" w:rsidRDefault="00577CF3" w:rsidP="00195B87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>These instructions specify the reporting basis and unit of measurement that applies to each item.</w:t>
      </w:r>
    </w:p>
    <w:p w14:paraId="22A5B28D" w14:textId="77777777" w:rsidR="004639C0" w:rsidRPr="008F65CA" w:rsidRDefault="004639C0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5E7173">
        <w:rPr>
          <w:rFonts w:ascii="Times New Roman" w:hAnsi="Times New Roman"/>
          <w:sz w:val="24"/>
          <w:szCs w:val="24"/>
        </w:rPr>
        <w:t xml:space="preserve">enter </w:t>
      </w:r>
      <w:r w:rsidRPr="009677E1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49BF848B" w14:textId="77777777" w:rsidR="00577CF3" w:rsidRPr="008F65CA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Counterparties</w:t>
      </w:r>
    </w:p>
    <w:p w14:paraId="534CA09C" w14:textId="77777777" w:rsidR="005D10D4" w:rsidRPr="00B93793" w:rsidRDefault="0005735F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F59B0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9F59B0">
        <w:rPr>
          <w:rFonts w:ascii="Times New Roman" w:hAnsi="Times New Roman"/>
          <w:b/>
          <w:i/>
          <w:sz w:val="24"/>
          <w:szCs w:val="24"/>
        </w:rPr>
        <w:t>households</w:t>
      </w:r>
      <w:r w:rsidRPr="009F59B0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b/>
          <w:i/>
          <w:sz w:val="24"/>
          <w:szCs w:val="24"/>
        </w:rPr>
        <w:t>personal</w:t>
      </w:r>
      <w:r w:rsidRPr="009F59B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9F59B0">
        <w:rPr>
          <w:rFonts w:ascii="Times New Roman" w:hAnsi="Times New Roman"/>
          <w:sz w:val="24"/>
          <w:szCs w:val="24"/>
        </w:rPr>
        <w:t>purposes</w:t>
      </w:r>
      <w:r w:rsidR="00577CF3" w:rsidRPr="00263034">
        <w:rPr>
          <w:rFonts w:ascii="Times New Roman" w:hAnsi="Times New Roman"/>
          <w:sz w:val="24"/>
          <w:szCs w:val="24"/>
        </w:rPr>
        <w:t>.</w:t>
      </w:r>
      <w:r w:rsidR="00577CF3">
        <w:rPr>
          <w:rFonts w:ascii="Times New Roman" w:hAnsi="Times New Roman"/>
          <w:sz w:val="24"/>
          <w:szCs w:val="24"/>
        </w:rPr>
        <w:t xml:space="preserve"> </w:t>
      </w:r>
    </w:p>
    <w:p w14:paraId="3DBA71E4" w14:textId="77777777" w:rsidR="00B93793" w:rsidRPr="00195B87" w:rsidRDefault="00B93793" w:rsidP="00195B87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955CEF">
        <w:rPr>
          <w:rFonts w:ascii="Times New Roman" w:hAnsi="Times New Roman"/>
          <w:sz w:val="24"/>
          <w:szCs w:val="24"/>
        </w:rPr>
        <w:t xml:space="preserve">For the purposes of this form, </w:t>
      </w:r>
      <w:r w:rsidRPr="00955CEF">
        <w:rPr>
          <w:rFonts w:ascii="Times New Roman" w:hAnsi="Times New Roman"/>
          <w:b/>
          <w:i/>
          <w:sz w:val="24"/>
          <w:szCs w:val="24"/>
        </w:rPr>
        <w:t>households</w:t>
      </w:r>
      <w:r w:rsidRPr="00955CEF">
        <w:rPr>
          <w:rFonts w:ascii="Times New Roman" w:hAnsi="Times New Roman"/>
          <w:sz w:val="24"/>
          <w:szCs w:val="24"/>
        </w:rPr>
        <w:t xml:space="preserve"> may exist in either the </w:t>
      </w:r>
      <w:r w:rsidRPr="00955CEF">
        <w:rPr>
          <w:rFonts w:ascii="Times New Roman" w:hAnsi="Times New Roman"/>
          <w:b/>
          <w:i/>
          <w:sz w:val="24"/>
          <w:szCs w:val="24"/>
        </w:rPr>
        <w:t>resident</w:t>
      </w:r>
      <w:r w:rsidRPr="00955CEF">
        <w:rPr>
          <w:rFonts w:ascii="Times New Roman" w:hAnsi="Times New Roman"/>
          <w:b/>
          <w:sz w:val="24"/>
          <w:szCs w:val="24"/>
        </w:rPr>
        <w:t xml:space="preserve"> </w:t>
      </w:r>
      <w:r w:rsidRPr="00955CEF">
        <w:rPr>
          <w:rFonts w:ascii="Times New Roman" w:hAnsi="Times New Roman"/>
          <w:sz w:val="24"/>
          <w:szCs w:val="24"/>
        </w:rPr>
        <w:t xml:space="preserve">or </w:t>
      </w:r>
      <w:r w:rsidRPr="00955CEF">
        <w:rPr>
          <w:rFonts w:ascii="Times New Roman" w:hAnsi="Times New Roman"/>
          <w:b/>
          <w:i/>
          <w:sz w:val="24"/>
          <w:szCs w:val="24"/>
        </w:rPr>
        <w:t>non-resident</w:t>
      </w:r>
      <w:r w:rsidRPr="00955CEF">
        <w:rPr>
          <w:rFonts w:ascii="Times New Roman" w:hAnsi="Times New Roman"/>
          <w:sz w:val="24"/>
          <w:szCs w:val="24"/>
        </w:rPr>
        <w:t xml:space="preserve"> sectors</w:t>
      </w:r>
      <w:r w:rsidR="005D10D4">
        <w:rPr>
          <w:rFonts w:ascii="Times New Roman" w:hAnsi="Times New Roman"/>
          <w:sz w:val="24"/>
          <w:szCs w:val="24"/>
        </w:rPr>
        <w:t xml:space="preserve">. </w:t>
      </w:r>
    </w:p>
    <w:p w14:paraId="34AFFCEA" w14:textId="77777777" w:rsidR="00B93793" w:rsidRDefault="005D10D4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 w:rsidRPr="00327DF1">
        <w:rPr>
          <w:rFonts w:ascii="Times New Roman" w:hAnsi="Times New Roman"/>
          <w:b/>
          <w:i/>
          <w:sz w:val="24"/>
          <w:szCs w:val="24"/>
        </w:rPr>
        <w:t>r</w:t>
      </w:r>
      <w:r>
        <w:rPr>
          <w:rFonts w:ascii="Times New Roman" w:hAnsi="Times New Roman"/>
          <w:b/>
          <w:i/>
          <w:sz w:val="24"/>
          <w:szCs w:val="24"/>
        </w:rPr>
        <w:t xml:space="preserve">esident </w:t>
      </w:r>
      <w:r w:rsidRPr="00327DF1">
        <w:rPr>
          <w:rFonts w:ascii="Times New Roman" w:hAnsi="Times New Roman"/>
          <w:sz w:val="24"/>
          <w:szCs w:val="24"/>
        </w:rPr>
        <w:t xml:space="preserve">and </w:t>
      </w:r>
      <w:r w:rsidRPr="005D10D4">
        <w:rPr>
          <w:rFonts w:ascii="Times New Roman" w:hAnsi="Times New Roman"/>
          <w:b/>
          <w:i/>
          <w:sz w:val="24"/>
          <w:szCs w:val="24"/>
        </w:rPr>
        <w:t>non-resident</w:t>
      </w:r>
      <w:r>
        <w:rPr>
          <w:rFonts w:ascii="Times New Roman" w:hAnsi="Times New Roman"/>
          <w:b/>
          <w:i/>
          <w:sz w:val="24"/>
          <w:szCs w:val="24"/>
        </w:rPr>
        <w:t xml:space="preserve"> households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5E86629D" w14:textId="77777777" w:rsidR="005D10D4" w:rsidRPr="008F65CA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 xml:space="preserve">Types of finance </w:t>
      </w:r>
    </w:p>
    <w:p w14:paraId="6482176C" w14:textId="77777777" w:rsidR="005D10D4" w:rsidRDefault="005D10D4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B93793">
        <w:rPr>
          <w:rFonts w:ascii="Times New Roman" w:hAnsi="Times New Roman"/>
          <w:bCs/>
          <w:sz w:val="24"/>
          <w:szCs w:val="24"/>
        </w:rPr>
        <w:t>For the purposes of this form, finance includes</w:t>
      </w:r>
      <w:r w:rsidR="00195B87">
        <w:rPr>
          <w:rFonts w:ascii="Times New Roman" w:hAnsi="Times New Roman"/>
          <w:bCs/>
          <w:sz w:val="24"/>
          <w:szCs w:val="24"/>
        </w:rPr>
        <w:t>:</w:t>
      </w:r>
    </w:p>
    <w:p w14:paraId="6DC963C5" w14:textId="77777777" w:rsidR="005D10D4" w:rsidRPr="00577CF3" w:rsidRDefault="005D10D4" w:rsidP="00195B87">
      <w:pPr>
        <w:numPr>
          <w:ilvl w:val="0"/>
          <w:numId w:val="8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B93793">
        <w:rPr>
          <w:rFonts w:ascii="Times New Roman" w:hAnsi="Times New Roman"/>
          <w:b/>
          <w:bCs/>
          <w:i/>
          <w:sz w:val="24"/>
          <w:szCs w:val="24"/>
        </w:rPr>
        <w:t>loans</w:t>
      </w:r>
      <w:r>
        <w:rPr>
          <w:rFonts w:ascii="Times New Roman" w:hAnsi="Times New Roman"/>
          <w:bCs/>
          <w:sz w:val="24"/>
          <w:szCs w:val="24"/>
        </w:rPr>
        <w:t>;</w:t>
      </w:r>
      <w:r w:rsidRPr="00B93793">
        <w:rPr>
          <w:rFonts w:ascii="Times New Roman" w:hAnsi="Times New Roman"/>
          <w:bCs/>
          <w:sz w:val="24"/>
          <w:szCs w:val="24"/>
        </w:rPr>
        <w:t xml:space="preserve"> and </w:t>
      </w:r>
    </w:p>
    <w:p w14:paraId="62057F17" w14:textId="77777777" w:rsidR="005D10D4" w:rsidRPr="00B93793" w:rsidRDefault="00162B96" w:rsidP="00195B87">
      <w:pPr>
        <w:numPr>
          <w:ilvl w:val="0"/>
          <w:numId w:val="8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finance leases</w:t>
      </w:r>
      <w:r>
        <w:rPr>
          <w:rFonts w:ascii="Times New Roman" w:hAnsi="Times New Roman"/>
          <w:bCs/>
          <w:sz w:val="24"/>
          <w:szCs w:val="24"/>
        </w:rPr>
        <w:t>.</w:t>
      </w:r>
      <w:r w:rsidR="005D10D4" w:rsidRPr="00B9379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07E97F62" w14:textId="77777777" w:rsidR="005D10D4" w:rsidRPr="00B93793" w:rsidRDefault="005D10D4" w:rsidP="005D10D4">
      <w:pPr>
        <w:jc w:val="both"/>
        <w:rPr>
          <w:rFonts w:ascii="Times New Roman" w:hAnsi="Times New Roman"/>
          <w:sz w:val="24"/>
          <w:szCs w:val="24"/>
        </w:rPr>
      </w:pPr>
    </w:p>
    <w:p w14:paraId="23C886E7" w14:textId="77777777" w:rsidR="00C34BF3" w:rsidRPr="00B75EDB" w:rsidRDefault="00C34BF3" w:rsidP="00195B87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5EEC1D83" w14:textId="77777777" w:rsidR="004639C0" w:rsidRPr="00195B87" w:rsidRDefault="004639C0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Reporting by purpose</w:t>
      </w:r>
    </w:p>
    <w:p w14:paraId="23352360" w14:textId="77777777" w:rsidR="004639C0" w:rsidRPr="00195B87" w:rsidRDefault="009E2B98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finance</w:t>
      </w:r>
      <w:r w:rsidR="004639C0" w:rsidRPr="00225F7B">
        <w:rPr>
          <w:rFonts w:ascii="Times New Roman" w:hAnsi="Times New Roman"/>
          <w:sz w:val="24"/>
          <w:szCs w:val="24"/>
        </w:rPr>
        <w:t xml:space="preserve"> at the lowest level at which it is able to be identified; the purpose that the funds will </w:t>
      </w:r>
      <w:r w:rsidR="004639C0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4639C0" w:rsidRPr="00225F7B">
        <w:rPr>
          <w:rFonts w:ascii="Times New Roman" w:hAnsi="Times New Roman"/>
          <w:sz w:val="24"/>
          <w:szCs w:val="24"/>
        </w:rPr>
        <w:t xml:space="preserve">it is reported on this form. Where finance </w:t>
      </w:r>
      <w:r w:rsidR="004639C0" w:rsidRPr="00225F7B">
        <w:rPr>
          <w:rFonts w:ascii="Times New Roman" w:hAnsi="Times New Roman"/>
          <w:sz w:val="24"/>
          <w:szCs w:val="24"/>
        </w:rPr>
        <w:lastRenderedPageBreak/>
        <w:t xml:space="preserve">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4639C0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489AEC39" w14:textId="77777777" w:rsidR="00C34BF3" w:rsidRPr="00195B87" w:rsidRDefault="00C34BF3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Credit outstanding &amp; credit outstanding, net of offset account balances</w:t>
      </w:r>
    </w:p>
    <w:p w14:paraId="7A651215" w14:textId="77777777" w:rsidR="00C34BF3" w:rsidRPr="00195B87" w:rsidRDefault="004522A0" w:rsidP="00195B87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C34BF3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C34BF3">
        <w:rPr>
          <w:rFonts w:ascii="Times New Roman" w:hAnsi="Times New Roman"/>
          <w:sz w:val="24"/>
          <w:szCs w:val="24"/>
        </w:rPr>
        <w:t>it</w:t>
      </w:r>
      <w:r w:rsidR="00C34BF3" w:rsidRPr="00B673FB">
        <w:rPr>
          <w:rFonts w:ascii="Times New Roman" w:hAnsi="Times New Roman"/>
          <w:sz w:val="24"/>
          <w:szCs w:val="24"/>
        </w:rPr>
        <w:t xml:space="preserve"> sit</w:t>
      </w:r>
      <w:r w:rsidR="00C34BF3">
        <w:rPr>
          <w:rFonts w:ascii="Times New Roman" w:hAnsi="Times New Roman"/>
          <w:sz w:val="24"/>
          <w:szCs w:val="24"/>
        </w:rPr>
        <w:t>s</w:t>
      </w:r>
      <w:r w:rsidR="00C34BF3" w:rsidRPr="00B673FB">
        <w:rPr>
          <w:rFonts w:ascii="Times New Roman" w:hAnsi="Times New Roman"/>
          <w:sz w:val="24"/>
          <w:szCs w:val="24"/>
        </w:rPr>
        <w:t xml:space="preserve"> as at the </w:t>
      </w:r>
      <w:r w:rsidR="00C34BF3">
        <w:rPr>
          <w:rFonts w:ascii="Times New Roman" w:hAnsi="Times New Roman"/>
          <w:sz w:val="24"/>
          <w:szCs w:val="24"/>
        </w:rPr>
        <w:t xml:space="preserve">end of the </w:t>
      </w:r>
      <w:r w:rsidR="00C34BF3" w:rsidRPr="0076602E">
        <w:rPr>
          <w:rFonts w:ascii="Times New Roman" w:hAnsi="Times New Roman"/>
          <w:b/>
          <w:i/>
          <w:sz w:val="24"/>
          <w:szCs w:val="24"/>
        </w:rPr>
        <w:t>reporting</w:t>
      </w:r>
      <w:r w:rsidR="00C34BF3" w:rsidRPr="00B673FB">
        <w:rPr>
          <w:rFonts w:ascii="Times New Roman" w:hAnsi="Times New Roman"/>
          <w:sz w:val="24"/>
          <w:szCs w:val="24"/>
        </w:rPr>
        <w:t xml:space="preserve"> </w:t>
      </w:r>
      <w:r w:rsidR="00C34BF3">
        <w:rPr>
          <w:rFonts w:ascii="Times New Roman" w:hAnsi="Times New Roman"/>
          <w:b/>
          <w:i/>
          <w:sz w:val="24"/>
          <w:szCs w:val="24"/>
        </w:rPr>
        <w:t>period</w:t>
      </w:r>
      <w:r w:rsidR="00C34BF3" w:rsidRPr="00B673FB">
        <w:rPr>
          <w:rFonts w:ascii="Times New Roman" w:hAnsi="Times New Roman"/>
          <w:sz w:val="24"/>
          <w:szCs w:val="24"/>
        </w:rPr>
        <w:t xml:space="preserve">. For example, if a </w:t>
      </w:r>
      <w:r w:rsidR="00C34BF3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C34BF3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C34BF3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C34BF3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C34BF3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C34BF3" w:rsidRPr="00B673FB">
        <w:rPr>
          <w:rFonts w:ascii="Times New Roman" w:hAnsi="Times New Roman"/>
          <w:sz w:val="24"/>
          <w:szCs w:val="24"/>
        </w:rPr>
        <w:t xml:space="preserve"> then report</w:t>
      </w:r>
      <w:r>
        <w:rPr>
          <w:rFonts w:ascii="Times New Roman" w:hAnsi="Times New Roman"/>
          <w:sz w:val="24"/>
          <w:szCs w:val="24"/>
        </w:rPr>
        <w:t xml:space="preserve"> it</w:t>
      </w:r>
      <w:r w:rsidR="00C34BF3" w:rsidRPr="00B673FB">
        <w:rPr>
          <w:rFonts w:ascii="Times New Roman" w:hAnsi="Times New Roman"/>
          <w:sz w:val="24"/>
          <w:szCs w:val="24"/>
        </w:rPr>
        <w:t xml:space="preserve"> as </w:t>
      </w:r>
      <w:r w:rsidR="00C34BF3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C34BF3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C34BF3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C34BF3" w:rsidRPr="00B673FB">
        <w:rPr>
          <w:rFonts w:ascii="Times New Roman" w:hAnsi="Times New Roman"/>
          <w:sz w:val="24"/>
          <w:szCs w:val="24"/>
        </w:rPr>
        <w:t>.</w:t>
      </w:r>
    </w:p>
    <w:p w14:paraId="1273A57F" w14:textId="77777777" w:rsidR="004639C0" w:rsidRPr="00195B87" w:rsidRDefault="004639C0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Treatment of facilities</w:t>
      </w:r>
    </w:p>
    <w:p w14:paraId="79A0A1F8" w14:textId="77777777" w:rsidR="00B84DAA" w:rsidRDefault="004639C0" w:rsidP="00195B87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 w:rsidR="00195B87">
        <w:rPr>
          <w:rFonts w:ascii="Times New Roman" w:hAnsi="Times New Roman"/>
          <w:sz w:val="24"/>
          <w:szCs w:val="24"/>
        </w:rPr>
        <w:t xml:space="preserve"> follow the instructions below.</w:t>
      </w:r>
    </w:p>
    <w:p w14:paraId="2272A713" w14:textId="77777777" w:rsidR="00B84DAA" w:rsidRDefault="004639C0" w:rsidP="00195B87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238040AC" w14:textId="77777777" w:rsidR="00B84DAA" w:rsidRDefault="004639C0" w:rsidP="00195B87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0A3DC5E1" w14:textId="77777777" w:rsidR="004639C0" w:rsidRPr="002F7D89" w:rsidRDefault="004639C0" w:rsidP="00195B87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corresponding balance outstanding.  </w:t>
      </w:r>
    </w:p>
    <w:p w14:paraId="7EDCEF79" w14:textId="77777777" w:rsidR="005D10D4" w:rsidRPr="00195B87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Values</w:t>
      </w:r>
    </w:p>
    <w:p w14:paraId="7CDBF1A2" w14:textId="77777777" w:rsidR="005D10D4" w:rsidRDefault="005D10D4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>Unless otherwise specifically stated, information reported on this form</w:t>
      </w:r>
      <w:r w:rsidR="00162B96">
        <w:rPr>
          <w:rFonts w:ascii="Times New Roman" w:hAnsi="Times New Roman"/>
          <w:sz w:val="24"/>
          <w:szCs w:val="24"/>
        </w:rPr>
        <w:t xml:space="preserve"> </w:t>
      </w:r>
      <w:r w:rsidR="00FE0825">
        <w:rPr>
          <w:rFonts w:ascii="Times New Roman" w:hAnsi="Times New Roman"/>
          <w:sz w:val="24"/>
          <w:szCs w:val="24"/>
        </w:rPr>
        <w:t xml:space="preserve">must </w:t>
      </w:r>
      <w:r w:rsidR="00162B96">
        <w:rPr>
          <w:rFonts w:ascii="Times New Roman" w:hAnsi="Times New Roman"/>
          <w:sz w:val="24"/>
          <w:szCs w:val="24"/>
        </w:rPr>
        <w:t>comply with Australian 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 w:rsidR="00162B96"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1CD1DDA6" w14:textId="77777777" w:rsidR="005D10D4" w:rsidRDefault="005D10D4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 w:rsidR="00162B96">
        <w:rPr>
          <w:rFonts w:ascii="Times New Roman" w:hAnsi="Times New Roman"/>
          <w:sz w:val="24"/>
          <w:szCs w:val="24"/>
        </w:rPr>
        <w:t>ARF </w:t>
      </w:r>
      <w:r w:rsidRPr="00162B96">
        <w:rPr>
          <w:rFonts w:ascii="Times New Roman" w:hAnsi="Times New Roman"/>
          <w:sz w:val="24"/>
          <w:szCs w:val="24"/>
        </w:rPr>
        <w:t>746.0</w:t>
      </w:r>
      <w:r w:rsidR="001F7F08">
        <w:rPr>
          <w:rFonts w:ascii="Times New Roman" w:hAnsi="Times New Roman"/>
          <w:sz w:val="24"/>
          <w:szCs w:val="24"/>
        </w:rPr>
        <w:t>A</w:t>
      </w:r>
      <w:r w:rsidRPr="00162B96">
        <w:rPr>
          <w:rFonts w:ascii="Times New Roman" w:hAnsi="Times New Roman"/>
          <w:sz w:val="24"/>
          <w:szCs w:val="24"/>
        </w:rPr>
        <w:t xml:space="preserve"> </w:t>
      </w:r>
      <w:r w:rsidRPr="008157AE"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currency. </w:t>
      </w:r>
      <w:r w:rsidR="00555D5D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="00162B96">
        <w:rPr>
          <w:rFonts w:ascii="Times New Roman" w:hAnsi="Times New Roman"/>
          <w:i/>
          <w:iCs/>
          <w:sz w:val="24"/>
          <w:szCs w:val="24"/>
        </w:rPr>
        <w:t>AASB </w:t>
      </w:r>
      <w:r w:rsidRPr="00EE7D94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Pr="00EE7D94">
        <w:rPr>
          <w:rFonts w:ascii="Times New Roman" w:hAnsi="Times New Roman"/>
          <w:sz w:val="24"/>
          <w:szCs w:val="24"/>
        </w:rPr>
        <w:t>(</w:t>
      </w:r>
      <w:r w:rsidR="00162B96">
        <w:rPr>
          <w:rFonts w:ascii="Times New Roman" w:hAnsi="Times New Roman"/>
          <w:bCs/>
          <w:sz w:val="24"/>
          <w:szCs w:val="24"/>
        </w:rPr>
        <w:t>AASB </w:t>
      </w:r>
      <w:r w:rsidRPr="00162B96">
        <w:rPr>
          <w:rFonts w:ascii="Times New Roman" w:hAnsi="Times New Roman"/>
          <w:bCs/>
          <w:sz w:val="24"/>
          <w:szCs w:val="24"/>
        </w:rPr>
        <w:t>121</w:t>
      </w:r>
      <w:r w:rsidRPr="00EE7D94">
        <w:rPr>
          <w:rFonts w:ascii="Times New Roman" w:hAnsi="Times New Roman"/>
          <w:sz w:val="24"/>
          <w:szCs w:val="24"/>
        </w:rPr>
        <w:t xml:space="preserve">). </w:t>
      </w:r>
    </w:p>
    <w:p w14:paraId="3A30DE48" w14:textId="77777777" w:rsidR="005D10D4" w:rsidRDefault="00E05C2D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5D10D4">
        <w:rPr>
          <w:rFonts w:ascii="Times New Roman" w:hAnsi="Times New Roman"/>
          <w:sz w:val="24"/>
          <w:szCs w:val="24"/>
        </w:rPr>
        <w:t>alues</w:t>
      </w:r>
      <w:r w:rsidR="005D10D4" w:rsidRPr="00AB4984">
        <w:rPr>
          <w:rFonts w:ascii="Times New Roman" w:hAnsi="Times New Roman"/>
          <w:sz w:val="24"/>
          <w:szCs w:val="24"/>
        </w:rPr>
        <w:t xml:space="preserve"> on </w:t>
      </w:r>
      <w:r w:rsidR="00162B96">
        <w:rPr>
          <w:rFonts w:ascii="Times New Roman" w:hAnsi="Times New Roman"/>
          <w:sz w:val="24"/>
          <w:szCs w:val="24"/>
        </w:rPr>
        <w:t>ARF </w:t>
      </w:r>
      <w:r w:rsidR="005D10D4" w:rsidRPr="00162B96">
        <w:rPr>
          <w:rFonts w:ascii="Times New Roman" w:hAnsi="Times New Roman"/>
          <w:sz w:val="24"/>
          <w:szCs w:val="24"/>
        </w:rPr>
        <w:t>746.0</w:t>
      </w:r>
      <w:r w:rsidR="001F7F08">
        <w:rPr>
          <w:rFonts w:ascii="Times New Roman" w:hAnsi="Times New Roman"/>
          <w:sz w:val="24"/>
          <w:szCs w:val="24"/>
        </w:rPr>
        <w:t>A</w:t>
      </w:r>
      <w:r w:rsidR="005D10D4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5D10D4" w:rsidRPr="00AB4984">
        <w:rPr>
          <w:rFonts w:ascii="Times New Roman" w:hAnsi="Times New Roman"/>
          <w:sz w:val="24"/>
          <w:szCs w:val="24"/>
        </w:rPr>
        <w:t xml:space="preserve">as </w:t>
      </w:r>
      <w:r w:rsidR="00727543">
        <w:rPr>
          <w:rFonts w:ascii="Times New Roman" w:hAnsi="Times New Roman"/>
          <w:sz w:val="24"/>
          <w:szCs w:val="24"/>
        </w:rPr>
        <w:t>whole dollars</w:t>
      </w:r>
      <w:r w:rsidR="005D10D4" w:rsidRPr="00AB4984">
        <w:rPr>
          <w:rFonts w:ascii="Times New Roman" w:hAnsi="Times New Roman"/>
          <w:sz w:val="24"/>
          <w:szCs w:val="24"/>
        </w:rPr>
        <w:t xml:space="preserve">. </w:t>
      </w:r>
    </w:p>
    <w:p w14:paraId="7FCC33BD" w14:textId="77777777" w:rsidR="005D10D4" w:rsidRPr="008F65CA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Numbers</w:t>
      </w:r>
    </w:p>
    <w:p w14:paraId="57E9D3B8" w14:textId="77777777" w:rsidR="005D10D4" w:rsidRDefault="00E05C2D" w:rsidP="00195B87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5D10D4">
        <w:rPr>
          <w:rFonts w:ascii="Times New Roman" w:hAnsi="Times New Roman"/>
          <w:sz w:val="24"/>
          <w:szCs w:val="24"/>
        </w:rPr>
        <w:t>umbers</w:t>
      </w:r>
      <w:r w:rsidR="005D10D4" w:rsidRPr="00AB4984">
        <w:rPr>
          <w:rFonts w:ascii="Times New Roman" w:hAnsi="Times New Roman"/>
          <w:sz w:val="24"/>
          <w:szCs w:val="24"/>
        </w:rPr>
        <w:t xml:space="preserve"> on </w:t>
      </w:r>
      <w:r w:rsidR="00162B96">
        <w:rPr>
          <w:rFonts w:ascii="Times New Roman" w:hAnsi="Times New Roman"/>
          <w:sz w:val="24"/>
          <w:szCs w:val="24"/>
        </w:rPr>
        <w:t>ARF </w:t>
      </w:r>
      <w:r w:rsidR="005D10D4" w:rsidRPr="00162B96">
        <w:rPr>
          <w:rFonts w:ascii="Times New Roman" w:hAnsi="Times New Roman"/>
          <w:sz w:val="24"/>
          <w:szCs w:val="24"/>
        </w:rPr>
        <w:t>746.0</w:t>
      </w:r>
      <w:r w:rsidR="001F7F08">
        <w:rPr>
          <w:rFonts w:ascii="Times New Roman" w:hAnsi="Times New Roman"/>
          <w:sz w:val="24"/>
          <w:szCs w:val="24"/>
        </w:rPr>
        <w:t>A</w:t>
      </w:r>
      <w:r w:rsidR="005D10D4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5D10D4">
        <w:rPr>
          <w:rFonts w:ascii="Times New Roman" w:hAnsi="Times New Roman"/>
          <w:sz w:val="24"/>
          <w:szCs w:val="24"/>
        </w:rPr>
        <w:t xml:space="preserve">unscaled, </w:t>
      </w:r>
      <w:r w:rsidR="005D10D4" w:rsidRPr="00AB4984">
        <w:rPr>
          <w:rFonts w:ascii="Times New Roman" w:hAnsi="Times New Roman"/>
          <w:sz w:val="24"/>
          <w:szCs w:val="24"/>
        </w:rPr>
        <w:t xml:space="preserve">as </w:t>
      </w:r>
      <w:r w:rsidR="005D10D4">
        <w:rPr>
          <w:rFonts w:ascii="Times New Roman" w:hAnsi="Times New Roman"/>
          <w:sz w:val="24"/>
          <w:szCs w:val="24"/>
        </w:rPr>
        <w:t>whole numbers</w:t>
      </w:r>
      <w:r w:rsidR="005D10D4" w:rsidRPr="00AB4984">
        <w:rPr>
          <w:rFonts w:ascii="Times New Roman" w:hAnsi="Times New Roman"/>
          <w:sz w:val="24"/>
          <w:szCs w:val="24"/>
        </w:rPr>
        <w:t xml:space="preserve"> for </w:t>
      </w:r>
      <w:r w:rsidR="005D10D4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5D10D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10D4">
        <w:rPr>
          <w:rFonts w:ascii="Times New Roman" w:hAnsi="Times New Roman"/>
          <w:sz w:val="24"/>
          <w:szCs w:val="24"/>
        </w:rPr>
        <w:t xml:space="preserve">and </w:t>
      </w:r>
      <w:r w:rsidR="005D10D4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5D10D4">
        <w:rPr>
          <w:rFonts w:ascii="Times New Roman" w:hAnsi="Times New Roman"/>
          <w:sz w:val="24"/>
          <w:szCs w:val="24"/>
        </w:rPr>
        <w:t xml:space="preserve">. </w:t>
      </w:r>
    </w:p>
    <w:p w14:paraId="406C0FA3" w14:textId="77777777" w:rsidR="005D10D4" w:rsidRPr="00195B87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Interest rates</w:t>
      </w:r>
    </w:p>
    <w:p w14:paraId="0CA0B93C" w14:textId="77777777" w:rsidR="005D10D4" w:rsidRPr="00195B87" w:rsidRDefault="00162B96" w:rsidP="00195B87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</w:t>
      </w:r>
      <w:r w:rsidR="005D10D4">
        <w:rPr>
          <w:rFonts w:ascii="Times New Roman" w:hAnsi="Times New Roman"/>
          <w:sz w:val="24"/>
        </w:rPr>
        <w:t xml:space="preserve">are required to report contractual </w:t>
      </w:r>
      <w:r w:rsidR="005D10D4" w:rsidRPr="00162B96">
        <w:rPr>
          <w:rFonts w:ascii="Times New Roman" w:hAnsi="Times New Roman"/>
          <w:b/>
          <w:i/>
          <w:sz w:val="24"/>
        </w:rPr>
        <w:t>interest rates</w:t>
      </w:r>
      <w:r w:rsidR="005D10D4" w:rsidRPr="004D638D">
        <w:rPr>
          <w:rFonts w:ascii="Times New Roman" w:hAnsi="Times New Roman"/>
          <w:sz w:val="24"/>
        </w:rPr>
        <w:t xml:space="preserve">. </w:t>
      </w:r>
      <w:r w:rsidR="00FE0825">
        <w:rPr>
          <w:rFonts w:ascii="Times New Roman" w:hAnsi="Times New Roman"/>
          <w:bCs/>
          <w:sz w:val="24"/>
          <w:szCs w:val="24"/>
        </w:rPr>
        <w:t xml:space="preserve">Report </w:t>
      </w:r>
      <w:r w:rsidR="00FE0825">
        <w:rPr>
          <w:rFonts w:ascii="Times New Roman" w:hAnsi="Times New Roman"/>
          <w:b/>
          <w:bCs/>
          <w:i/>
          <w:sz w:val="24"/>
          <w:szCs w:val="24"/>
        </w:rPr>
        <w:t>i</w:t>
      </w:r>
      <w:r w:rsidR="005D10D4" w:rsidRPr="00162B96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5D10D4">
        <w:rPr>
          <w:rFonts w:ascii="Times New Roman" w:hAnsi="Times New Roman"/>
          <w:bCs/>
          <w:sz w:val="24"/>
          <w:szCs w:val="24"/>
        </w:rPr>
        <w:t xml:space="preserve"> </w:t>
      </w:r>
      <w:r w:rsidR="005D10D4">
        <w:rPr>
          <w:rFonts w:ascii="Times New Roman" w:hAnsi="Times New Roman"/>
          <w:sz w:val="24"/>
          <w:szCs w:val="24"/>
        </w:rPr>
        <w:t xml:space="preserve">as an annualised percentage rate </w:t>
      </w:r>
      <w:r w:rsidR="00BB41E9">
        <w:rPr>
          <w:rFonts w:ascii="Times New Roman" w:hAnsi="Times New Roman"/>
          <w:sz w:val="24"/>
          <w:szCs w:val="24"/>
        </w:rPr>
        <w:t xml:space="preserve">(on a 365 days per year basis) </w:t>
      </w:r>
      <w:r w:rsidR="005D10D4">
        <w:rPr>
          <w:rFonts w:ascii="Times New Roman" w:hAnsi="Times New Roman"/>
          <w:sz w:val="24"/>
          <w:szCs w:val="24"/>
        </w:rPr>
        <w:t>to two decimal places.</w:t>
      </w:r>
    </w:p>
    <w:p w14:paraId="0CEEDE2F" w14:textId="77777777" w:rsidR="005D10D4" w:rsidRPr="00195B87" w:rsidRDefault="00162B96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 w:rsidRPr="004D638D">
        <w:rPr>
          <w:rFonts w:ascii="Times New Roman" w:hAnsi="Times New Roman"/>
          <w:sz w:val="24"/>
        </w:rPr>
        <w:t xml:space="preserve">Refer to the </w:t>
      </w:r>
      <w:r w:rsidRPr="004D638D">
        <w:rPr>
          <w:rFonts w:ascii="Times New Roman" w:hAnsi="Times New Roman"/>
          <w:b/>
          <w:i/>
          <w:sz w:val="24"/>
        </w:rPr>
        <w:t xml:space="preserve">interest rates </w:t>
      </w:r>
      <w:r w:rsidRPr="004D638D">
        <w:rPr>
          <w:rFonts w:ascii="Times New Roman" w:hAnsi="Times New Roman"/>
          <w:sz w:val="24"/>
        </w:rPr>
        <w:t xml:space="preserve">definition for further </w:t>
      </w:r>
      <w:r w:rsidR="00007926">
        <w:rPr>
          <w:rFonts w:ascii="Times New Roman" w:hAnsi="Times New Roman"/>
          <w:sz w:val="24"/>
        </w:rPr>
        <w:t xml:space="preserve">guidance </w:t>
      </w:r>
      <w:r>
        <w:rPr>
          <w:rFonts w:ascii="Times New Roman" w:hAnsi="Times New Roman"/>
          <w:sz w:val="24"/>
        </w:rPr>
        <w:t>(ARS 701.0)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42CE6B12" w14:textId="77777777" w:rsidR="005D10D4" w:rsidRPr="00195B87" w:rsidRDefault="005D10D4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Cost of funds and margin</w:t>
      </w:r>
    </w:p>
    <w:p w14:paraId="03EE5BA6" w14:textId="77777777" w:rsidR="003710F8" w:rsidRPr="00195B87" w:rsidRDefault="005D10D4" w:rsidP="00195B87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F0B4C">
        <w:rPr>
          <w:rFonts w:ascii="Times New Roman" w:hAnsi="Times New Roman"/>
          <w:b/>
          <w:bCs/>
          <w:i/>
          <w:sz w:val="24"/>
          <w:szCs w:val="24"/>
        </w:rPr>
        <w:t>Cost of funds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 w:rsidRPr="005F0B4C">
        <w:rPr>
          <w:rFonts w:ascii="Times New Roman" w:hAnsi="Times New Roman"/>
          <w:b/>
          <w:bCs/>
          <w:i/>
          <w:sz w:val="24"/>
          <w:szCs w:val="24"/>
        </w:rPr>
        <w:t>margin</w:t>
      </w:r>
      <w:r>
        <w:rPr>
          <w:rFonts w:ascii="Times New Roman" w:hAnsi="Times New Roman"/>
          <w:bCs/>
          <w:sz w:val="24"/>
          <w:szCs w:val="24"/>
        </w:rPr>
        <w:t xml:space="preserve"> items are to be reported </w:t>
      </w:r>
      <w:r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6A3E9511" w14:textId="77777777" w:rsidR="00162B96" w:rsidRPr="00195B87" w:rsidRDefault="004639C0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lastRenderedPageBreak/>
        <w:t>Standard Business Reporting (SBR)</w:t>
      </w:r>
    </w:p>
    <w:p w14:paraId="7DE99BFE" w14:textId="77777777" w:rsidR="001A5C38" w:rsidRDefault="00162B96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</w:t>
      </w:r>
      <w:r w:rsidRPr="009677E1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6</w:t>
      </w:r>
      <w:r w:rsidRPr="009677E1">
        <w:rPr>
          <w:rFonts w:ascii="Times New Roman" w:hAnsi="Times New Roman"/>
          <w:sz w:val="24"/>
          <w:szCs w:val="24"/>
        </w:rPr>
        <w:t>.0</w:t>
      </w:r>
      <w:r w:rsidR="001F7F0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 w:rsidR="004639C0">
        <w:rPr>
          <w:rFonts w:ascii="Times New Roman" w:hAnsi="Times New Roman"/>
          <w:sz w:val="24"/>
          <w:szCs w:val="24"/>
        </w:rPr>
        <w:t>type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061251EB" w14:textId="77777777" w:rsidR="00401EFB" w:rsidRPr="00AB4984" w:rsidRDefault="00B95FF0" w:rsidP="00195B8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882B31">
        <w:rPr>
          <w:rFonts w:ascii="Arial" w:hAnsi="Arial" w:cs="Arial"/>
          <w:b/>
          <w:sz w:val="32"/>
          <w:szCs w:val="32"/>
        </w:rPr>
        <w:t xml:space="preserve"> </w:t>
      </w:r>
    </w:p>
    <w:p w14:paraId="07DD548E" w14:textId="77777777" w:rsidR="00827675" w:rsidRPr="00AB4984" w:rsidRDefault="00B8228B" w:rsidP="00195B87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3F7851">
        <w:rPr>
          <w:rFonts w:ascii="Times New Roman" w:hAnsi="Times New Roman"/>
          <w:sz w:val="24"/>
          <w:szCs w:val="24"/>
        </w:rPr>
        <w:t>as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="00717132" w:rsidRPr="00400543">
        <w:rPr>
          <w:rFonts w:ascii="Times New Roman" w:hAnsi="Times New Roman"/>
          <w:sz w:val="24"/>
          <w:szCs w:val="24"/>
        </w:rPr>
        <w:t>ARS</w:t>
      </w:r>
      <w:r w:rsidR="00717132">
        <w:rPr>
          <w:rFonts w:ascii="Times New Roman" w:hAnsi="Times New Roman"/>
          <w:sz w:val="24"/>
          <w:szCs w:val="24"/>
        </w:rPr>
        <w:t> </w:t>
      </w:r>
      <w:r w:rsidR="00717132" w:rsidRPr="00400543">
        <w:rPr>
          <w:rFonts w:ascii="Times New Roman" w:hAnsi="Times New Roman"/>
          <w:sz w:val="24"/>
          <w:szCs w:val="24"/>
        </w:rPr>
        <w:t>701.0</w:t>
      </w:r>
      <w:r w:rsidR="000952DD" w:rsidRPr="00AB4984">
        <w:rPr>
          <w:rFonts w:ascii="Times New Roman" w:hAnsi="Times New Roman"/>
          <w:sz w:val="24"/>
          <w:szCs w:val="24"/>
        </w:rPr>
        <w:t>.</w:t>
      </w:r>
    </w:p>
    <w:p w14:paraId="51017732" w14:textId="77777777" w:rsidR="000952DD" w:rsidRPr="00AB4984" w:rsidRDefault="00827675" w:rsidP="00195B87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1A5C38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40468810" w14:textId="77777777" w:rsidR="003D2EFF" w:rsidRDefault="003D2EFF" w:rsidP="00195B87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555D5D">
        <w:rPr>
          <w:rFonts w:ascii="Times New Roman" w:hAnsi="Times New Roman"/>
          <w:sz w:val="24"/>
          <w:szCs w:val="24"/>
        </w:rPr>
        <w:t>must</w:t>
      </w:r>
      <w:r w:rsidR="00555D5D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</w:p>
    <w:p w14:paraId="6CDEB1EA" w14:textId="77777777" w:rsidR="006806F8" w:rsidRPr="00AB4984" w:rsidRDefault="00047C2B" w:rsidP="00195B87">
      <w:pPr>
        <w:keepNext/>
        <w:keepLines/>
        <w:numPr>
          <w:ilvl w:val="0"/>
          <w:numId w:val="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finance outstanding – by type</w:t>
      </w:r>
    </w:p>
    <w:p w14:paraId="365C51A0" w14:textId="77777777" w:rsidR="00033032" w:rsidRPr="00195B87" w:rsidRDefault="00DE7AA3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</w:t>
      </w:r>
      <w:r w:rsidR="00FA6A01">
        <w:rPr>
          <w:rFonts w:ascii="Times New Roman" w:hAnsi="Times New Roman"/>
          <w:bCs/>
          <w:sz w:val="24"/>
          <w:szCs w:val="24"/>
        </w:rPr>
        <w:t>collects information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47C2B" w:rsidRPr="00630B7D">
        <w:rPr>
          <w:rFonts w:ascii="Times New Roman" w:hAnsi="Times New Roman"/>
          <w:sz w:val="24"/>
          <w:szCs w:val="24"/>
        </w:rPr>
        <w:t xml:space="preserve">on the stock of 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>credit outstanding</w:t>
      </w:r>
      <w:r w:rsidR="00047C2B" w:rsidRPr="00630B7D">
        <w:rPr>
          <w:rFonts w:ascii="Times New Roman" w:hAnsi="Times New Roman"/>
          <w:sz w:val="24"/>
          <w:szCs w:val="24"/>
        </w:rPr>
        <w:t xml:space="preserve"> to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 xml:space="preserve"> households </w:t>
      </w:r>
      <w:r w:rsidR="00047C2B" w:rsidRPr="00630B7D">
        <w:rPr>
          <w:rFonts w:ascii="Times New Roman" w:hAnsi="Times New Roman"/>
          <w:sz w:val="24"/>
          <w:szCs w:val="24"/>
        </w:rPr>
        <w:t xml:space="preserve">for 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>personal</w:t>
      </w:r>
      <w:r w:rsidR="00047C2B" w:rsidRPr="00630B7D">
        <w:rPr>
          <w:rFonts w:ascii="Times New Roman" w:hAnsi="Times New Roman"/>
          <w:sz w:val="24"/>
          <w:szCs w:val="24"/>
        </w:rPr>
        <w:t xml:space="preserve"> purposes by product type</w:t>
      </w:r>
      <w:r w:rsidR="00195B87">
        <w:rPr>
          <w:rFonts w:ascii="Times New Roman" w:hAnsi="Times New Roman"/>
          <w:bCs/>
          <w:sz w:val="24"/>
          <w:szCs w:val="24"/>
        </w:rPr>
        <w:t xml:space="preserve">. </w:t>
      </w:r>
    </w:p>
    <w:p w14:paraId="0EB42518" w14:textId="77777777" w:rsidR="003D2EFF" w:rsidRPr="00AB4984" w:rsidRDefault="000952DD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="001457F4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B4984">
        <w:rPr>
          <w:rFonts w:ascii="Times New Roman" w:hAnsi="Times New Roman"/>
          <w:sz w:val="24"/>
          <w:szCs w:val="24"/>
        </w:rPr>
        <w:t>.</w:t>
      </w:r>
      <w:r w:rsidR="00195B87">
        <w:rPr>
          <w:rFonts w:ascii="Times New Roman" w:hAnsi="Times New Roman"/>
          <w:sz w:val="24"/>
          <w:szCs w:val="24"/>
        </w:rPr>
        <w:t xml:space="preserve"> </w:t>
      </w:r>
    </w:p>
    <w:p w14:paraId="2FFFC583" w14:textId="77777777" w:rsidR="00047C2B" w:rsidRDefault="00FE0825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047C2B">
        <w:rPr>
          <w:rFonts w:ascii="Times New Roman" w:hAnsi="Times New Roman"/>
          <w:sz w:val="24"/>
          <w:szCs w:val="24"/>
        </w:rPr>
        <w:t>inance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47C2B">
        <w:rPr>
          <w:rFonts w:ascii="Times New Roman" w:hAnsi="Times New Roman"/>
          <w:sz w:val="24"/>
          <w:szCs w:val="24"/>
        </w:rPr>
        <w:t xml:space="preserve">to 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047C2B">
        <w:rPr>
          <w:rFonts w:ascii="Times New Roman" w:hAnsi="Times New Roman"/>
          <w:sz w:val="24"/>
          <w:szCs w:val="24"/>
        </w:rPr>
        <w:t xml:space="preserve">in </w:t>
      </w:r>
      <w:r w:rsidR="005D10D4">
        <w:rPr>
          <w:rFonts w:ascii="Times New Roman" w:hAnsi="Times New Roman"/>
          <w:sz w:val="24"/>
          <w:szCs w:val="24"/>
        </w:rPr>
        <w:t>i</w:t>
      </w:r>
      <w:r w:rsidR="00195B87">
        <w:rPr>
          <w:rFonts w:ascii="Times New Roman" w:hAnsi="Times New Roman"/>
          <w:sz w:val="24"/>
          <w:szCs w:val="24"/>
        </w:rPr>
        <w:t>tem 1.2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195B87">
        <w:rPr>
          <w:rFonts w:ascii="Times New Roman" w:hAnsi="Times New Roman"/>
          <w:sz w:val="24"/>
          <w:szCs w:val="24"/>
        </w:rPr>
        <w:t xml:space="preserve">. </w:t>
      </w:r>
    </w:p>
    <w:p w14:paraId="02490A7C" w14:textId="77777777" w:rsidR="00047C2B" w:rsidRDefault="005D10D4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facilities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047C2B" w:rsidRPr="00630B7D" w14:paraId="043A5B7C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ECFF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C416" w14:textId="77777777" w:rsidR="00CE7AEE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509D4938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44F3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6FB4" w14:textId="77777777" w:rsidR="00CE7AEE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Report t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 xml:space="preserve">he value of </w:t>
            </w:r>
            <w:r w:rsidR="005D10D4"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79F4617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EDAB6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4B2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100685E7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B2343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9AE0" w14:textId="77777777" w:rsidR="00CE7AEE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4528FB5F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BB29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B26E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2DFF78E" w14:textId="77777777" w:rsidR="00CE7AEE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Column 5 is </w:t>
            </w:r>
            <w:r w:rsidR="001A5C38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1A5C38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column 5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CF525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olumn 3 less 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olumn</w:t>
            </w:r>
            <w:r w:rsidR="004603D8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4.  </w:t>
            </w:r>
          </w:p>
        </w:tc>
      </w:tr>
    </w:tbl>
    <w:p w14:paraId="50403DDB" w14:textId="77777777" w:rsidR="00047C2B" w:rsidRDefault="00047C2B" w:rsidP="00195B87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78"/>
        <w:gridCol w:w="7230"/>
      </w:tblGrid>
      <w:tr w:rsidR="00047C2B" w:rsidRPr="00630B7D" w14:paraId="6619DE96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EC4D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1579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4FB9215" w14:textId="77777777" w:rsidR="00CF525D" w:rsidRDefault="00CF525D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 is a derived item. Report the number and value (columns 1 and 2) in item 1.1 as the sum of item 1.1.1</w:t>
            </w:r>
            <w:r w:rsidR="00BF3DF7">
              <w:rPr>
                <w:rFonts w:ascii="Times New Roman" w:hAnsi="Times New Roman"/>
                <w:bCs/>
                <w:sz w:val="24"/>
                <w:szCs w:val="24"/>
              </w:rPr>
              <w:t xml:space="preserve">, item 1.1.2, item 1.1.3, item 1.1.4 and </w:t>
            </w:r>
            <w:r w:rsidR="009E7BE5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1.1.5.</w:t>
            </w:r>
          </w:p>
          <w:p w14:paraId="32200247" w14:textId="77777777" w:rsidR="00BF3DF7" w:rsidRDefault="00CF525D" w:rsidP="00BF3D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as the weighted average of</w:t>
            </w:r>
            <w:r w:rsidR="00BF3DF7">
              <w:rPr>
                <w:rFonts w:ascii="Times New Roman" w:hAnsi="Times New Roman"/>
                <w:bCs/>
                <w:sz w:val="24"/>
                <w:szCs w:val="24"/>
              </w:rPr>
              <w:t xml:space="preserve"> item 1.1.1</w:t>
            </w:r>
            <w:r w:rsidR="00D20EE4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BF3DF7">
              <w:rPr>
                <w:rFonts w:ascii="Times New Roman" w:hAnsi="Times New Roman"/>
                <w:bCs/>
                <w:sz w:val="24"/>
                <w:szCs w:val="24"/>
              </w:rPr>
              <w:t xml:space="preserve">, item 1.1.2, item 1.1.3, item 1.1.4 and </w:t>
            </w:r>
            <w:r w:rsidR="009E7BE5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BF3DF7">
              <w:rPr>
                <w:rFonts w:ascii="Times New Roman" w:hAnsi="Times New Roman"/>
                <w:bCs/>
                <w:sz w:val="24"/>
                <w:szCs w:val="24"/>
              </w:rPr>
              <w:t>1.1.5.</w:t>
            </w:r>
          </w:p>
          <w:p w14:paraId="11041EAF" w14:textId="77777777" w:rsidR="00047C2B" w:rsidRPr="00047C2B" w:rsidRDefault="00CF525D" w:rsidP="0049202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1.1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also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5D10D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047C2B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047C2B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2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in column 1 </w:t>
            </w:r>
            <w:r w:rsidR="00047C2B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B8228B">
              <w:rPr>
                <w:rFonts w:ascii="Times New Roman" w:hAnsi="Times New Roman"/>
                <w:i/>
                <w:sz w:val="24"/>
                <w:szCs w:val="24"/>
              </w:rPr>
              <w:t xml:space="preserve">Reporting Form ARF 720.1A/B ABS/RBA </w:t>
            </w:r>
            <w:r w:rsidR="001F7F08">
              <w:rPr>
                <w:rFonts w:ascii="Times New Roman" w:hAnsi="Times New Roman"/>
                <w:i/>
                <w:sz w:val="24"/>
                <w:szCs w:val="24"/>
              </w:rPr>
              <w:t>Loans and Finance Leases (</w:t>
            </w:r>
            <w:r w:rsidR="00492027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  <w:r w:rsidR="00B8228B">
              <w:rPr>
                <w:rFonts w:ascii="Times New Roman" w:hAnsi="Times New Roman"/>
                <w:i/>
                <w:sz w:val="24"/>
                <w:szCs w:val="24"/>
              </w:rPr>
              <w:t>)/(</w:t>
            </w:r>
            <w:r w:rsidR="00492027">
              <w:rPr>
                <w:rFonts w:ascii="Times New Roman" w:hAnsi="Times New Roman"/>
                <w:i/>
                <w:sz w:val="24"/>
                <w:szCs w:val="24"/>
              </w:rPr>
              <w:t>Reduced</w:t>
            </w:r>
            <w:r w:rsidR="00B8228B"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 w:rsidR="00B8228B">
              <w:rPr>
                <w:rFonts w:ascii="Times New Roman" w:hAnsi="Times New Roman"/>
                <w:sz w:val="24"/>
                <w:szCs w:val="24"/>
              </w:rPr>
              <w:t>(</w:t>
            </w:r>
            <w:r w:rsidR="00B8228B" w:rsidRPr="00643963">
              <w:rPr>
                <w:rFonts w:ascii="Times New Roman" w:hAnsi="Times New Roman"/>
                <w:sz w:val="24"/>
                <w:szCs w:val="24"/>
              </w:rPr>
              <w:t>ARF</w:t>
            </w:r>
            <w:r w:rsidR="00B8228B">
              <w:rPr>
                <w:rFonts w:ascii="Times New Roman" w:hAnsi="Times New Roman"/>
                <w:sz w:val="24"/>
                <w:szCs w:val="24"/>
              </w:rPr>
              <w:t> </w:t>
            </w:r>
            <w:r w:rsidR="00B8228B" w:rsidRPr="00643963">
              <w:rPr>
                <w:rFonts w:ascii="Times New Roman" w:hAnsi="Times New Roman"/>
                <w:sz w:val="24"/>
                <w:szCs w:val="24"/>
              </w:rPr>
              <w:t>720.1A/B</w:t>
            </w:r>
            <w:r w:rsidR="00B8228B">
              <w:rPr>
                <w:rFonts w:ascii="Times New Roman" w:hAnsi="Times New Roman"/>
                <w:sz w:val="24"/>
                <w:szCs w:val="24"/>
              </w:rPr>
              <w:t>)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7C356622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D177B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8E3F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D2FC215" w14:textId="77777777" w:rsidR="002B01F7" w:rsidRPr="00047C2B" w:rsidRDefault="003872C2" w:rsidP="00421E9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tem 1.1.1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</w:t>
            </w:r>
            <w:r w:rsidR="00421E9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B8228B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B.</w:t>
            </w:r>
          </w:p>
        </w:tc>
      </w:tr>
      <w:tr w:rsidR="00047C2B" w:rsidRPr="00630B7D" w14:paraId="751D86A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C23A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CC4E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1.1.1, report b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alances incurr</w:t>
            </w:r>
            <w:r w:rsidR="003872C2">
              <w:rPr>
                <w:rFonts w:ascii="Times New Roman" w:hAnsi="Times New Roman"/>
                <w:bCs/>
                <w:sz w:val="24"/>
                <w:szCs w:val="24"/>
              </w:rPr>
              <w:t>ing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 interest.</w:t>
            </w:r>
          </w:p>
        </w:tc>
      </w:tr>
      <w:tr w:rsidR="00047C2B" w:rsidRPr="00630B7D" w14:paraId="47494FFB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B478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1B50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02E9CFC" w14:textId="77777777" w:rsidR="002B01F7" w:rsidRPr="00047C2B" w:rsidRDefault="003872C2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tem 1.1.2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.2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B8228B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40266633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215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188DC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D0BFE45" w14:textId="77777777" w:rsidR="002B01F7" w:rsidRPr="00047C2B" w:rsidRDefault="003872C2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1.1.3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.3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047C2B" w:rsidRPr="00630B7D" w14:paraId="26463DC0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7C4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C2F99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4CADF11" w14:textId="77777777" w:rsidR="000F756F" w:rsidRDefault="000F75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1.1.4 is a derived item.</w:t>
            </w:r>
          </w:p>
          <w:p w14:paraId="35DC6AE4" w14:textId="77777777" w:rsidR="000F756F" w:rsidRDefault="000F75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1.1.4 as the sum of item 1.1.4.2 and</w:t>
            </w:r>
            <w:r w:rsidR="003A5C95" w:rsidDel="003A5C9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1.1.4.3.</w:t>
            </w:r>
          </w:p>
          <w:p w14:paraId="63FD6CE4" w14:textId="77777777" w:rsidR="000F756F" w:rsidRDefault="000F75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1.1.4 as the weighted average of item 1.1.4.2 and item 1.1.4.3.</w:t>
            </w:r>
          </w:p>
          <w:p w14:paraId="0C474C49" w14:textId="77777777" w:rsidR="002B01F7" w:rsidRPr="00047C2B" w:rsidRDefault="000F75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721C66">
              <w:rPr>
                <w:rFonts w:ascii="Times New Roman" w:hAnsi="Times New Roman"/>
                <w:bCs/>
                <w:sz w:val="24"/>
                <w:szCs w:val="24"/>
              </w:rPr>
              <w:t xml:space="preserve">value of  </w:t>
            </w:r>
            <w:r w:rsidR="00721C6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721C6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tem 1.1.4</w:t>
            </w:r>
            <w:r w:rsidR="00721C66"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.4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21C6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="00721C6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047C2B" w:rsidRPr="00630B7D" w14:paraId="47C74D93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BAF3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A65F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1.1.4,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070743B9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C9AF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10AC8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61F2C614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B20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80C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171B48EE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D62A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EE7D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1F9A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221F9A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(report these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tem 1.1.1) and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(report these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tem 1.1.3).</w:t>
            </w:r>
          </w:p>
          <w:p w14:paraId="266AF419" w14:textId="77777777" w:rsidR="00721C66" w:rsidRDefault="00721C6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1.1.5 is a derived item.</w:t>
            </w:r>
          </w:p>
          <w:p w14:paraId="70232FE2" w14:textId="77777777" w:rsidR="00721C66" w:rsidRDefault="00721C6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1.1.5 as the sum of item 1.1.5.2 and item 1.1.5.3.</w:t>
            </w:r>
          </w:p>
          <w:p w14:paraId="10F0D1EA" w14:textId="77777777" w:rsidR="00721C66" w:rsidRDefault="00721C6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1.1.5 as the weighted average of item 1.1.5.2 and item 1.1.5.3.</w:t>
            </w:r>
          </w:p>
          <w:p w14:paraId="01B1A533" w14:textId="77777777" w:rsidR="002B01F7" w:rsidRPr="00047C2B" w:rsidRDefault="00721C6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1.1.5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.5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B01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3984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2B01F7" w:rsidRPr="00047C2B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B8228B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52B798B7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99D2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F48C6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1.1.5,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4A207F78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749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3246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26852515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708D7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B0FA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6CEEB446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C6A2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2082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C86DCFD" w14:textId="77777777" w:rsidR="00FA6A01" w:rsidRPr="00AB4984" w:rsidRDefault="00047C2B" w:rsidP="00195B87">
      <w:pPr>
        <w:keepNext/>
        <w:keepLines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Personal finance funded in the month – by type</w:t>
      </w:r>
    </w:p>
    <w:p w14:paraId="7CD89D9D" w14:textId="77777777" w:rsidR="00FA6A01" w:rsidRPr="00195B87" w:rsidRDefault="00FA6A0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="00047C2B" w:rsidRPr="00630B7D">
        <w:rPr>
          <w:rFonts w:ascii="Times New Roman" w:hAnsi="Times New Roman"/>
          <w:sz w:val="24"/>
          <w:szCs w:val="24"/>
        </w:rPr>
        <w:t xml:space="preserve">on the flow of new 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personal </w:t>
      </w:r>
      <w:r w:rsidR="00047C2B">
        <w:rPr>
          <w:rFonts w:ascii="Times New Roman" w:hAnsi="Times New Roman"/>
          <w:sz w:val="24"/>
          <w:szCs w:val="24"/>
        </w:rPr>
        <w:t xml:space="preserve">finance 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047C2B">
        <w:rPr>
          <w:rFonts w:ascii="Times New Roman" w:hAnsi="Times New Roman"/>
          <w:sz w:val="24"/>
          <w:szCs w:val="24"/>
        </w:rPr>
        <w:t xml:space="preserve">in the </w:t>
      </w:r>
      <w:r w:rsidR="00B8228B">
        <w:rPr>
          <w:rFonts w:ascii="Times New Roman" w:hAnsi="Times New Roman"/>
          <w:b/>
          <w:i/>
          <w:sz w:val="24"/>
          <w:szCs w:val="24"/>
        </w:rPr>
        <w:t>reporting period</w:t>
      </w:r>
      <w:r w:rsidR="00047C2B">
        <w:rPr>
          <w:rFonts w:ascii="Times New Roman" w:hAnsi="Times New Roman"/>
          <w:sz w:val="24"/>
          <w:szCs w:val="24"/>
        </w:rPr>
        <w:t xml:space="preserve"> by product type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1D2389B9" w14:textId="77777777" w:rsidR="00FA6A01" w:rsidRPr="007F4E77" w:rsidRDefault="00FA6A0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CE7AEE">
        <w:rPr>
          <w:rFonts w:ascii="Times New Roman" w:hAnsi="Times New Roman"/>
          <w:b/>
          <w:sz w:val="24"/>
          <w:szCs w:val="24"/>
        </w:rPr>
        <w:t>basis:</w:t>
      </w:r>
      <w:r w:rsidRPr="00CE7AEE">
        <w:rPr>
          <w:rFonts w:ascii="Times New Roman" w:hAnsi="Times New Roman"/>
          <w:sz w:val="24"/>
          <w:szCs w:val="24"/>
        </w:rPr>
        <w:t xml:space="preserve"> report item </w:t>
      </w:r>
      <w:r w:rsidR="00565B79" w:rsidRPr="00CE7AEE">
        <w:rPr>
          <w:rFonts w:ascii="Times New Roman" w:hAnsi="Times New Roman"/>
          <w:sz w:val="24"/>
          <w:szCs w:val="24"/>
        </w:rPr>
        <w:t>2</w:t>
      </w:r>
      <w:r w:rsidRPr="00CE7AEE">
        <w:rPr>
          <w:rFonts w:ascii="Times New Roman" w:hAnsi="Times New Roman"/>
          <w:sz w:val="24"/>
          <w:szCs w:val="24"/>
        </w:rPr>
        <w:t xml:space="preserve"> </w:t>
      </w:r>
      <w:r w:rsidR="00CE7AEE" w:rsidRPr="00CE7AEE">
        <w:rPr>
          <w:rFonts w:ascii="Times New Roman" w:hAnsi="Times New Roman"/>
          <w:sz w:val="24"/>
          <w:szCs w:val="24"/>
        </w:rPr>
        <w:t>during</w:t>
      </w:r>
      <w:r w:rsidRPr="00CE7AEE">
        <w:rPr>
          <w:rFonts w:ascii="Times New Roman" w:hAnsi="Times New Roman"/>
          <w:sz w:val="24"/>
          <w:szCs w:val="24"/>
        </w:rPr>
        <w:t xml:space="preserve"> the </w:t>
      </w:r>
      <w:r w:rsidR="001457F4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D56F7">
        <w:rPr>
          <w:rFonts w:ascii="Times New Roman" w:hAnsi="Times New Roman"/>
          <w:sz w:val="24"/>
          <w:szCs w:val="24"/>
        </w:rPr>
        <w:t xml:space="preserve">or as at the end of the 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6D56F7">
        <w:rPr>
          <w:rFonts w:ascii="Times New Roman" w:hAnsi="Times New Roman"/>
          <w:sz w:val="24"/>
          <w:szCs w:val="24"/>
        </w:rPr>
        <w:t>as directed</w:t>
      </w:r>
      <w:r w:rsidRPr="00CE7AEE">
        <w:rPr>
          <w:rFonts w:ascii="Times New Roman" w:hAnsi="Times New Roman"/>
          <w:sz w:val="24"/>
          <w:szCs w:val="24"/>
        </w:rPr>
        <w:t>.</w:t>
      </w:r>
      <w:r w:rsidR="00195B87">
        <w:rPr>
          <w:rFonts w:ascii="Times New Roman" w:hAnsi="Times New Roman"/>
          <w:sz w:val="24"/>
          <w:szCs w:val="24"/>
        </w:rPr>
        <w:t xml:space="preserve">  </w:t>
      </w:r>
    </w:p>
    <w:p w14:paraId="77673115" w14:textId="77777777" w:rsidR="00047C2B" w:rsidRPr="00630B7D" w:rsidRDefault="00FE0825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Report l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oans </w:t>
      </w:r>
      <w:r w:rsidR="00047C2B">
        <w:rPr>
          <w:rFonts w:ascii="Times New Roman" w:hAnsi="Times New Roman"/>
          <w:sz w:val="24"/>
          <w:szCs w:val="24"/>
        </w:rPr>
        <w:t xml:space="preserve">and </w:t>
      </w:r>
      <w:r w:rsidR="00601A6A">
        <w:rPr>
          <w:rFonts w:ascii="Times New Roman" w:hAnsi="Times New Roman"/>
          <w:b/>
          <w:i/>
          <w:sz w:val="24"/>
          <w:szCs w:val="24"/>
        </w:rPr>
        <w:t xml:space="preserve">finance </w:t>
      </w:r>
      <w:r w:rsidR="00047C2B">
        <w:rPr>
          <w:rFonts w:ascii="Times New Roman" w:hAnsi="Times New Roman"/>
          <w:b/>
          <w:i/>
          <w:sz w:val="24"/>
          <w:szCs w:val="24"/>
        </w:rPr>
        <w:t>leas</w:t>
      </w:r>
      <w:r w:rsidR="00601A6A">
        <w:rPr>
          <w:rFonts w:ascii="Times New Roman" w:hAnsi="Times New Roman"/>
          <w:b/>
          <w:i/>
          <w:sz w:val="24"/>
          <w:szCs w:val="24"/>
        </w:rPr>
        <w:t>es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47C2B">
        <w:rPr>
          <w:rFonts w:ascii="Times New Roman" w:hAnsi="Times New Roman"/>
          <w:sz w:val="24"/>
          <w:szCs w:val="24"/>
        </w:rPr>
        <w:t xml:space="preserve">to </w:t>
      </w:r>
      <w:r w:rsidR="00047C2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77337">
        <w:rPr>
          <w:rFonts w:ascii="Times New Roman" w:hAnsi="Times New Roman"/>
          <w:sz w:val="24"/>
          <w:szCs w:val="24"/>
        </w:rPr>
        <w:t>in i</w:t>
      </w:r>
      <w:r w:rsidR="00047C2B">
        <w:rPr>
          <w:rFonts w:ascii="Times New Roman" w:hAnsi="Times New Roman"/>
          <w:sz w:val="24"/>
          <w:szCs w:val="24"/>
        </w:rPr>
        <w:t>tem 2.2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047C2B">
        <w:rPr>
          <w:rFonts w:ascii="Times New Roman" w:hAnsi="Times New Roman"/>
          <w:sz w:val="24"/>
          <w:szCs w:val="24"/>
        </w:rPr>
        <w:t xml:space="preserve">.  </w:t>
      </w:r>
    </w:p>
    <w:p w14:paraId="4CD2D948" w14:textId="77777777" w:rsidR="00047C2B" w:rsidRPr="00630B7D" w:rsidRDefault="00047C2B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 w:rsidR="00C77337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="00B8228B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E21AFF">
        <w:rPr>
          <w:rFonts w:ascii="Times New Roman" w:hAnsi="Times New Roman"/>
          <w:b/>
          <w:i/>
          <w:sz w:val="24"/>
          <w:szCs w:val="24"/>
        </w:rPr>
        <w:t>drawn down</w:t>
      </w:r>
      <w:r>
        <w:rPr>
          <w:rFonts w:ascii="Times New Roman" w:hAnsi="Times New Roman"/>
          <w:sz w:val="24"/>
          <w:szCs w:val="24"/>
        </w:rPr>
        <w:t xml:space="preserve">. </w:t>
      </w:r>
      <w:r w:rsidR="00E05C2D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630B7D">
        <w:rPr>
          <w:rFonts w:ascii="Times New Roman" w:hAnsi="Times New Roman"/>
          <w:sz w:val="24"/>
          <w:szCs w:val="24"/>
        </w:rPr>
        <w:t xml:space="preserve">gross of </w:t>
      </w:r>
      <w:r>
        <w:rPr>
          <w:rFonts w:ascii="Times New Roman" w:hAnsi="Times New Roman"/>
          <w:sz w:val="24"/>
          <w:szCs w:val="24"/>
        </w:rPr>
        <w:t xml:space="preserve">any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(i.e. do not subtract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>balances</w:t>
      </w:r>
      <w:r>
        <w:rPr>
          <w:rFonts w:ascii="Times New Roman" w:hAnsi="Times New Roman"/>
          <w:sz w:val="24"/>
          <w:szCs w:val="24"/>
        </w:rPr>
        <w:t xml:space="preserve"> from the value of 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 w:rsidR="00B8228B">
        <w:rPr>
          <w:rFonts w:ascii="Times New Roman" w:hAnsi="Times New Roman"/>
          <w:b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 and gross of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(i.e. do not subtract </w:t>
      </w:r>
      <w:r>
        <w:rPr>
          <w:rFonts w:ascii="Times New Roman" w:hAnsi="Times New Roman"/>
          <w:sz w:val="24"/>
          <w:szCs w:val="24"/>
        </w:rPr>
        <w:t>any</w:t>
      </w:r>
      <w:r w:rsidRPr="00630B7D">
        <w:rPr>
          <w:rFonts w:ascii="Times New Roman" w:hAnsi="Times New Roman"/>
          <w:sz w:val="24"/>
          <w:szCs w:val="24"/>
        </w:rPr>
        <w:t xml:space="preserve"> amounts available in </w:t>
      </w:r>
      <w:r w:rsidRPr="00630B7D">
        <w:rPr>
          <w:rFonts w:ascii="Times New Roman" w:hAnsi="Times New Roman"/>
          <w:b/>
          <w:i/>
          <w:sz w:val="24"/>
          <w:szCs w:val="24"/>
        </w:rPr>
        <w:t>redraw facilities</w:t>
      </w:r>
      <w:r w:rsidRPr="00E21A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the value of 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 w:rsidR="00B8228B">
        <w:rPr>
          <w:rFonts w:ascii="Times New Roman" w:hAnsi="Times New Roman"/>
          <w:b/>
          <w:i/>
          <w:sz w:val="24"/>
          <w:szCs w:val="24"/>
        </w:rPr>
        <w:t>reporting period</w:t>
      </w:r>
      <w:r w:rsidR="00195B87">
        <w:rPr>
          <w:rFonts w:ascii="Times New Roman" w:hAnsi="Times New Roman"/>
          <w:sz w:val="24"/>
          <w:szCs w:val="24"/>
        </w:rPr>
        <w:t xml:space="preserve">).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047C2B" w:rsidRPr="00630B7D" w14:paraId="3D776066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6734D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2A23" w14:textId="77777777" w:rsidR="001E0B61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D27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EC106F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8228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47C2B" w:rsidRPr="00630B7D" w14:paraId="41F5FD69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A012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BFD7" w14:textId="77777777" w:rsidR="001E0B61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EC106F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8228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48B6031" w14:textId="77777777" w:rsidR="00EC106F" w:rsidRPr="00047C2B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internal refinances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 the total value refinanced, not just the increase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credit limit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47C2B" w:rsidRPr="00630B7D" w14:paraId="1D731D0F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7752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6CC29" w14:textId="77777777" w:rsidR="001E0B61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01A6A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EC106F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8228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47C2B" w:rsidRPr="00630B7D" w14:paraId="15815790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8BF5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2917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01A6A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EC106F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8228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5A87537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8DAA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7DF26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601A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01A6A"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EC106F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8228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CF8A965" w14:textId="77777777" w:rsidR="001E0B61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Column 5 is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column 5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olumn 3 less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4603D8">
              <w:rPr>
                <w:rFonts w:ascii="Times New Roman" w:hAnsi="Times New Roman"/>
                <w:bCs/>
                <w:sz w:val="24"/>
                <w:szCs w:val="24"/>
              </w:rPr>
              <w:t>olumn 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</w:tr>
    </w:tbl>
    <w:p w14:paraId="14990865" w14:textId="77777777" w:rsidR="00047C2B" w:rsidRDefault="00047C2B" w:rsidP="00195B87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1"/>
        <w:gridCol w:w="7227"/>
      </w:tblGrid>
      <w:tr w:rsidR="00047C2B" w:rsidRPr="00630B7D" w14:paraId="7AA12804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3C536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17D23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7FA7D5B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</w:t>
            </w:r>
          </w:p>
          <w:p w14:paraId="3FA7FD80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2.1 as the sum of</w:t>
            </w:r>
            <w:r w:rsidR="007F5DCA">
              <w:rPr>
                <w:rFonts w:ascii="Times New Roman" w:hAnsi="Times New Roman"/>
                <w:bCs/>
                <w:sz w:val="24"/>
                <w:szCs w:val="24"/>
              </w:rPr>
              <w:t xml:space="preserve"> item 2.1.1, item 2.1.2, item 2.1.3, item 2.1.4 and </w:t>
            </w:r>
            <w:r w:rsidR="009E7BE5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7F5DCA">
              <w:rPr>
                <w:rFonts w:ascii="Times New Roman" w:hAnsi="Times New Roman"/>
                <w:bCs/>
                <w:sz w:val="24"/>
                <w:szCs w:val="24"/>
              </w:rPr>
              <w:t>2.1.5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AB4F17E" w14:textId="77777777" w:rsidR="00047C2B" w:rsidRPr="00CF14F9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as the weighted average of</w:t>
            </w:r>
            <w:r w:rsidR="007F5DCA">
              <w:rPr>
                <w:rFonts w:ascii="Times New Roman" w:hAnsi="Times New Roman"/>
                <w:bCs/>
                <w:sz w:val="24"/>
                <w:szCs w:val="24"/>
              </w:rPr>
              <w:t xml:space="preserve"> item 2.1.1, item 2.1.2, item 2.1.3, item 2.1.4 and </w:t>
            </w:r>
            <w:r w:rsidR="009E7BE5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7F5DCA">
              <w:rPr>
                <w:rFonts w:ascii="Times New Roman" w:hAnsi="Times New Roman"/>
                <w:bCs/>
                <w:sz w:val="24"/>
                <w:szCs w:val="24"/>
              </w:rPr>
              <w:t>2.1.5.</w:t>
            </w:r>
          </w:p>
        </w:tc>
      </w:tr>
      <w:tr w:rsidR="00047C2B" w:rsidRPr="00630B7D" w14:paraId="56CBE655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918F7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F8AC9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47C2B" w:rsidRPr="00630B7D" w14:paraId="688203C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0364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2.1.2.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E1A4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380E3B75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702A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</w:t>
            </w:r>
            <w:r w:rsidR="00CC347D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2D4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073B8814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C25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0881" w14:textId="77777777" w:rsid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74F28D5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2.1.4 is a derived item.</w:t>
            </w:r>
          </w:p>
          <w:p w14:paraId="12DE69D8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Report the number and value (columns 1 and 2) in item 2.1.4 as the sum of item 2.1.4.2 and item 2.1.4.3.</w:t>
            </w:r>
          </w:p>
          <w:p w14:paraId="798F3D9C" w14:textId="77777777" w:rsidR="00047C2B" w:rsidRPr="00CF14F9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2.1.4 as the weighted average of item 2.1.4.2 and item 2.1.4.3.</w:t>
            </w:r>
          </w:p>
        </w:tc>
      </w:tr>
      <w:tr w:rsidR="00047C2B" w:rsidRPr="00630B7D" w14:paraId="40CCD200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2B3B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203E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2.1.4,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207DBE53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1DE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AAFF" w14:textId="77777777" w:rsidR="00C77337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006F617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26C9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9C13" w14:textId="77777777" w:rsidR="00C77337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1BEA9D63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EC0A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11A1E" w14:textId="77777777" w:rsidR="00745A3C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1A6A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601A6A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 xml:space="preserve">(report these in item 2.1.1)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4D27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="00EC106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C106F">
              <w:rPr>
                <w:rFonts w:ascii="Times New Roman" w:hAnsi="Times New Roman"/>
                <w:bCs/>
                <w:sz w:val="24"/>
                <w:szCs w:val="24"/>
              </w:rPr>
              <w:t>(report these in item 2.1.3)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FB3D813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2.1.5 is a derived item.</w:t>
            </w:r>
          </w:p>
          <w:p w14:paraId="41752F50" w14:textId="77777777" w:rsidR="00EC106F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2.1.5 as the sum of item 2.1.5.2 and item 2.1.5.3.</w:t>
            </w:r>
          </w:p>
          <w:p w14:paraId="47A4E4CE" w14:textId="77777777" w:rsidR="00047C2B" w:rsidRPr="00CF14F9" w:rsidRDefault="00EC106F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2.1.5 as the weighted average of item 2.1.5.2 and item 2.1.5.3.</w:t>
            </w:r>
          </w:p>
        </w:tc>
      </w:tr>
      <w:tr w:rsidR="00047C2B" w:rsidRPr="00630B7D" w14:paraId="0DBA0033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9DAF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1F753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C7733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2.1.5,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20FBB796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5E39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854E" w14:textId="77777777" w:rsidR="004D27E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="00164334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6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16433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16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61D1DB50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EBC7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6223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4334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6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16433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16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563F8091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7CFB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278C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10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households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D342F90" w14:textId="77777777" w:rsidR="00FA6A01" w:rsidRPr="00AB4984" w:rsidRDefault="00047C2B" w:rsidP="008F65CA">
      <w:pPr>
        <w:keepNext/>
        <w:keepLines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Personal finance to residents funded in </w:t>
      </w:r>
      <w:r w:rsidR="00B01725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month – by size</w:t>
      </w:r>
    </w:p>
    <w:p w14:paraId="36118EF0" w14:textId="77777777" w:rsidR="00FA6A01" w:rsidRPr="00195B87" w:rsidRDefault="00FA6A0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="00047C2B" w:rsidRPr="00630B7D">
        <w:rPr>
          <w:rFonts w:ascii="Times New Roman" w:hAnsi="Times New Roman"/>
          <w:sz w:val="24"/>
          <w:szCs w:val="24"/>
        </w:rPr>
        <w:t xml:space="preserve">on the flow of new credit to </w:t>
      </w:r>
      <w:r w:rsidR="00047C2B" w:rsidRPr="00FA3DAA">
        <w:rPr>
          <w:rFonts w:ascii="Times New Roman" w:hAnsi="Times New Roman"/>
          <w:b/>
          <w:i/>
          <w:sz w:val="24"/>
          <w:szCs w:val="24"/>
        </w:rPr>
        <w:t>resident</w:t>
      </w:r>
      <w:r w:rsidR="00047C2B">
        <w:rPr>
          <w:rFonts w:ascii="Times New Roman" w:hAnsi="Times New Roman"/>
          <w:sz w:val="24"/>
          <w:szCs w:val="24"/>
        </w:rPr>
        <w:t xml:space="preserve"> 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 xml:space="preserve">households </w:t>
      </w:r>
      <w:r w:rsidR="00047C2B" w:rsidRPr="00630B7D">
        <w:rPr>
          <w:rFonts w:ascii="Times New Roman" w:hAnsi="Times New Roman"/>
          <w:sz w:val="24"/>
          <w:szCs w:val="24"/>
        </w:rPr>
        <w:t xml:space="preserve">for 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 xml:space="preserve">personal </w:t>
      </w:r>
      <w:r w:rsidR="00047C2B" w:rsidRPr="00630B7D">
        <w:rPr>
          <w:rFonts w:ascii="Times New Roman" w:hAnsi="Times New Roman"/>
          <w:sz w:val="24"/>
          <w:szCs w:val="24"/>
        </w:rPr>
        <w:t xml:space="preserve">purposes </w:t>
      </w:r>
      <w:r w:rsidR="00047C2B">
        <w:rPr>
          <w:rFonts w:ascii="Times New Roman" w:hAnsi="Times New Roman"/>
          <w:b/>
          <w:i/>
          <w:sz w:val="24"/>
          <w:szCs w:val="24"/>
        </w:rPr>
        <w:t>funded</w:t>
      </w:r>
      <w:r w:rsidR="00047C2B" w:rsidRPr="00630B7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47C2B" w:rsidRPr="00630B7D">
        <w:rPr>
          <w:rFonts w:ascii="Times New Roman" w:hAnsi="Times New Roman"/>
          <w:sz w:val="24"/>
          <w:szCs w:val="24"/>
        </w:rPr>
        <w:t xml:space="preserve">during the </w:t>
      </w:r>
      <w:r w:rsidR="00B8228B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B8228B" w:rsidRPr="00630B7D">
        <w:rPr>
          <w:rFonts w:ascii="Times New Roman" w:hAnsi="Times New Roman"/>
          <w:sz w:val="24"/>
          <w:szCs w:val="24"/>
        </w:rPr>
        <w:t xml:space="preserve"> </w:t>
      </w:r>
      <w:r w:rsidR="00047C2B" w:rsidRPr="00630B7D">
        <w:rPr>
          <w:rFonts w:ascii="Times New Roman" w:hAnsi="Times New Roman"/>
          <w:sz w:val="24"/>
          <w:szCs w:val="24"/>
        </w:rPr>
        <w:t xml:space="preserve">by the size of the </w:t>
      </w:r>
      <w:r w:rsidR="00164334">
        <w:rPr>
          <w:rFonts w:ascii="Times New Roman" w:hAnsi="Times New Roman"/>
          <w:sz w:val="24"/>
          <w:szCs w:val="24"/>
        </w:rPr>
        <w:t>finance</w:t>
      </w:r>
      <w:r w:rsidR="00164334" w:rsidRPr="00630B7D">
        <w:rPr>
          <w:rFonts w:ascii="Times New Roman" w:hAnsi="Times New Roman"/>
          <w:sz w:val="24"/>
          <w:szCs w:val="24"/>
        </w:rPr>
        <w:t xml:space="preserve"> </w:t>
      </w:r>
      <w:r w:rsidR="00047C2B" w:rsidRPr="00630B7D">
        <w:rPr>
          <w:rFonts w:ascii="Times New Roman" w:hAnsi="Times New Roman"/>
          <w:sz w:val="24"/>
          <w:szCs w:val="24"/>
        </w:rPr>
        <w:t xml:space="preserve">amount at </w:t>
      </w:r>
      <w:r w:rsidR="00047C2B" w:rsidRPr="00B95935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AA56F0B" w14:textId="77777777" w:rsidR="00FA6A01" w:rsidRPr="00AB4984" w:rsidRDefault="00FA6A0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B249B">
        <w:rPr>
          <w:rFonts w:ascii="Times New Roman" w:hAnsi="Times New Roman"/>
          <w:b/>
          <w:sz w:val="24"/>
          <w:szCs w:val="24"/>
        </w:rPr>
        <w:t>Reporting basis:</w:t>
      </w:r>
      <w:r w:rsidRPr="003B249B">
        <w:rPr>
          <w:rFonts w:ascii="Times New Roman" w:hAnsi="Times New Roman"/>
          <w:sz w:val="24"/>
          <w:szCs w:val="24"/>
        </w:rPr>
        <w:t xml:space="preserve"> report item </w:t>
      </w:r>
      <w:r w:rsidR="00BD05A5" w:rsidRPr="003B249B">
        <w:rPr>
          <w:rFonts w:ascii="Times New Roman" w:hAnsi="Times New Roman"/>
          <w:sz w:val="24"/>
          <w:szCs w:val="24"/>
        </w:rPr>
        <w:t>3</w:t>
      </w:r>
      <w:r w:rsidRPr="003B249B">
        <w:rPr>
          <w:rFonts w:ascii="Times New Roman" w:hAnsi="Times New Roman"/>
          <w:sz w:val="24"/>
          <w:szCs w:val="24"/>
        </w:rPr>
        <w:t xml:space="preserve"> </w:t>
      </w:r>
      <w:r w:rsidR="003B249B" w:rsidRPr="003B249B">
        <w:rPr>
          <w:rFonts w:ascii="Times New Roman" w:hAnsi="Times New Roman"/>
          <w:sz w:val="24"/>
          <w:szCs w:val="24"/>
        </w:rPr>
        <w:t>during</w:t>
      </w:r>
      <w:r w:rsidRPr="003B249B">
        <w:rPr>
          <w:rFonts w:ascii="Times New Roman" w:hAnsi="Times New Roman"/>
          <w:sz w:val="24"/>
          <w:szCs w:val="24"/>
        </w:rPr>
        <w:t xml:space="preserve"> the </w:t>
      </w:r>
      <w:r w:rsidR="001457F4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D56F7">
        <w:rPr>
          <w:rFonts w:ascii="Times New Roman" w:hAnsi="Times New Roman"/>
          <w:sz w:val="24"/>
          <w:szCs w:val="24"/>
        </w:rPr>
        <w:t xml:space="preserve">or as at the end of the 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6D56F7">
        <w:rPr>
          <w:rFonts w:ascii="Times New Roman" w:hAnsi="Times New Roman"/>
          <w:sz w:val="24"/>
          <w:szCs w:val="24"/>
        </w:rPr>
        <w:t>as directed</w:t>
      </w:r>
      <w:r w:rsidRPr="003B249B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17A1DB61" w14:textId="77777777" w:rsidR="00FA6A01" w:rsidRPr="007F4E77" w:rsidRDefault="00047C2B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 w:rsidR="00EF6CF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</w:t>
      </w:r>
      <w:r w:rsidRPr="00630B7D">
        <w:rPr>
          <w:rFonts w:ascii="Times New Roman" w:hAnsi="Times New Roman"/>
          <w:sz w:val="24"/>
          <w:szCs w:val="24"/>
        </w:rPr>
        <w:t xml:space="preserve"> </w:t>
      </w:r>
      <w:r w:rsidR="00EF6CF1">
        <w:rPr>
          <w:rFonts w:ascii="Times New Roman" w:hAnsi="Times New Roman"/>
          <w:sz w:val="24"/>
          <w:szCs w:val="24"/>
        </w:rPr>
        <w:t>3</w:t>
      </w:r>
      <w:r w:rsidRPr="00630B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="00B8228B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drawn. </w:t>
      </w:r>
      <w:r w:rsidR="001942C5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630B7D">
        <w:rPr>
          <w:rFonts w:ascii="Times New Roman" w:hAnsi="Times New Roman"/>
          <w:sz w:val="24"/>
          <w:szCs w:val="24"/>
        </w:rPr>
        <w:t xml:space="preserve">gross of </w:t>
      </w:r>
      <w:r>
        <w:rPr>
          <w:rFonts w:ascii="Times New Roman" w:hAnsi="Times New Roman"/>
          <w:sz w:val="24"/>
          <w:szCs w:val="24"/>
        </w:rPr>
        <w:t xml:space="preserve">any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(i.e. do not subtract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from the value of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="00B8228B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 and gross of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(i.e. do not subtract </w:t>
      </w:r>
      <w:r>
        <w:rPr>
          <w:rFonts w:ascii="Times New Roman" w:hAnsi="Times New Roman"/>
          <w:sz w:val="24"/>
          <w:szCs w:val="24"/>
        </w:rPr>
        <w:t>any</w:t>
      </w:r>
      <w:r w:rsidRPr="00630B7D">
        <w:rPr>
          <w:rFonts w:ascii="Times New Roman" w:hAnsi="Times New Roman"/>
          <w:sz w:val="24"/>
          <w:szCs w:val="24"/>
        </w:rPr>
        <w:t xml:space="preserve"> amounts available in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from the value of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="00B8228B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047C2B" w:rsidRPr="00630B7D" w14:paraId="7F6B40E4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DEAC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3C6E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product type (see </w:t>
            </w:r>
            <w:r w:rsidR="00EF6CF1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3 for furth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er details).</w:t>
            </w:r>
          </w:p>
        </w:tc>
      </w:tr>
      <w:tr w:rsidR="00047C2B" w:rsidRPr="00630B7D" w14:paraId="32E9C468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71A0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D845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finance value at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F6CF1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tem 3 for further details).</w:t>
            </w:r>
          </w:p>
        </w:tc>
      </w:tr>
      <w:tr w:rsidR="00047C2B" w:rsidRPr="00630B7D" w14:paraId="0EDE9655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8EA4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00A4" w14:textId="77777777" w:rsidR="003B249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047C2B" w:rsidRPr="00630B7D" w14:paraId="103B6F4B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ED02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2D0F" w14:textId="77777777" w:rsidR="003B249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47C2B" w:rsidRPr="00630B7D" w14:paraId="3FB1BEEF" w14:textId="77777777" w:rsidTr="00047C2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57BA" w14:textId="77777777" w:rsidR="00047C2B" w:rsidRPr="00047C2B" w:rsidRDefault="00047C2B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CC347D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5F59" w14:textId="77777777" w:rsidR="003B249B" w:rsidRPr="00047C2B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D27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195B8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20F6BC5B" w14:textId="77777777" w:rsidR="00047C2B" w:rsidRDefault="00047C2B" w:rsidP="00195B87">
      <w:pPr>
        <w:spacing w:after="24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047C2B" w:rsidRPr="00630B7D" w14:paraId="0DC27A48" w14:textId="77777777" w:rsidTr="00E36F31">
        <w:tc>
          <w:tcPr>
            <w:tcW w:w="1701" w:type="dxa"/>
            <w:shd w:val="clear" w:color="auto" w:fill="auto"/>
          </w:tcPr>
          <w:p w14:paraId="34A4A741" w14:textId="77777777" w:rsidR="00047C2B" w:rsidRPr="00E36F31" w:rsidRDefault="00BD4CA4" w:rsidP="00B255A8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2BB14B4C" w14:textId="77777777" w:rsidR="00047C2B" w:rsidRPr="00E36F31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personal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finance to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 w:rsidR="00B822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B8228B" w:rsidRPr="00E36F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for each combination of product type and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r w:rsidR="00B8228B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B8228B" w:rsidRPr="00B8228B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="00B822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309">
              <w:rPr>
                <w:rFonts w:ascii="Times New Roman" w:hAnsi="Times New Roman"/>
                <w:sz w:val="24"/>
                <w:szCs w:val="24"/>
              </w:rPr>
              <w:t>category</w:t>
            </w:r>
            <w:r w:rsidR="00195B8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A25E8D" w14:textId="77777777" w:rsidR="00047C2B" w:rsidRPr="00E36F31" w:rsidRDefault="00047C2B" w:rsidP="00B255A8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E36F31">
              <w:rPr>
                <w:szCs w:val="24"/>
              </w:rPr>
              <w:t xml:space="preserve">The product types are: </w:t>
            </w:r>
          </w:p>
          <w:p w14:paraId="2F122D0D" w14:textId="77777777" w:rsidR="00047C2B" w:rsidRPr="00E36F31" w:rsidRDefault="00164334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</w:t>
            </w:r>
            <w:r w:rsidR="00047C2B" w:rsidRPr="00E36F31">
              <w:rPr>
                <w:b/>
                <w:i/>
                <w:szCs w:val="24"/>
              </w:rPr>
              <w:t>redit cards</w:t>
            </w:r>
            <w:r w:rsidR="00047C2B" w:rsidRPr="004603D8">
              <w:rPr>
                <w:szCs w:val="24"/>
              </w:rPr>
              <w:t>;</w:t>
            </w:r>
          </w:p>
          <w:p w14:paraId="67571FCA" w14:textId="77777777" w:rsidR="00047C2B" w:rsidRPr="00E36F31" w:rsidRDefault="00164334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l</w:t>
            </w:r>
            <w:r w:rsidR="00047C2B" w:rsidRPr="00E36F31">
              <w:rPr>
                <w:b/>
                <w:i/>
                <w:szCs w:val="24"/>
              </w:rPr>
              <w:t>easing</w:t>
            </w:r>
            <w:r w:rsidR="00047C2B" w:rsidRPr="004603D8">
              <w:rPr>
                <w:szCs w:val="24"/>
              </w:rPr>
              <w:t>;</w:t>
            </w:r>
          </w:p>
          <w:p w14:paraId="146B80F2" w14:textId="77777777" w:rsidR="00047C2B" w:rsidRPr="00E36F31" w:rsidRDefault="00164334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m</w:t>
            </w:r>
            <w:r w:rsidR="00EF6CF1">
              <w:rPr>
                <w:b/>
                <w:i/>
                <w:szCs w:val="24"/>
              </w:rPr>
              <w:t>argin lending</w:t>
            </w:r>
            <w:r w:rsidR="00047C2B" w:rsidRPr="00E36F31">
              <w:rPr>
                <w:szCs w:val="24"/>
              </w:rPr>
              <w:t>;</w:t>
            </w:r>
          </w:p>
          <w:p w14:paraId="7B3E815A" w14:textId="77777777" w:rsidR="00047C2B" w:rsidRPr="00E36F31" w:rsidRDefault="00164334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f</w:t>
            </w:r>
            <w:r w:rsidR="00047C2B" w:rsidRPr="00E36F31">
              <w:rPr>
                <w:b/>
                <w:i/>
                <w:szCs w:val="24"/>
              </w:rPr>
              <w:t xml:space="preserve">ixed-term </w:t>
            </w:r>
            <w:r w:rsidR="00EF6CF1">
              <w:rPr>
                <w:b/>
                <w:i/>
                <w:szCs w:val="24"/>
              </w:rPr>
              <w:t>loans</w:t>
            </w:r>
            <w:r w:rsidR="00047C2B" w:rsidRPr="00EF6CF1">
              <w:rPr>
                <w:szCs w:val="24"/>
              </w:rPr>
              <w:t>;</w:t>
            </w:r>
            <w:r w:rsidR="00047C2B" w:rsidRPr="00E36F31">
              <w:rPr>
                <w:b/>
                <w:i/>
                <w:szCs w:val="24"/>
              </w:rPr>
              <w:t xml:space="preserve"> </w:t>
            </w:r>
            <w:r w:rsidR="00047C2B" w:rsidRPr="00E36F31">
              <w:rPr>
                <w:szCs w:val="24"/>
              </w:rPr>
              <w:t>and</w:t>
            </w:r>
          </w:p>
          <w:p w14:paraId="27F557CD" w14:textId="77777777" w:rsidR="00047C2B" w:rsidRPr="00195B87" w:rsidRDefault="00164334" w:rsidP="00B255A8">
            <w:pPr>
              <w:pStyle w:val="Bullet"/>
              <w:numPr>
                <w:ilvl w:val="0"/>
                <w:numId w:val="6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 w:rsidR="00047C2B" w:rsidRPr="00E36F31">
              <w:rPr>
                <w:b/>
                <w:i/>
                <w:szCs w:val="24"/>
              </w:rPr>
              <w:t xml:space="preserve">evolving credit </w:t>
            </w:r>
            <w:r w:rsidR="00047C2B" w:rsidRPr="004D27EB">
              <w:rPr>
                <w:szCs w:val="24"/>
              </w:rPr>
              <w:t>facilities</w:t>
            </w:r>
            <w:r w:rsidR="00047C2B" w:rsidRPr="00E36F31">
              <w:rPr>
                <w:b/>
                <w:i/>
                <w:szCs w:val="24"/>
              </w:rPr>
              <w:t xml:space="preserve"> </w:t>
            </w:r>
            <w:r w:rsidR="00047C2B" w:rsidRPr="00E36F31">
              <w:rPr>
                <w:szCs w:val="24"/>
              </w:rPr>
              <w:t xml:space="preserve">other than </w:t>
            </w:r>
            <w:r w:rsidR="00047C2B" w:rsidRPr="00E36F31">
              <w:rPr>
                <w:b/>
                <w:i/>
                <w:szCs w:val="24"/>
              </w:rPr>
              <w:t xml:space="preserve">credit cards </w:t>
            </w:r>
            <w:r w:rsidR="00047C2B" w:rsidRPr="00E36F31">
              <w:rPr>
                <w:szCs w:val="24"/>
              </w:rPr>
              <w:t xml:space="preserve">or </w:t>
            </w:r>
            <w:r w:rsidR="00047C2B" w:rsidRPr="00E36F31">
              <w:rPr>
                <w:b/>
                <w:i/>
                <w:szCs w:val="24"/>
              </w:rPr>
              <w:t>margin lending</w:t>
            </w:r>
            <w:r w:rsidR="00047C2B" w:rsidRPr="00E36F31">
              <w:rPr>
                <w:szCs w:val="24"/>
              </w:rPr>
              <w:t>.</w:t>
            </w:r>
          </w:p>
          <w:p w14:paraId="0A3621ED" w14:textId="77777777" w:rsidR="00047C2B" w:rsidRPr="00E36F31" w:rsidRDefault="00047C2B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The finance value </w:t>
            </w:r>
            <w:r w:rsidR="00B8228B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B8228B" w:rsidRPr="00B8228B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="00B822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309">
              <w:rPr>
                <w:rFonts w:ascii="Times New Roman" w:hAnsi="Times New Roman"/>
                <w:sz w:val="24"/>
                <w:szCs w:val="24"/>
              </w:rPr>
              <w:t>categories</w:t>
            </w:r>
            <w:r w:rsidR="00E97309" w:rsidRPr="00E36F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are: </w:t>
            </w:r>
          </w:p>
          <w:p w14:paraId="59C03B64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$0 and less than or equal to $5 000; </w:t>
            </w:r>
          </w:p>
          <w:p w14:paraId="3EB3514E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$5 000 and less than or equal to $10 000;</w:t>
            </w:r>
          </w:p>
          <w:p w14:paraId="0042FF59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$10 000 and less than or equal to $20 000; </w:t>
            </w:r>
          </w:p>
          <w:p w14:paraId="254A9CED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$20 000 and less than or equal to $50 000</w:t>
            </w:r>
            <w:r w:rsidR="001643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72EE4A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$50 000 and less than or equal to $100 000; </w:t>
            </w:r>
            <w:r w:rsidR="004603D8">
              <w:rPr>
                <w:rFonts w:ascii="Times New Roman" w:hAnsi="Times New Roman"/>
                <w:sz w:val="24"/>
                <w:szCs w:val="24"/>
              </w:rPr>
              <w:t>and</w:t>
            </w:r>
          </w:p>
          <w:p w14:paraId="662C6BF7" w14:textId="77777777" w:rsidR="00047C2B" w:rsidRPr="00E36F31" w:rsidRDefault="00047C2B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$100 000.</w:t>
            </w:r>
          </w:p>
          <w:p w14:paraId="5136CFD3" w14:textId="77777777" w:rsidR="00D26A32" w:rsidRDefault="00D26A32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number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3) and the total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4) reported in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for:</w:t>
            </w:r>
          </w:p>
          <w:p w14:paraId="3ECFBD79" w14:textId="77777777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2.1.1 (column 2) respectively; </w:t>
            </w:r>
          </w:p>
          <w:p w14:paraId="42A4B368" w14:textId="77777777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2.1.2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2.1.2 (column 2) respectively; </w:t>
            </w:r>
          </w:p>
          <w:p w14:paraId="43837E90" w14:textId="77777777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2.1.3 (column 2) respectively; </w:t>
            </w:r>
          </w:p>
          <w:p w14:paraId="269B35BA" w14:textId="77777777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2.1.4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1) and item 2.1.4 (column 2) respectively; and</w:t>
            </w:r>
          </w:p>
          <w:p w14:paraId="2B68EB20" w14:textId="77777777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2.1.5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3F7851">
              <w:rPr>
                <w:rFonts w:ascii="Times New Roman" w:hAnsi="Times New Roman"/>
                <w:bCs/>
                <w:sz w:val="24"/>
                <w:szCs w:val="24"/>
              </w:rPr>
              <w:t>1) and 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2.1.5 (column 2) respectively.</w:t>
            </w:r>
          </w:p>
          <w:p w14:paraId="7310FA32" w14:textId="77777777" w:rsidR="00D26A32" w:rsidRDefault="00D26A32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5) reported in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for:</w:t>
            </w:r>
          </w:p>
          <w:p w14:paraId="6D5B4C9E" w14:textId="0E984BA3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62973E5C" w14:textId="576697AA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2.1.2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5F403E17" w14:textId="3237E96A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3E9ADD0F" w14:textId="41E7E154" w:rsidR="00D26A32" w:rsidRDefault="00D26A32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2.1.4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561F6715" w14:textId="211313C3" w:rsidR="0074311C" w:rsidRPr="00CF14F9" w:rsidRDefault="00D26A32" w:rsidP="00C64CB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2.1.5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3F7851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78D9D3FA" w14:textId="77777777" w:rsidR="001F7F08" w:rsidRDefault="001F7F08" w:rsidP="00195B87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  <w:sectPr w:rsidR="001F7F08" w:rsidSect="004D27EB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1F7F08" w:rsidRPr="00381479" w14:paraId="16F52ABB" w14:textId="77777777" w:rsidTr="00122464">
        <w:trPr>
          <w:trHeight w:val="300"/>
        </w:trPr>
        <w:tc>
          <w:tcPr>
            <w:tcW w:w="13892" w:type="dxa"/>
            <w:shd w:val="clear" w:color="auto" w:fill="auto"/>
            <w:noWrap/>
            <w:vAlign w:val="bottom"/>
            <w:hideMark/>
          </w:tcPr>
          <w:p w14:paraId="57A60405" w14:textId="77777777" w:rsidR="001F7F08" w:rsidRPr="00381479" w:rsidRDefault="001F7F08" w:rsidP="00122464">
            <w:pPr>
              <w:ind w:left="284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>
              <w:rPr>
                <w:b/>
                <w:sz w:val="40"/>
                <w:szCs w:val="40"/>
              </w:rPr>
              <w:lastRenderedPageBreak/>
              <w:br w:type="page"/>
            </w:r>
            <w:r w:rsidRPr="00381479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ARF_746_0</w:t>
            </w:r>
            <w:r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B</w:t>
            </w:r>
            <w:r w:rsidRPr="00381479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: ABS/RBA Personal Credit Stocks, Flows and Interest Rates</w:t>
            </w:r>
            <w:r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 xml:space="preserve"> (Reduced)</w:t>
            </w:r>
          </w:p>
        </w:tc>
      </w:tr>
    </w:tbl>
    <w:p w14:paraId="56750586" w14:textId="77777777" w:rsidR="001F7F08" w:rsidRPr="00381479" w:rsidRDefault="001F7F08" w:rsidP="001F7F08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1F7F08" w:rsidRPr="00381479" w14:paraId="4BA97806" w14:textId="77777777" w:rsidTr="00122464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61CB5B" w14:textId="77777777" w:rsidR="001F7F08" w:rsidRPr="00381479" w:rsidRDefault="001F7F08" w:rsidP="0012246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C34E8E" w14:textId="77777777" w:rsidR="001F7F08" w:rsidRPr="00381479" w:rsidRDefault="001F7F08" w:rsidP="0012246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1F7F08" w:rsidRPr="00381479" w14:paraId="5B033A5A" w14:textId="77777777" w:rsidTr="0012246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E613C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51996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1F7F08" w:rsidRPr="00381479" w14:paraId="00AF4321" w14:textId="77777777" w:rsidTr="0012246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E264A4" w14:textId="77777777" w:rsidR="001F7F08" w:rsidRPr="00381479" w:rsidRDefault="001F7F08" w:rsidP="0012246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3BA82A" w14:textId="77777777" w:rsidR="001F7F08" w:rsidRPr="00381479" w:rsidRDefault="001F7F08" w:rsidP="0012246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 xml:space="preserve">Scale Factor </w:t>
            </w:r>
          </w:p>
        </w:tc>
      </w:tr>
      <w:tr w:rsidR="001F7F08" w:rsidRPr="00381479" w14:paraId="445A360E" w14:textId="77777777" w:rsidTr="0012246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F03CE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1E63A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1F7F08" w:rsidRPr="00381479" w14:paraId="06669F08" w14:textId="77777777" w:rsidTr="00122464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3D8A202" w14:textId="77777777" w:rsidR="001F7F08" w:rsidRPr="00381479" w:rsidRDefault="001F7F08" w:rsidP="00122464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38CC0849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1F7F08" w:rsidRPr="00381479" w14:paraId="3071C316" w14:textId="77777777" w:rsidTr="0012246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FA676" w14:textId="77777777" w:rsidR="001F7F08" w:rsidRPr="00381479" w:rsidRDefault="001F7F08" w:rsidP="00E463A3">
            <w:p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69D1CB51" w14:textId="77777777" w:rsidR="001F7F08" w:rsidRPr="00381479" w:rsidRDefault="001F7F08" w:rsidP="00122464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1755E29C" w14:textId="77777777" w:rsidR="001F7F08" w:rsidRPr="00381479" w:rsidRDefault="001F7F08" w:rsidP="001F7F08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1F7F08" w:rsidRPr="00381479" w14:paraId="2BA78B62" w14:textId="77777777" w:rsidTr="00122464">
        <w:tc>
          <w:tcPr>
            <w:tcW w:w="13892" w:type="dxa"/>
          </w:tcPr>
          <w:p w14:paraId="54E33650" w14:textId="77777777" w:rsidR="001F7F08" w:rsidRPr="00381479" w:rsidRDefault="001F7F08" w:rsidP="00122464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t>Personal finance outstanding - by type</w:t>
            </w:r>
          </w:p>
        </w:tc>
      </w:tr>
    </w:tbl>
    <w:p w14:paraId="559AECCB" w14:textId="77777777" w:rsidR="001F7F08" w:rsidRPr="00381479" w:rsidRDefault="001F7F08" w:rsidP="001F7F08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795"/>
        <w:gridCol w:w="1796"/>
        <w:gridCol w:w="1796"/>
      </w:tblGrid>
      <w:tr w:rsidR="001F7F08" w:rsidRPr="00381479" w14:paraId="0A7D5125" w14:textId="77777777" w:rsidTr="00122464">
        <w:trPr>
          <w:trHeight w:val="347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AF87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F99F8F2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Number of facilities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012FD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5153ACB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</w:tr>
      <w:tr w:rsidR="001F7F08" w:rsidRPr="00381479" w14:paraId="6B51B8EA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B24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7D0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C301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DD06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1F7F08" w:rsidRPr="00381479" w14:paraId="3751C2C7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E89D" w14:textId="77777777" w:rsidR="001F7F08" w:rsidRPr="00381479" w:rsidRDefault="001F7F08" w:rsidP="00122464">
            <w:pPr>
              <w:numPr>
                <w:ilvl w:val="1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Total personal credit outstanding to residents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DFB8F6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6B9170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B4E21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1F7F08" w:rsidRPr="00381479" w14:paraId="7DB6F515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180B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Credit cards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9505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D42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45A42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74420432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51811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81479">
              <w:rPr>
                <w:rFonts w:ascii="Arial" w:eastAsia="Times New Roman" w:hAnsi="Arial" w:cs="Arial"/>
                <w:lang w:eastAsia="en-AU"/>
              </w:rPr>
              <w:t>Balances incurring interest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944A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8E7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2617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7EA2A148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D692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Finance leases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F61CC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C93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02C5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6F7DF8B5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3B85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Margin lending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23A9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F054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96A4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5D5ECF7B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2154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Fixed-term loans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FA6AC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0E0522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BB880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001ACD88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A9873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381479">
              <w:rPr>
                <w:rFonts w:ascii="Arial" w:eastAsia="Times New Roman" w:hAnsi="Arial" w:cs="Arial"/>
                <w:lang w:eastAsia="en-AU"/>
              </w:rPr>
              <w:t>Secured by residential property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236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0E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5437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504FEF9F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B99F3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DB3F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741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BE8D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7F7415CD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821A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3E30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7D99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452A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35A329C9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555B5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Other revolving credit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65BA8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4B1823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DE5D03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11114C8D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6DADC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717C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79EF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AE8C9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65CF5627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2756B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F6C8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3F8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603D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2F9838F0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15B2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22D5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28773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311A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2F1178C9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14CB" w14:textId="77777777" w:rsidR="001F7F08" w:rsidRPr="00381479" w:rsidRDefault="001F7F08" w:rsidP="00122464">
            <w:pPr>
              <w:numPr>
                <w:ilvl w:val="1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Total personal credit outstanding to non-residents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3A62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3FE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4E9F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4C5383BF" w14:textId="77777777" w:rsidR="001F7F08" w:rsidRPr="00381479" w:rsidRDefault="001F7F08" w:rsidP="001F7F08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1F7F08" w:rsidRPr="00381479" w14:paraId="736552BD" w14:textId="77777777" w:rsidTr="00122464">
        <w:trPr>
          <w:trHeight w:val="317"/>
        </w:trPr>
        <w:tc>
          <w:tcPr>
            <w:tcW w:w="13892" w:type="dxa"/>
            <w:vAlign w:val="bottom"/>
          </w:tcPr>
          <w:p w14:paraId="3AF2103A" w14:textId="77777777" w:rsidR="001F7F08" w:rsidRPr="00381479" w:rsidRDefault="001F7F08" w:rsidP="00122464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lastRenderedPageBreak/>
              <w:t xml:space="preserve">Personal finance funded in </w:t>
            </w:r>
            <w:r w:rsidR="00CA18B3">
              <w:rPr>
                <w:rFonts w:ascii="Arial" w:eastAsia="Times New Roman" w:hAnsi="Arial" w:cs="Arial"/>
                <w:b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b/>
                <w:lang w:eastAsia="en-AU"/>
              </w:rPr>
              <w:t>month - by type</w:t>
            </w:r>
          </w:p>
        </w:tc>
      </w:tr>
    </w:tbl>
    <w:p w14:paraId="11241C6B" w14:textId="77777777" w:rsidR="001F7F08" w:rsidRPr="00381479" w:rsidRDefault="001F7F08" w:rsidP="001F7F08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43"/>
        <w:gridCol w:w="1701"/>
        <w:gridCol w:w="1843"/>
      </w:tblGrid>
      <w:tr w:rsidR="001F7F08" w:rsidRPr="00381479" w14:paraId="506E3F88" w14:textId="77777777" w:rsidTr="00122464">
        <w:trPr>
          <w:trHeight w:val="35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2DCC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8BDC3EC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Number of facilities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1FC97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4140E1D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</w:tr>
      <w:tr w:rsidR="001F7F08" w:rsidRPr="00381479" w14:paraId="02BE5EAA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2BC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712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2AD8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8BFA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</w:tr>
      <w:tr w:rsidR="001F7F08" w:rsidRPr="00381479" w14:paraId="44874FF9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5B2D" w14:textId="77777777" w:rsidR="001F7F08" w:rsidRPr="00381479" w:rsidRDefault="001F7F08" w:rsidP="00122464">
            <w:pPr>
              <w:numPr>
                <w:ilvl w:val="1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Total personal finance to residents funded in </w:t>
            </w:r>
            <w:r w:rsidR="00CA18B3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lang w:eastAsia="en-AU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B0A8C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C47226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FFF69B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1F7F08" w:rsidRPr="00381479" w14:paraId="4B792311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C9AB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Credit cards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C602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20A3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DD8F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77407A69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32AE1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Finance leases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0BC3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CEC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9EDB1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57DA96B5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5098C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Margin lending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465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ECB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483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1B5C6296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470D9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Fixed-term loans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FA1F8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98710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4361F5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6A26D6EC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EC725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AA82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19C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715C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2E74DDE8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0095A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3B7E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4179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954B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6A13BCCE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1E1CD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04B1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E88F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9B8D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3E31D015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225A" w14:textId="77777777" w:rsidR="001F7F08" w:rsidRPr="00381479" w:rsidRDefault="001F7F08" w:rsidP="00122464">
            <w:pPr>
              <w:numPr>
                <w:ilvl w:val="2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Other revolving credit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B158AC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4798AA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5C7D48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435EF87B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8B93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i/>
                <w:lang w:eastAsia="en-AU"/>
              </w:rPr>
              <w:t>of which</w:t>
            </w:r>
            <w:r w:rsidRPr="00381479">
              <w:rPr>
                <w:rFonts w:ascii="Arial" w:eastAsia="Times New Roman" w:hAnsi="Arial" w:cs="Arial"/>
                <w:lang w:eastAsia="en-AU"/>
              </w:rPr>
              <w:t>: Secured by residential property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F46F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347C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7E6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25E05FD5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F66F8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Fixed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FB3B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D6A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7BFA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6AE8B6FD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3304" w14:textId="77777777" w:rsidR="001F7F08" w:rsidRPr="00381479" w:rsidRDefault="001F7F08" w:rsidP="00122464">
            <w:pPr>
              <w:numPr>
                <w:ilvl w:val="3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>Variable interest 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6E29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89C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2BB4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1F7F08" w:rsidRPr="00381479" w14:paraId="1C478793" w14:textId="77777777" w:rsidTr="00122464">
        <w:trPr>
          <w:trHeight w:val="315"/>
        </w:trPr>
        <w:tc>
          <w:tcPr>
            <w:tcW w:w="8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0FA53" w14:textId="77777777" w:rsidR="001F7F08" w:rsidRPr="00381479" w:rsidRDefault="001F7F08" w:rsidP="00122464">
            <w:pPr>
              <w:numPr>
                <w:ilvl w:val="1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lang w:eastAsia="en-AU"/>
              </w:rPr>
              <w:t xml:space="preserve">Total personal finance to non-residents funded in </w:t>
            </w:r>
            <w:r w:rsidR="00CA18B3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lang w:eastAsia="en-AU"/>
              </w:rPr>
              <w:t>month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02A1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18B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FB09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7F28D4A3" w14:textId="77777777" w:rsidR="001F7F08" w:rsidRPr="00381479" w:rsidRDefault="001F7F08" w:rsidP="001F7F08">
      <w:pPr>
        <w:rPr>
          <w:rFonts w:ascii="Arial" w:eastAsia="Times New Roman" w:hAnsi="Arial" w:cs="Arial"/>
          <w:b/>
          <w:lang w:eastAsia="en-AU"/>
        </w:rPr>
      </w:pPr>
    </w:p>
    <w:p w14:paraId="5C7260EE" w14:textId="77777777" w:rsidR="001F7F08" w:rsidRPr="00381479" w:rsidRDefault="001F7F08" w:rsidP="001F7F08">
      <w:pPr>
        <w:rPr>
          <w:rFonts w:ascii="Arial" w:eastAsia="Times New Roman" w:hAnsi="Arial" w:cs="Arial"/>
          <w:b/>
          <w:lang w:eastAsia="en-AU"/>
        </w:rPr>
      </w:pPr>
      <w:r w:rsidRPr="00381479">
        <w:rPr>
          <w:rFonts w:ascii="Arial" w:eastAsia="Times New Roman" w:hAnsi="Arial" w:cs="Arial"/>
          <w:b/>
          <w:lang w:eastAsia="en-AU"/>
        </w:rPr>
        <w:br w:type="page"/>
      </w: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1F7F08" w:rsidRPr="00381479" w14:paraId="5AC078CF" w14:textId="77777777" w:rsidTr="00122464">
        <w:trPr>
          <w:trHeight w:val="317"/>
        </w:trPr>
        <w:tc>
          <w:tcPr>
            <w:tcW w:w="14059" w:type="dxa"/>
            <w:vAlign w:val="bottom"/>
          </w:tcPr>
          <w:p w14:paraId="2AFD8412" w14:textId="77777777" w:rsidR="001F7F08" w:rsidRPr="00381479" w:rsidRDefault="001F7F08" w:rsidP="00122464">
            <w:pPr>
              <w:numPr>
                <w:ilvl w:val="0"/>
                <w:numId w:val="13"/>
              </w:numPr>
              <w:rPr>
                <w:rFonts w:ascii="Arial" w:eastAsia="Times New Roman" w:hAnsi="Arial" w:cs="Arial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lang w:eastAsia="en-AU"/>
              </w:rPr>
              <w:lastRenderedPageBreak/>
              <w:t xml:space="preserve">Personal finance to residents funded in </w:t>
            </w:r>
            <w:r w:rsidR="00CA18B3">
              <w:rPr>
                <w:rFonts w:ascii="Arial" w:eastAsia="Times New Roman" w:hAnsi="Arial" w:cs="Arial"/>
                <w:b/>
                <w:lang w:eastAsia="en-AU"/>
              </w:rPr>
              <w:t xml:space="preserve">the </w:t>
            </w:r>
            <w:r w:rsidRPr="00381479">
              <w:rPr>
                <w:rFonts w:ascii="Arial" w:eastAsia="Times New Roman" w:hAnsi="Arial" w:cs="Arial"/>
                <w:b/>
                <w:lang w:eastAsia="en-AU"/>
              </w:rPr>
              <w:t xml:space="preserve">month - by size </w:t>
            </w:r>
          </w:p>
        </w:tc>
      </w:tr>
    </w:tbl>
    <w:p w14:paraId="24E787F9" w14:textId="77777777" w:rsidR="001F7F08" w:rsidRPr="00381479" w:rsidRDefault="001F7F08" w:rsidP="001F7F08">
      <w:pPr>
        <w:rPr>
          <w:rFonts w:ascii="Arial" w:eastAsia="Times New Roman" w:hAnsi="Arial" w:cs="Arial"/>
          <w:b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78"/>
        <w:gridCol w:w="2778"/>
        <w:gridCol w:w="2779"/>
        <w:gridCol w:w="2778"/>
        <w:gridCol w:w="2779"/>
      </w:tblGrid>
      <w:tr w:rsidR="001F7F08" w:rsidRPr="00381479" w14:paraId="4FA96B21" w14:textId="77777777" w:rsidTr="00122464">
        <w:trPr>
          <w:trHeight w:val="355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1582F13" w14:textId="77777777" w:rsidR="001F7F08" w:rsidRPr="00CA18B3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14F9">
              <w:rPr>
                <w:rFonts w:ascii="Arial" w:hAnsi="Arial" w:cs="Arial"/>
                <w:b/>
                <w:sz w:val="20"/>
                <w:szCs w:val="20"/>
              </w:rPr>
              <w:t>Type of product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2E105" w14:textId="77777777" w:rsidR="001F7F08" w:rsidRPr="00CA18B3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14F9">
              <w:rPr>
                <w:rFonts w:ascii="Arial" w:hAnsi="Arial" w:cs="Arial"/>
                <w:b/>
                <w:sz w:val="20"/>
                <w:szCs w:val="20"/>
              </w:rPr>
              <w:t>Value at commitment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24F2C9E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6FA542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3921E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479"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1F7F08" w:rsidRPr="00381479" w14:paraId="54DC4E00" w14:textId="77777777" w:rsidTr="00122464">
        <w:trPr>
          <w:trHeight w:val="315"/>
        </w:trPr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FAFD9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9F00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7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9E80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2F5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26F8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38147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1F7F08" w:rsidRPr="00381479" w14:paraId="33540840" w14:textId="77777777" w:rsidTr="00122464">
        <w:trPr>
          <w:trHeight w:val="315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9414D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ADEA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C383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5220C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7E33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70A58559" w14:textId="77777777" w:rsidTr="00122464">
        <w:trPr>
          <w:trHeight w:val="315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9CD483B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Credit cards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358D621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&gt;$0 to &lt;=$5 000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521B698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AC736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D50173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1C009A29" w14:textId="77777777" w:rsidTr="00122464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8F9945B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Finance leases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9BD25A0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&gt;$5 000 to &lt;=$10 000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2859384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01D1BF43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6A32649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380CE937" w14:textId="77777777" w:rsidTr="00122464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E26E6FE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Margin lending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5787EC9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&gt;$10 000 to &lt;=$20 000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4AA496B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273614EA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0CD1E36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2068712C" w14:textId="77777777" w:rsidTr="00122464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25BB686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Fixed-term loans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37620D2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&gt;$20 000 to &lt;= $50 000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15D618F2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5187AABE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5CAE2904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5FA0CAD9" w14:textId="77777777" w:rsidTr="00122464">
        <w:trPr>
          <w:trHeight w:val="315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1CA5BFB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Other revolving credit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B379276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&gt;$50 000 to &lt;=$100 000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0DFA9063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6081DF6F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1658B60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  <w:tr w:rsidR="001F7F08" w:rsidRPr="00381479" w14:paraId="5BE2EF39" w14:textId="77777777" w:rsidTr="00122464">
        <w:trPr>
          <w:trHeight w:val="315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vAlign w:val="bottom"/>
          </w:tcPr>
          <w:p w14:paraId="3692D31B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9B97858" w14:textId="77777777" w:rsidR="001F7F08" w:rsidRPr="00381479" w:rsidRDefault="001F7F08" w:rsidP="001224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479">
              <w:rPr>
                <w:rFonts w:ascii="Arial" w:hAnsi="Arial" w:cs="Arial"/>
                <w:sz w:val="20"/>
                <w:szCs w:val="20"/>
              </w:rPr>
              <w:t>&gt;$100 000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vAlign w:val="bottom"/>
          </w:tcPr>
          <w:p w14:paraId="1B4A9107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16AA70D8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23B7C3E5" w14:textId="77777777" w:rsidR="001F7F08" w:rsidRPr="00381479" w:rsidRDefault="001F7F08" w:rsidP="0012246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</w:tr>
    </w:tbl>
    <w:p w14:paraId="2C003F0A" w14:textId="77777777" w:rsidR="001F7F08" w:rsidRPr="00AB4984" w:rsidRDefault="001F7F08" w:rsidP="001F7F08">
      <w:pPr>
        <w:pStyle w:val="D2Aform"/>
        <w:rPr>
          <w:b/>
          <w:sz w:val="40"/>
          <w:szCs w:val="40"/>
        </w:rPr>
      </w:pPr>
    </w:p>
    <w:p w14:paraId="207F3A9A" w14:textId="77777777" w:rsidR="001F7F08" w:rsidRPr="00AB4984" w:rsidRDefault="001F7F08" w:rsidP="001F7F08">
      <w:pPr>
        <w:pStyle w:val="D2Aform"/>
        <w:rPr>
          <w:b/>
          <w:sz w:val="40"/>
          <w:szCs w:val="40"/>
        </w:rPr>
      </w:pPr>
    </w:p>
    <w:p w14:paraId="4BF7E2DD" w14:textId="77777777" w:rsidR="001F7F08" w:rsidRPr="00AB4984" w:rsidRDefault="001F7F08" w:rsidP="001F7F08">
      <w:pPr>
        <w:pStyle w:val="D2Aform"/>
      </w:pPr>
    </w:p>
    <w:p w14:paraId="7FC7059C" w14:textId="77777777" w:rsidR="001F7F08" w:rsidRPr="00AB4984" w:rsidRDefault="001F7F08" w:rsidP="001F7F08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1F7F08" w:rsidRPr="00AB4984" w:rsidSect="00A06640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12F1CE6" w14:textId="77777777" w:rsidR="001F7F08" w:rsidRPr="00AB4984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ARF 746.0B</w:t>
      </w:r>
    </w:p>
    <w:p w14:paraId="57745455" w14:textId="77777777" w:rsidR="001F7F08" w:rsidRPr="00AB4984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Personal Credit Stocks, Flows and Interest Rates (Reduced)</w:t>
      </w:r>
    </w:p>
    <w:p w14:paraId="24D4243C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8F65CA">
        <w:rPr>
          <w:rFonts w:ascii="Arial" w:hAnsi="Arial" w:cs="Arial"/>
          <w:b/>
          <w:sz w:val="32"/>
          <w:szCs w:val="40"/>
        </w:rPr>
        <w:t>Instructions</w:t>
      </w:r>
    </w:p>
    <w:p w14:paraId="797EE617" w14:textId="77777777" w:rsidR="001F7F08" w:rsidRPr="00AB4984" w:rsidRDefault="001F7F08" w:rsidP="001F7F08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>
        <w:rPr>
          <w:rFonts w:ascii="Times New Roman" w:hAnsi="Times New Roman"/>
          <w:i/>
          <w:sz w:val="24"/>
          <w:szCs w:val="24"/>
        </w:rPr>
        <w:t>Form ARF 746.0B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Personal Credit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Interest Rates (Reduced) </w:t>
      </w:r>
      <w:r w:rsidRPr="003710F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ARF </w:t>
      </w:r>
      <w:r w:rsidRPr="003710F8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6</w:t>
      </w:r>
      <w:r w:rsidRPr="003710F8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B</w:t>
      </w:r>
      <w:r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162B9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162B96">
        <w:rPr>
          <w:rFonts w:ascii="Times New Roman" w:hAnsi="Times New Roman"/>
          <w:sz w:val="24"/>
          <w:szCs w:val="24"/>
        </w:rPr>
        <w:t>746.0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>
        <w:rPr>
          <w:rFonts w:ascii="Times New Roman" w:hAnsi="Times New Roman"/>
          <w:sz w:val="24"/>
          <w:szCs w:val="24"/>
        </w:rPr>
        <w:t>the personal credit</w:t>
      </w:r>
      <w:r w:rsidRPr="003710F8">
        <w:rPr>
          <w:rFonts w:ascii="Times New Roman" w:hAnsi="Times New Roman"/>
          <w:sz w:val="24"/>
          <w:szCs w:val="24"/>
        </w:rPr>
        <w:t xml:space="preserve"> stocks, flows and interest rates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RFCs</w:t>
      </w:r>
      <w:r w:rsidRPr="004D27EB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44DE776" w14:textId="77777777" w:rsidR="001F7F08" w:rsidRPr="00AB4984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Pr="00162B96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> </w:t>
      </w:r>
      <w:r w:rsidRPr="00162B96">
        <w:rPr>
          <w:rFonts w:ascii="Times New Roman" w:hAnsi="Times New Roman"/>
          <w:sz w:val="24"/>
          <w:szCs w:val="24"/>
        </w:rPr>
        <w:t>746.0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>including policy and statistical purposes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0BB54AF3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4508FEC7" w14:textId="77777777" w:rsidR="001F7F08" w:rsidRPr="00AB4984" w:rsidRDefault="001F7F08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162B9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162B96">
        <w:rPr>
          <w:rFonts w:ascii="Times New Roman" w:hAnsi="Times New Roman"/>
          <w:sz w:val="24"/>
          <w:szCs w:val="24"/>
        </w:rPr>
        <w:t>746.0</w:t>
      </w:r>
      <w:r>
        <w:rPr>
          <w:rFonts w:ascii="Times New Roman" w:hAnsi="Times New Roman"/>
          <w:sz w:val="24"/>
          <w:szCs w:val="24"/>
        </w:rPr>
        <w:t>B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completed for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F70C6E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</w:t>
      </w:r>
      <w:r w:rsidRPr="004D27EB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5230278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2B2277D5" w14:textId="77777777" w:rsidR="001F7F08" w:rsidRDefault="001F7F08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>These instructions specify the reporting basis and unit of measurement that applies to each item.</w:t>
      </w:r>
    </w:p>
    <w:p w14:paraId="645BEFBB" w14:textId="77777777" w:rsidR="001F7F08" w:rsidRPr="008F65CA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1942C5">
        <w:rPr>
          <w:rFonts w:ascii="Times New Roman" w:hAnsi="Times New Roman"/>
          <w:sz w:val="24"/>
          <w:szCs w:val="24"/>
        </w:rPr>
        <w:t xml:space="preserve">enter </w:t>
      </w:r>
      <w:r w:rsidRPr="009677E1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3608D278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Counterparties</w:t>
      </w:r>
    </w:p>
    <w:p w14:paraId="0B7F10E6" w14:textId="77777777" w:rsidR="001F7F08" w:rsidRPr="00B93793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F59B0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9F59B0">
        <w:rPr>
          <w:rFonts w:ascii="Times New Roman" w:hAnsi="Times New Roman"/>
          <w:b/>
          <w:i/>
          <w:sz w:val="24"/>
          <w:szCs w:val="24"/>
        </w:rPr>
        <w:t>households</w:t>
      </w:r>
      <w:r w:rsidRPr="009F59B0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b/>
          <w:i/>
          <w:sz w:val="24"/>
          <w:szCs w:val="24"/>
        </w:rPr>
        <w:t>personal</w:t>
      </w:r>
      <w:r w:rsidRPr="009F59B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9F59B0">
        <w:rPr>
          <w:rFonts w:ascii="Times New Roman" w:hAnsi="Times New Roman"/>
          <w:sz w:val="24"/>
          <w:szCs w:val="24"/>
        </w:rPr>
        <w:t>purposes</w:t>
      </w:r>
      <w:r w:rsidRPr="002630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4B81016" w14:textId="77777777" w:rsidR="001F7F08" w:rsidRPr="00195B87" w:rsidRDefault="001F7F08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955CEF">
        <w:rPr>
          <w:rFonts w:ascii="Times New Roman" w:hAnsi="Times New Roman"/>
          <w:sz w:val="24"/>
          <w:szCs w:val="24"/>
        </w:rPr>
        <w:t xml:space="preserve">For the purposes of this form, </w:t>
      </w:r>
      <w:r w:rsidRPr="00955CEF">
        <w:rPr>
          <w:rFonts w:ascii="Times New Roman" w:hAnsi="Times New Roman"/>
          <w:b/>
          <w:i/>
          <w:sz w:val="24"/>
          <w:szCs w:val="24"/>
        </w:rPr>
        <w:t>households</w:t>
      </w:r>
      <w:r w:rsidRPr="00955CEF">
        <w:rPr>
          <w:rFonts w:ascii="Times New Roman" w:hAnsi="Times New Roman"/>
          <w:sz w:val="24"/>
          <w:szCs w:val="24"/>
        </w:rPr>
        <w:t xml:space="preserve"> may exist in either the </w:t>
      </w:r>
      <w:r w:rsidRPr="00955CEF">
        <w:rPr>
          <w:rFonts w:ascii="Times New Roman" w:hAnsi="Times New Roman"/>
          <w:b/>
          <w:i/>
          <w:sz w:val="24"/>
          <w:szCs w:val="24"/>
        </w:rPr>
        <w:t>resident</w:t>
      </w:r>
      <w:r w:rsidRPr="00955CEF">
        <w:rPr>
          <w:rFonts w:ascii="Times New Roman" w:hAnsi="Times New Roman"/>
          <w:b/>
          <w:sz w:val="24"/>
          <w:szCs w:val="24"/>
        </w:rPr>
        <w:t xml:space="preserve"> </w:t>
      </w:r>
      <w:r w:rsidRPr="00955CEF">
        <w:rPr>
          <w:rFonts w:ascii="Times New Roman" w:hAnsi="Times New Roman"/>
          <w:sz w:val="24"/>
          <w:szCs w:val="24"/>
        </w:rPr>
        <w:t xml:space="preserve">or </w:t>
      </w:r>
      <w:r w:rsidRPr="00955CEF">
        <w:rPr>
          <w:rFonts w:ascii="Times New Roman" w:hAnsi="Times New Roman"/>
          <w:b/>
          <w:i/>
          <w:sz w:val="24"/>
          <w:szCs w:val="24"/>
        </w:rPr>
        <w:t>non-resident</w:t>
      </w:r>
      <w:r w:rsidRPr="00955CEF">
        <w:rPr>
          <w:rFonts w:ascii="Times New Roman" w:hAnsi="Times New Roman"/>
          <w:sz w:val="24"/>
          <w:szCs w:val="24"/>
        </w:rPr>
        <w:t xml:space="preserve"> sectors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44DEF3D" w14:textId="77777777" w:rsidR="001F7F08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 w:rsidRPr="00327DF1">
        <w:rPr>
          <w:rFonts w:ascii="Times New Roman" w:hAnsi="Times New Roman"/>
          <w:b/>
          <w:i/>
          <w:sz w:val="24"/>
          <w:szCs w:val="24"/>
        </w:rPr>
        <w:t>r</w:t>
      </w:r>
      <w:r>
        <w:rPr>
          <w:rFonts w:ascii="Times New Roman" w:hAnsi="Times New Roman"/>
          <w:b/>
          <w:i/>
          <w:sz w:val="24"/>
          <w:szCs w:val="24"/>
        </w:rPr>
        <w:t xml:space="preserve">esident </w:t>
      </w:r>
      <w:r w:rsidRPr="00327DF1">
        <w:rPr>
          <w:rFonts w:ascii="Times New Roman" w:hAnsi="Times New Roman"/>
          <w:sz w:val="24"/>
          <w:szCs w:val="24"/>
        </w:rPr>
        <w:t xml:space="preserve">and </w:t>
      </w:r>
      <w:r w:rsidRPr="005D10D4">
        <w:rPr>
          <w:rFonts w:ascii="Times New Roman" w:hAnsi="Times New Roman"/>
          <w:b/>
          <w:i/>
          <w:sz w:val="24"/>
          <w:szCs w:val="24"/>
        </w:rPr>
        <w:t>non-resident</w:t>
      </w:r>
      <w:r>
        <w:rPr>
          <w:rFonts w:ascii="Times New Roman" w:hAnsi="Times New Roman"/>
          <w:b/>
          <w:i/>
          <w:sz w:val="24"/>
          <w:szCs w:val="24"/>
        </w:rPr>
        <w:t xml:space="preserve"> households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7CDFC96E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 xml:space="preserve">Types of finance </w:t>
      </w:r>
    </w:p>
    <w:p w14:paraId="303F6BBC" w14:textId="77777777" w:rsidR="001F7F08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B93793">
        <w:rPr>
          <w:rFonts w:ascii="Times New Roman" w:hAnsi="Times New Roman"/>
          <w:bCs/>
          <w:sz w:val="24"/>
          <w:szCs w:val="24"/>
        </w:rPr>
        <w:t>For the purposes of this form, finance includes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0C14DEFF" w14:textId="77777777" w:rsidR="001F7F08" w:rsidRPr="00577CF3" w:rsidRDefault="001F7F08" w:rsidP="001F7F08">
      <w:pPr>
        <w:numPr>
          <w:ilvl w:val="0"/>
          <w:numId w:val="8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B93793">
        <w:rPr>
          <w:rFonts w:ascii="Times New Roman" w:hAnsi="Times New Roman"/>
          <w:b/>
          <w:bCs/>
          <w:i/>
          <w:sz w:val="24"/>
          <w:szCs w:val="24"/>
        </w:rPr>
        <w:t>loans</w:t>
      </w:r>
      <w:r>
        <w:rPr>
          <w:rFonts w:ascii="Times New Roman" w:hAnsi="Times New Roman"/>
          <w:bCs/>
          <w:sz w:val="24"/>
          <w:szCs w:val="24"/>
        </w:rPr>
        <w:t>;</w:t>
      </w:r>
      <w:r w:rsidRPr="00B93793">
        <w:rPr>
          <w:rFonts w:ascii="Times New Roman" w:hAnsi="Times New Roman"/>
          <w:bCs/>
          <w:sz w:val="24"/>
          <w:szCs w:val="24"/>
        </w:rPr>
        <w:t xml:space="preserve"> and </w:t>
      </w:r>
    </w:p>
    <w:p w14:paraId="17BB8BFF" w14:textId="77777777" w:rsidR="001F7F08" w:rsidRPr="00B93793" w:rsidRDefault="001F7F08" w:rsidP="001F7F08">
      <w:pPr>
        <w:numPr>
          <w:ilvl w:val="0"/>
          <w:numId w:val="8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finances leases</w:t>
      </w:r>
      <w:r>
        <w:rPr>
          <w:rFonts w:ascii="Times New Roman" w:hAnsi="Times New Roman"/>
          <w:bCs/>
          <w:sz w:val="24"/>
          <w:szCs w:val="24"/>
        </w:rPr>
        <w:t>.</w:t>
      </w:r>
      <w:r w:rsidRPr="00B9379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10F66153" w14:textId="77777777" w:rsidR="001F7F08" w:rsidRPr="00B93793" w:rsidRDefault="001F7F08" w:rsidP="001F7F08">
      <w:pPr>
        <w:jc w:val="both"/>
        <w:rPr>
          <w:rFonts w:ascii="Times New Roman" w:hAnsi="Times New Roman"/>
          <w:sz w:val="24"/>
          <w:szCs w:val="24"/>
        </w:rPr>
      </w:pPr>
    </w:p>
    <w:p w14:paraId="57005CA8" w14:textId="77777777" w:rsidR="001F7F08" w:rsidRPr="00B75EDB" w:rsidRDefault="001F7F08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43EF7904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Reporting by purpose</w:t>
      </w:r>
    </w:p>
    <w:p w14:paraId="55025C14" w14:textId="77777777" w:rsidR="001F7F08" w:rsidRPr="00195B87" w:rsidRDefault="00F1535F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finance</w:t>
      </w:r>
      <w:r w:rsidR="001F7F08" w:rsidRPr="00225F7B">
        <w:rPr>
          <w:rFonts w:ascii="Times New Roman" w:hAnsi="Times New Roman"/>
          <w:sz w:val="24"/>
          <w:szCs w:val="24"/>
        </w:rPr>
        <w:t xml:space="preserve"> at the lowest level at which it </w:t>
      </w:r>
      <w:r>
        <w:rPr>
          <w:rFonts w:ascii="Times New Roman" w:hAnsi="Times New Roman"/>
          <w:sz w:val="24"/>
          <w:szCs w:val="24"/>
        </w:rPr>
        <w:t>can</w:t>
      </w:r>
      <w:r w:rsidR="001F7F08" w:rsidRPr="00225F7B">
        <w:rPr>
          <w:rFonts w:ascii="Times New Roman" w:hAnsi="Times New Roman"/>
          <w:sz w:val="24"/>
          <w:szCs w:val="24"/>
        </w:rPr>
        <w:t xml:space="preserve"> be identified; the purpose that the funds will </w:t>
      </w:r>
      <w:r w:rsidR="001F7F08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1F7F08" w:rsidRPr="00225F7B">
        <w:rPr>
          <w:rFonts w:ascii="Times New Roman" w:hAnsi="Times New Roman"/>
          <w:sz w:val="24"/>
          <w:szCs w:val="24"/>
        </w:rPr>
        <w:t xml:space="preserve">it is reported on this form. Where finance </w:t>
      </w:r>
      <w:r w:rsidR="001F7F08" w:rsidRPr="00225F7B">
        <w:rPr>
          <w:rFonts w:ascii="Times New Roman" w:hAnsi="Times New Roman"/>
          <w:sz w:val="24"/>
          <w:szCs w:val="24"/>
        </w:rPr>
        <w:lastRenderedPageBreak/>
        <w:t xml:space="preserve">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1F7F08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56934BFF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Credit outstanding &amp; credit outstanding, net of offset account balances</w:t>
      </w:r>
    </w:p>
    <w:p w14:paraId="6BD76295" w14:textId="77777777" w:rsidR="001F7F08" w:rsidRPr="00195B87" w:rsidRDefault="00FE0825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1F7F08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1F7F08">
        <w:rPr>
          <w:rFonts w:ascii="Times New Roman" w:hAnsi="Times New Roman"/>
          <w:sz w:val="24"/>
          <w:szCs w:val="24"/>
        </w:rPr>
        <w:t>it</w:t>
      </w:r>
      <w:r w:rsidR="001F7F08" w:rsidRPr="00B673FB">
        <w:rPr>
          <w:rFonts w:ascii="Times New Roman" w:hAnsi="Times New Roman"/>
          <w:sz w:val="24"/>
          <w:szCs w:val="24"/>
        </w:rPr>
        <w:t xml:space="preserve"> sit</w:t>
      </w:r>
      <w:r w:rsidR="001F7F08">
        <w:rPr>
          <w:rFonts w:ascii="Times New Roman" w:hAnsi="Times New Roman"/>
          <w:sz w:val="24"/>
          <w:szCs w:val="24"/>
        </w:rPr>
        <w:t>s</w:t>
      </w:r>
      <w:r w:rsidR="001F7F08" w:rsidRPr="00B673FB">
        <w:rPr>
          <w:rFonts w:ascii="Times New Roman" w:hAnsi="Times New Roman"/>
          <w:sz w:val="24"/>
          <w:szCs w:val="24"/>
        </w:rPr>
        <w:t xml:space="preserve"> as at the </w:t>
      </w:r>
      <w:r w:rsidR="001F7F08">
        <w:rPr>
          <w:rFonts w:ascii="Times New Roman" w:hAnsi="Times New Roman"/>
          <w:sz w:val="24"/>
          <w:szCs w:val="24"/>
        </w:rPr>
        <w:t xml:space="preserve">end of the </w:t>
      </w:r>
      <w:r w:rsidR="001F7F08" w:rsidRPr="0076602E">
        <w:rPr>
          <w:rFonts w:ascii="Times New Roman" w:hAnsi="Times New Roman"/>
          <w:b/>
          <w:i/>
          <w:sz w:val="24"/>
          <w:szCs w:val="24"/>
        </w:rPr>
        <w:t>reporting</w:t>
      </w:r>
      <w:r w:rsidR="001F7F08" w:rsidRPr="00B673FB">
        <w:rPr>
          <w:rFonts w:ascii="Times New Roman" w:hAnsi="Times New Roman"/>
          <w:sz w:val="24"/>
          <w:szCs w:val="24"/>
        </w:rPr>
        <w:t xml:space="preserve"> </w:t>
      </w:r>
      <w:r w:rsidR="001F7F08">
        <w:rPr>
          <w:rFonts w:ascii="Times New Roman" w:hAnsi="Times New Roman"/>
          <w:b/>
          <w:i/>
          <w:sz w:val="24"/>
          <w:szCs w:val="24"/>
        </w:rPr>
        <w:t>period</w:t>
      </w:r>
      <w:r w:rsidR="001F7F08" w:rsidRPr="00B673FB">
        <w:rPr>
          <w:rFonts w:ascii="Times New Roman" w:hAnsi="Times New Roman"/>
          <w:sz w:val="24"/>
          <w:szCs w:val="24"/>
        </w:rPr>
        <w:t xml:space="preserve">. For example, if a </w:t>
      </w:r>
      <w:r w:rsidR="001F7F08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1F7F08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1F7F08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1F7F08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1F7F08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1F7F08" w:rsidRPr="00B673FB">
        <w:rPr>
          <w:rFonts w:ascii="Times New Roman" w:hAnsi="Times New Roman"/>
          <w:sz w:val="24"/>
          <w:szCs w:val="24"/>
        </w:rPr>
        <w:t xml:space="preserve"> then </w:t>
      </w:r>
      <w:r>
        <w:rPr>
          <w:rFonts w:ascii="Times New Roman" w:hAnsi="Times New Roman"/>
          <w:sz w:val="24"/>
          <w:szCs w:val="24"/>
        </w:rPr>
        <w:t xml:space="preserve">report </w:t>
      </w:r>
      <w:r w:rsidR="001F7F08" w:rsidRPr="00B673FB">
        <w:rPr>
          <w:rFonts w:ascii="Times New Roman" w:hAnsi="Times New Roman"/>
          <w:sz w:val="24"/>
          <w:szCs w:val="24"/>
        </w:rPr>
        <w:t xml:space="preserve">it as </w:t>
      </w:r>
      <w:r w:rsidR="001F7F08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1F7F08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1F7F08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1F7F08" w:rsidRPr="00B673FB">
        <w:rPr>
          <w:rFonts w:ascii="Times New Roman" w:hAnsi="Times New Roman"/>
          <w:sz w:val="24"/>
          <w:szCs w:val="24"/>
        </w:rPr>
        <w:t>.</w:t>
      </w:r>
    </w:p>
    <w:p w14:paraId="40EDCC04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Treatment of facilities</w:t>
      </w:r>
    </w:p>
    <w:p w14:paraId="7DB87FDA" w14:textId="77777777" w:rsidR="001F7F08" w:rsidRDefault="001F7F08" w:rsidP="001F7F08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>
        <w:rPr>
          <w:rFonts w:ascii="Times New Roman" w:hAnsi="Times New Roman"/>
          <w:sz w:val="24"/>
          <w:szCs w:val="24"/>
        </w:rPr>
        <w:t xml:space="preserve"> follow the instructions below.</w:t>
      </w:r>
    </w:p>
    <w:p w14:paraId="2A0DDC90" w14:textId="77777777" w:rsidR="001F7F08" w:rsidRDefault="001F7F08" w:rsidP="001F7F08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70D33848" w14:textId="77777777" w:rsidR="001F7F08" w:rsidRDefault="001F7F08" w:rsidP="001F7F08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7223164B" w14:textId="77777777" w:rsidR="001F7F08" w:rsidRPr="002F7D89" w:rsidRDefault="001F7F08" w:rsidP="001F7F08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corresponding balance outstanding.  </w:t>
      </w:r>
    </w:p>
    <w:p w14:paraId="471B2A11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Values</w:t>
      </w:r>
    </w:p>
    <w:p w14:paraId="78299A86" w14:textId="77777777" w:rsidR="001F7F08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>Unless otherwise specifically stated, information reported on this form</w:t>
      </w:r>
      <w:r>
        <w:rPr>
          <w:rFonts w:ascii="Times New Roman" w:hAnsi="Times New Roman"/>
          <w:sz w:val="24"/>
          <w:szCs w:val="24"/>
        </w:rPr>
        <w:t xml:space="preserve"> </w:t>
      </w:r>
      <w:r w:rsidR="00FE0825">
        <w:rPr>
          <w:rFonts w:ascii="Times New Roman" w:hAnsi="Times New Roman"/>
          <w:sz w:val="24"/>
          <w:szCs w:val="24"/>
        </w:rPr>
        <w:t xml:space="preserve">must </w:t>
      </w:r>
      <w:r>
        <w:rPr>
          <w:rFonts w:ascii="Times New Roman" w:hAnsi="Times New Roman"/>
          <w:sz w:val="24"/>
          <w:szCs w:val="24"/>
        </w:rPr>
        <w:t>comply with Australian 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6F1A0A67" w14:textId="77777777" w:rsidR="001F7F08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>
        <w:rPr>
          <w:rFonts w:ascii="Times New Roman" w:hAnsi="Times New Roman"/>
          <w:sz w:val="24"/>
          <w:szCs w:val="24"/>
        </w:rPr>
        <w:t>ARF </w:t>
      </w:r>
      <w:r w:rsidRPr="00162B96">
        <w:rPr>
          <w:rFonts w:ascii="Times New Roman" w:hAnsi="Times New Roman"/>
          <w:sz w:val="24"/>
          <w:szCs w:val="24"/>
        </w:rPr>
        <w:t>746.0</w:t>
      </w:r>
      <w:r>
        <w:rPr>
          <w:rFonts w:ascii="Times New Roman" w:hAnsi="Times New Roman"/>
          <w:sz w:val="24"/>
          <w:szCs w:val="24"/>
        </w:rPr>
        <w:t>B</w:t>
      </w:r>
      <w:r w:rsidRPr="00162B96">
        <w:rPr>
          <w:rFonts w:ascii="Times New Roman" w:hAnsi="Times New Roman"/>
          <w:sz w:val="24"/>
          <w:szCs w:val="24"/>
        </w:rPr>
        <w:t xml:space="preserve"> </w:t>
      </w:r>
      <w:r w:rsidRPr="008157AE"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currency. </w:t>
      </w:r>
      <w:r w:rsidR="00F1535F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>
        <w:rPr>
          <w:rFonts w:ascii="Times New Roman" w:hAnsi="Times New Roman"/>
          <w:bCs/>
          <w:sz w:val="24"/>
          <w:szCs w:val="24"/>
        </w:rPr>
        <w:t>AASB </w:t>
      </w:r>
      <w:r w:rsidRPr="00162B96">
        <w:rPr>
          <w:rFonts w:ascii="Times New Roman" w:hAnsi="Times New Roman"/>
          <w:bCs/>
          <w:sz w:val="24"/>
          <w:szCs w:val="24"/>
        </w:rPr>
        <w:t>121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550DF7D8" w14:textId="77777777" w:rsidR="001F7F08" w:rsidRDefault="00F1535F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1F7F08">
        <w:rPr>
          <w:rFonts w:ascii="Times New Roman" w:hAnsi="Times New Roman"/>
          <w:sz w:val="24"/>
          <w:szCs w:val="24"/>
        </w:rPr>
        <w:t>alues</w:t>
      </w:r>
      <w:r w:rsidR="001F7F08" w:rsidRPr="00AB4984">
        <w:rPr>
          <w:rFonts w:ascii="Times New Roman" w:hAnsi="Times New Roman"/>
          <w:sz w:val="24"/>
          <w:szCs w:val="24"/>
        </w:rPr>
        <w:t xml:space="preserve"> on </w:t>
      </w:r>
      <w:r w:rsidR="001F7F08">
        <w:rPr>
          <w:rFonts w:ascii="Times New Roman" w:hAnsi="Times New Roman"/>
          <w:sz w:val="24"/>
          <w:szCs w:val="24"/>
        </w:rPr>
        <w:t>ARF </w:t>
      </w:r>
      <w:r w:rsidR="001F7F08" w:rsidRPr="00162B96">
        <w:rPr>
          <w:rFonts w:ascii="Times New Roman" w:hAnsi="Times New Roman"/>
          <w:sz w:val="24"/>
          <w:szCs w:val="24"/>
        </w:rPr>
        <w:t>746.0</w:t>
      </w:r>
      <w:r w:rsidR="001F7F08">
        <w:rPr>
          <w:rFonts w:ascii="Times New Roman" w:hAnsi="Times New Roman"/>
          <w:sz w:val="24"/>
          <w:szCs w:val="24"/>
        </w:rPr>
        <w:t>B</w:t>
      </w:r>
      <w:r w:rsidR="001F7F08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F7F08" w:rsidRPr="00AB4984">
        <w:rPr>
          <w:rFonts w:ascii="Times New Roman" w:hAnsi="Times New Roman"/>
          <w:sz w:val="24"/>
          <w:szCs w:val="24"/>
        </w:rPr>
        <w:t xml:space="preserve">as </w:t>
      </w:r>
      <w:r w:rsidR="00727543">
        <w:rPr>
          <w:rFonts w:ascii="Times New Roman" w:hAnsi="Times New Roman"/>
          <w:sz w:val="24"/>
          <w:szCs w:val="24"/>
        </w:rPr>
        <w:t>whole dollars</w:t>
      </w:r>
      <w:r w:rsidR="001F7F08" w:rsidRPr="00AB4984">
        <w:rPr>
          <w:rFonts w:ascii="Times New Roman" w:hAnsi="Times New Roman"/>
          <w:sz w:val="24"/>
          <w:szCs w:val="24"/>
        </w:rPr>
        <w:t xml:space="preserve">. </w:t>
      </w:r>
    </w:p>
    <w:p w14:paraId="13E9FF00" w14:textId="77777777" w:rsidR="001F7F08" w:rsidRPr="008F65CA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Numbers</w:t>
      </w:r>
    </w:p>
    <w:p w14:paraId="12E85B33" w14:textId="77777777" w:rsidR="001F7F08" w:rsidRDefault="00F1535F" w:rsidP="001F7F08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1F7F08">
        <w:rPr>
          <w:rFonts w:ascii="Times New Roman" w:hAnsi="Times New Roman"/>
          <w:sz w:val="24"/>
          <w:szCs w:val="24"/>
        </w:rPr>
        <w:t>umbers</w:t>
      </w:r>
      <w:r w:rsidR="001F7F08" w:rsidRPr="00AB4984">
        <w:rPr>
          <w:rFonts w:ascii="Times New Roman" w:hAnsi="Times New Roman"/>
          <w:sz w:val="24"/>
          <w:szCs w:val="24"/>
        </w:rPr>
        <w:t xml:space="preserve"> on </w:t>
      </w:r>
      <w:r w:rsidR="001F7F08">
        <w:rPr>
          <w:rFonts w:ascii="Times New Roman" w:hAnsi="Times New Roman"/>
          <w:sz w:val="24"/>
          <w:szCs w:val="24"/>
        </w:rPr>
        <w:t>ARF </w:t>
      </w:r>
      <w:r w:rsidR="001F7F08" w:rsidRPr="00162B96">
        <w:rPr>
          <w:rFonts w:ascii="Times New Roman" w:hAnsi="Times New Roman"/>
          <w:sz w:val="24"/>
          <w:szCs w:val="24"/>
        </w:rPr>
        <w:t>746.0</w:t>
      </w:r>
      <w:r w:rsidR="001F7F08">
        <w:rPr>
          <w:rFonts w:ascii="Times New Roman" w:hAnsi="Times New Roman"/>
          <w:sz w:val="24"/>
          <w:szCs w:val="24"/>
        </w:rPr>
        <w:t>B</w:t>
      </w:r>
      <w:r w:rsidR="001F7F08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F7F08">
        <w:rPr>
          <w:rFonts w:ascii="Times New Roman" w:hAnsi="Times New Roman"/>
          <w:sz w:val="24"/>
          <w:szCs w:val="24"/>
        </w:rPr>
        <w:t xml:space="preserve">unscaled, </w:t>
      </w:r>
      <w:r w:rsidR="001F7F08" w:rsidRPr="00AB4984">
        <w:rPr>
          <w:rFonts w:ascii="Times New Roman" w:hAnsi="Times New Roman"/>
          <w:sz w:val="24"/>
          <w:szCs w:val="24"/>
        </w:rPr>
        <w:t xml:space="preserve">as </w:t>
      </w:r>
      <w:r w:rsidR="001F7F08">
        <w:rPr>
          <w:rFonts w:ascii="Times New Roman" w:hAnsi="Times New Roman"/>
          <w:sz w:val="24"/>
          <w:szCs w:val="24"/>
        </w:rPr>
        <w:t>whole numbers</w:t>
      </w:r>
      <w:r w:rsidR="001F7F08" w:rsidRPr="00AB4984">
        <w:rPr>
          <w:rFonts w:ascii="Times New Roman" w:hAnsi="Times New Roman"/>
          <w:sz w:val="24"/>
          <w:szCs w:val="24"/>
        </w:rPr>
        <w:t xml:space="preserve"> for </w:t>
      </w:r>
      <w:r w:rsidR="001F7F08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1F7F0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F7F08">
        <w:rPr>
          <w:rFonts w:ascii="Times New Roman" w:hAnsi="Times New Roman"/>
          <w:sz w:val="24"/>
          <w:szCs w:val="24"/>
        </w:rPr>
        <w:t xml:space="preserve">and </w:t>
      </w:r>
      <w:r w:rsidR="001F7F08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1F7F08">
        <w:rPr>
          <w:rFonts w:ascii="Times New Roman" w:hAnsi="Times New Roman"/>
          <w:sz w:val="24"/>
          <w:szCs w:val="24"/>
        </w:rPr>
        <w:t xml:space="preserve">. </w:t>
      </w:r>
    </w:p>
    <w:p w14:paraId="76FF6FD7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t>Interest rates</w:t>
      </w:r>
    </w:p>
    <w:p w14:paraId="407293C6" w14:textId="77777777" w:rsidR="001F7F08" w:rsidRPr="00195B87" w:rsidRDefault="001F7F08" w:rsidP="001F7F08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are required to report contractual </w:t>
      </w:r>
      <w:r w:rsidRPr="00162B96">
        <w:rPr>
          <w:rFonts w:ascii="Times New Roman" w:hAnsi="Times New Roman"/>
          <w:b/>
          <w:i/>
          <w:sz w:val="24"/>
        </w:rPr>
        <w:t>interest rates</w:t>
      </w:r>
      <w:r w:rsidRPr="004D638D">
        <w:rPr>
          <w:rFonts w:ascii="Times New Roman" w:hAnsi="Times New Roman"/>
          <w:sz w:val="24"/>
        </w:rPr>
        <w:t xml:space="preserve">. </w:t>
      </w:r>
      <w:r w:rsidR="00F1535F">
        <w:rPr>
          <w:rFonts w:ascii="Times New Roman" w:hAnsi="Times New Roman"/>
          <w:sz w:val="24"/>
        </w:rPr>
        <w:t xml:space="preserve">Report </w:t>
      </w:r>
      <w:r w:rsidR="00F1535F">
        <w:rPr>
          <w:rFonts w:ascii="Times New Roman" w:hAnsi="Times New Roman"/>
          <w:b/>
          <w:bCs/>
          <w:i/>
          <w:sz w:val="24"/>
          <w:szCs w:val="24"/>
        </w:rPr>
        <w:t>i</w:t>
      </w:r>
      <w:r w:rsidRPr="00162B96">
        <w:rPr>
          <w:rFonts w:ascii="Times New Roman" w:hAnsi="Times New Roman"/>
          <w:b/>
          <w:bCs/>
          <w:i/>
          <w:sz w:val="24"/>
          <w:szCs w:val="24"/>
        </w:rPr>
        <w:t>nterest rates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an annualised percentage rate (on a 365 days per year basis) to two decimal places.</w:t>
      </w:r>
    </w:p>
    <w:p w14:paraId="069BF8C3" w14:textId="77777777" w:rsidR="001F7F08" w:rsidRPr="00195B87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 w:rsidRPr="004D638D">
        <w:rPr>
          <w:rFonts w:ascii="Times New Roman" w:hAnsi="Times New Roman"/>
          <w:sz w:val="24"/>
        </w:rPr>
        <w:t xml:space="preserve">Refer to the </w:t>
      </w:r>
      <w:r w:rsidRPr="004D638D">
        <w:rPr>
          <w:rFonts w:ascii="Times New Roman" w:hAnsi="Times New Roman"/>
          <w:b/>
          <w:i/>
          <w:sz w:val="24"/>
        </w:rPr>
        <w:t xml:space="preserve">interest rates </w:t>
      </w:r>
      <w:r w:rsidRPr="004D638D">
        <w:rPr>
          <w:rFonts w:ascii="Times New Roman" w:hAnsi="Times New Roman"/>
          <w:sz w:val="24"/>
        </w:rPr>
        <w:t xml:space="preserve">definition for further </w:t>
      </w:r>
      <w:r>
        <w:rPr>
          <w:rFonts w:ascii="Times New Roman" w:hAnsi="Times New Roman"/>
          <w:sz w:val="24"/>
        </w:rPr>
        <w:t>guidance (ARS 701.0)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28A2FE8C" w14:textId="77777777" w:rsidR="001F7F08" w:rsidRPr="00195B87" w:rsidRDefault="001F7F08" w:rsidP="001F7F08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F65CA">
        <w:rPr>
          <w:rFonts w:ascii="Arial" w:hAnsi="Arial" w:cs="Arial"/>
          <w:b/>
          <w:sz w:val="24"/>
          <w:szCs w:val="32"/>
        </w:rPr>
        <w:lastRenderedPageBreak/>
        <w:t>Standard Business Reporting (SBR)</w:t>
      </w:r>
    </w:p>
    <w:p w14:paraId="100C130F" w14:textId="77777777" w:rsidR="001F7F08" w:rsidRDefault="001F7F08" w:rsidP="001F7F08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</w:t>
      </w:r>
      <w:r w:rsidRPr="009677E1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6</w:t>
      </w:r>
      <w:r w:rsidRPr="009677E1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type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3A43E3E4" w14:textId="77777777" w:rsidR="001F7F08" w:rsidRDefault="00882B31" w:rsidP="00195B87">
      <w:pPr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598A7991" w14:textId="77777777" w:rsidR="00882B31" w:rsidRPr="00AB4984" w:rsidRDefault="00882B31" w:rsidP="00195B87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3F7851">
        <w:rPr>
          <w:rFonts w:ascii="Times New Roman" w:hAnsi="Times New Roman"/>
          <w:sz w:val="24"/>
          <w:szCs w:val="24"/>
        </w:rPr>
        <w:t>as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3066A46A" w14:textId="77777777" w:rsidR="00882B31" w:rsidRPr="00AB4984" w:rsidRDefault="00882B31" w:rsidP="00195B87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sz w:val="24"/>
          <w:szCs w:val="24"/>
        </w:rPr>
        <w:t xml:space="preserve">are explained in words as a mathematical expression in these instructions.  </w:t>
      </w:r>
    </w:p>
    <w:p w14:paraId="6CBE5032" w14:textId="77777777" w:rsidR="00882B31" w:rsidRDefault="00882B31" w:rsidP="00195B87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FE0825">
        <w:rPr>
          <w:rFonts w:ascii="Times New Roman" w:hAnsi="Times New Roman"/>
          <w:sz w:val="24"/>
          <w:szCs w:val="24"/>
        </w:rPr>
        <w:t>must</w:t>
      </w:r>
      <w:r w:rsidR="00FE0825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</w:p>
    <w:p w14:paraId="5C177843" w14:textId="77777777" w:rsidR="00882B31" w:rsidRPr="00AB4984" w:rsidRDefault="00882B31" w:rsidP="00195B87">
      <w:pPr>
        <w:keepNext/>
        <w:keepLines/>
        <w:numPr>
          <w:ilvl w:val="0"/>
          <w:numId w:val="1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finance outstanding – by type</w:t>
      </w:r>
    </w:p>
    <w:p w14:paraId="0B6D83FA" w14:textId="77777777" w:rsidR="00882B31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collects information </w:t>
      </w:r>
      <w:r w:rsidRPr="00630B7D">
        <w:rPr>
          <w:rFonts w:ascii="Times New Roman" w:hAnsi="Times New Roman"/>
          <w:sz w:val="24"/>
          <w:szCs w:val="24"/>
        </w:rPr>
        <w:t xml:space="preserve">on the stock of </w:t>
      </w:r>
      <w:r w:rsidRPr="00630B7D">
        <w:rPr>
          <w:rFonts w:ascii="Times New Roman" w:hAnsi="Times New Roman"/>
          <w:b/>
          <w:i/>
          <w:sz w:val="24"/>
          <w:szCs w:val="24"/>
        </w:rPr>
        <w:t>credit outstanding</w:t>
      </w:r>
      <w:r w:rsidRPr="00630B7D">
        <w:rPr>
          <w:rFonts w:ascii="Times New Roman" w:hAnsi="Times New Roman"/>
          <w:sz w:val="24"/>
          <w:szCs w:val="24"/>
        </w:rPr>
        <w:t xml:space="preserve"> to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 households </w:t>
      </w:r>
      <w:r w:rsidRPr="00630B7D">
        <w:rPr>
          <w:rFonts w:ascii="Times New Roman" w:hAnsi="Times New Roman"/>
          <w:sz w:val="24"/>
          <w:szCs w:val="24"/>
        </w:rPr>
        <w:t xml:space="preserve">for </w:t>
      </w:r>
      <w:r w:rsidRPr="00630B7D">
        <w:rPr>
          <w:rFonts w:ascii="Times New Roman" w:hAnsi="Times New Roman"/>
          <w:b/>
          <w:i/>
          <w:sz w:val="24"/>
          <w:szCs w:val="24"/>
        </w:rPr>
        <w:t>personal</w:t>
      </w:r>
      <w:r w:rsidRPr="00630B7D">
        <w:rPr>
          <w:rFonts w:ascii="Times New Roman" w:hAnsi="Times New Roman"/>
          <w:sz w:val="24"/>
          <w:szCs w:val="24"/>
        </w:rPr>
        <w:t xml:space="preserve"> purposes by product type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036CB4F0" w14:textId="77777777" w:rsidR="00882B31" w:rsidRPr="00AB4984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 </w:t>
      </w:r>
    </w:p>
    <w:p w14:paraId="7C66079E" w14:textId="77777777" w:rsidR="00882B31" w:rsidRPr="00630B7D" w:rsidRDefault="00FE0825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882B31">
        <w:rPr>
          <w:rFonts w:ascii="Times New Roman" w:hAnsi="Times New Roman"/>
          <w:sz w:val="24"/>
          <w:szCs w:val="24"/>
        </w:rPr>
        <w:t>inance</w:t>
      </w:r>
      <w:r w:rsidR="00882B3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82B31">
        <w:rPr>
          <w:rFonts w:ascii="Times New Roman" w:hAnsi="Times New Roman"/>
          <w:sz w:val="24"/>
          <w:szCs w:val="24"/>
        </w:rPr>
        <w:t xml:space="preserve">to </w:t>
      </w:r>
      <w:r w:rsidR="00882B31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882B31">
        <w:rPr>
          <w:rFonts w:ascii="Times New Roman" w:hAnsi="Times New Roman"/>
          <w:sz w:val="24"/>
          <w:szCs w:val="24"/>
        </w:rPr>
        <w:t>in item 1.2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882B31">
        <w:rPr>
          <w:rFonts w:ascii="Times New Roman" w:hAnsi="Times New Roman"/>
          <w:sz w:val="24"/>
          <w:szCs w:val="24"/>
        </w:rPr>
        <w:t xml:space="preserve">.  </w:t>
      </w:r>
    </w:p>
    <w:p w14:paraId="713F2D95" w14:textId="77777777" w:rsidR="00882B31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facilities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882B31" w:rsidRPr="00630B7D" w14:paraId="6AC078AB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4B0A1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E1EF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12B52FF4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391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4588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Report 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he value of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638FAAE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4F40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1926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99C79E6" w14:textId="77777777" w:rsidR="00882B31" w:rsidRDefault="00882B31" w:rsidP="00195B87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78"/>
        <w:gridCol w:w="7230"/>
      </w:tblGrid>
      <w:tr w:rsidR="00882B31" w:rsidRPr="00630B7D" w14:paraId="18FDFE80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D2A73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2329A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5D10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D6C19F6" w14:textId="77777777" w:rsidR="004A65D3" w:rsidRDefault="004A65D3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1.1 is a derived item. </w:t>
            </w:r>
          </w:p>
          <w:p w14:paraId="572CA7F1" w14:textId="77777777" w:rsidR="004A65D3" w:rsidRDefault="004A65D3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and value (columns 1 and 2) in item 1.1 as the sum of </w:t>
            </w:r>
            <w:r w:rsidR="00C81C8D">
              <w:rPr>
                <w:rFonts w:ascii="Times New Roman" w:hAnsi="Times New Roman"/>
                <w:bCs/>
                <w:sz w:val="24"/>
                <w:szCs w:val="24"/>
              </w:rPr>
              <w:t>item 1.1.1, item 1.1.2, item 1.1.3, item 1.1.4 and item 1.1.5.</w:t>
            </w:r>
          </w:p>
          <w:p w14:paraId="67339D84" w14:textId="77777777" w:rsidR="004A65D3" w:rsidRDefault="004A65D3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as the weighted average of</w:t>
            </w:r>
            <w:r w:rsidR="00C81C8D">
              <w:rPr>
                <w:rFonts w:ascii="Times New Roman" w:hAnsi="Times New Roman"/>
                <w:bCs/>
                <w:sz w:val="24"/>
                <w:szCs w:val="24"/>
              </w:rPr>
              <w:t xml:space="preserve"> item 1.1.1</w:t>
            </w:r>
            <w:r w:rsidR="00D20EE4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C81C8D">
              <w:rPr>
                <w:rFonts w:ascii="Times New Roman" w:hAnsi="Times New Roman"/>
                <w:bCs/>
                <w:sz w:val="24"/>
                <w:szCs w:val="24"/>
              </w:rPr>
              <w:t>, item 1.1.2, item 1.1.3, item 1.1.4 and item 1.1.5.</w:t>
            </w:r>
          </w:p>
          <w:p w14:paraId="422ED068" w14:textId="77777777" w:rsidR="00882B31" w:rsidRPr="00047C2B" w:rsidRDefault="004A65D3" w:rsidP="0013146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CF14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 in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item 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882B31">
              <w:rPr>
                <w:rFonts w:ascii="Times New Roman" w:hAnsi="Times New Roman"/>
                <w:i/>
                <w:sz w:val="24"/>
                <w:szCs w:val="24"/>
              </w:rPr>
              <w:t xml:space="preserve">Reporting Form ARF 720.1A/B ABS/RBA </w:t>
            </w:r>
            <w:r w:rsidR="001F7F08">
              <w:rPr>
                <w:rFonts w:ascii="Times New Roman" w:hAnsi="Times New Roman"/>
                <w:i/>
                <w:sz w:val="24"/>
                <w:szCs w:val="24"/>
              </w:rPr>
              <w:t>Loans and Finance Leases (</w:t>
            </w:r>
            <w:r w:rsidR="0013146B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  <w:r w:rsidR="00882B31">
              <w:rPr>
                <w:rFonts w:ascii="Times New Roman" w:hAnsi="Times New Roman"/>
                <w:i/>
                <w:sz w:val="24"/>
                <w:szCs w:val="24"/>
              </w:rPr>
              <w:t>)/(</w:t>
            </w:r>
            <w:r w:rsidR="0013146B">
              <w:rPr>
                <w:rFonts w:ascii="Times New Roman" w:hAnsi="Times New Roman"/>
                <w:i/>
                <w:sz w:val="24"/>
                <w:szCs w:val="24"/>
              </w:rPr>
              <w:t>Reduced</w:t>
            </w:r>
            <w:r w:rsidR="00882B31"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 w:rsidR="00882B31">
              <w:rPr>
                <w:rFonts w:ascii="Times New Roman" w:hAnsi="Times New Roman"/>
                <w:sz w:val="24"/>
                <w:szCs w:val="24"/>
              </w:rPr>
              <w:t>(</w:t>
            </w:r>
            <w:r w:rsidR="00882B31" w:rsidRPr="00643963">
              <w:rPr>
                <w:rFonts w:ascii="Times New Roman" w:hAnsi="Times New Roman"/>
                <w:sz w:val="24"/>
                <w:szCs w:val="24"/>
              </w:rPr>
              <w:t>ARF</w:t>
            </w:r>
            <w:r w:rsidR="00882B31">
              <w:rPr>
                <w:rFonts w:ascii="Times New Roman" w:hAnsi="Times New Roman"/>
                <w:sz w:val="24"/>
                <w:szCs w:val="24"/>
              </w:rPr>
              <w:t> </w:t>
            </w:r>
            <w:r w:rsidR="00882B31" w:rsidRPr="00643963">
              <w:rPr>
                <w:rFonts w:ascii="Times New Roman" w:hAnsi="Times New Roman"/>
                <w:sz w:val="24"/>
                <w:szCs w:val="24"/>
              </w:rPr>
              <w:t>720.1A/B</w:t>
            </w:r>
            <w:r w:rsidR="00882B31">
              <w:rPr>
                <w:rFonts w:ascii="Times New Roman" w:hAnsi="Times New Roman"/>
                <w:sz w:val="24"/>
                <w:szCs w:val="24"/>
              </w:rPr>
              <w:t>)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017E59FA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2A5F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6F5A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56BBEAA" w14:textId="77777777" w:rsidR="00882B31" w:rsidRPr="00047C2B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item 1.1.1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on ARF 720.1A/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B.</w:t>
            </w:r>
          </w:p>
        </w:tc>
      </w:tr>
      <w:tr w:rsidR="00882B31" w:rsidRPr="00630B7D" w14:paraId="293D2011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E739B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EC75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1.1.1, report balances incurr</w:t>
            </w:r>
            <w:r w:rsidR="00AB4A50">
              <w:rPr>
                <w:rFonts w:ascii="Times New Roman" w:hAnsi="Times New Roman"/>
                <w:bCs/>
                <w:sz w:val="24"/>
                <w:szCs w:val="24"/>
              </w:rPr>
              <w:t>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interest.</w:t>
            </w:r>
          </w:p>
        </w:tc>
      </w:tr>
      <w:tr w:rsidR="00882B31" w:rsidRPr="00630B7D" w14:paraId="31E2D60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404AB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3DB75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276C7FB" w14:textId="77777777" w:rsidR="00882B31" w:rsidRPr="00047C2B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item 1.1.2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.2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5405BF1E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9AF5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C264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AB95BDC" w14:textId="77777777" w:rsidR="00882B31" w:rsidRPr="00047C2B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item 1.1.3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.3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882B31" w:rsidRPr="00630B7D" w14:paraId="04C97FEF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1C493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4412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DC34C5E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1.1.4 is a derived item.</w:t>
            </w:r>
          </w:p>
          <w:p w14:paraId="38558638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1.1.4 as the sum of item 1.1.4.2 and item 1.1.4.3.</w:t>
            </w:r>
          </w:p>
          <w:p w14:paraId="440AE48A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1.1.4 as the weighted average of item 1.1.4.2 and item 1.1.4.3.</w:t>
            </w:r>
          </w:p>
          <w:p w14:paraId="70EE65EF" w14:textId="77777777" w:rsidR="00882B31" w:rsidRPr="00047C2B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item 1.1.4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.4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882B31" w:rsidRPr="00630B7D" w14:paraId="6D64E1F3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D9BE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31A4D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1.1.4,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3F33F346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095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DF6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4F9D9CDB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916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1.1.4.3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E24F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47F709F7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581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9491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(report these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tem 1.1.1) and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(report these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1.1.3).</w:t>
            </w:r>
          </w:p>
          <w:p w14:paraId="67C2330C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1.1.5 is a derived item.</w:t>
            </w:r>
          </w:p>
          <w:p w14:paraId="202D524A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1.1.5 as the sum of item 1.1.5.2 and item 1.1.5.3.</w:t>
            </w:r>
          </w:p>
          <w:p w14:paraId="05BAAF30" w14:textId="77777777" w:rsidR="00AB4A50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1.1.5 as the weighted average of item 1.1.5.2 and item 1.1.5.3.</w:t>
            </w:r>
          </w:p>
          <w:p w14:paraId="65DF70CB" w14:textId="77777777" w:rsidR="00882B31" w:rsidRPr="00047C2B" w:rsidRDefault="00AB4A5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item 1.1.5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2)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equal item 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1.1.1.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.5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882B31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882B31"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21946EC2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29F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59FE7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1.1.5,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3107C800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9DC7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BD930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747B934A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07F5F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1.1.5.3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30B0B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2E744D02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E661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0D1F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3EBB0B09" w14:textId="77777777" w:rsidR="00882B31" w:rsidRPr="00AB4984" w:rsidRDefault="00882B31" w:rsidP="00710E1C">
      <w:pPr>
        <w:keepNext/>
        <w:keepLines/>
        <w:numPr>
          <w:ilvl w:val="0"/>
          <w:numId w:val="1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finance funded in the month – by type</w:t>
      </w:r>
    </w:p>
    <w:p w14:paraId="28A332C9" w14:textId="77777777" w:rsidR="00882B31" w:rsidRPr="00195B87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Pr="00630B7D">
        <w:rPr>
          <w:rFonts w:ascii="Times New Roman" w:hAnsi="Times New Roman"/>
          <w:sz w:val="24"/>
          <w:szCs w:val="24"/>
        </w:rPr>
        <w:t xml:space="preserve">on the flow of new </w:t>
      </w:r>
      <w:r>
        <w:rPr>
          <w:rFonts w:ascii="Times New Roman" w:hAnsi="Times New Roman"/>
          <w:b/>
          <w:i/>
          <w:sz w:val="24"/>
          <w:szCs w:val="24"/>
        </w:rPr>
        <w:t xml:space="preserve">personal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by product type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17E00CAF" w14:textId="77777777" w:rsidR="00882B31" w:rsidRPr="007F4E77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lastRenderedPageBreak/>
        <w:t xml:space="preserve">Reporting </w:t>
      </w:r>
      <w:r w:rsidRPr="00CE7AEE">
        <w:rPr>
          <w:rFonts w:ascii="Times New Roman" w:hAnsi="Times New Roman"/>
          <w:b/>
          <w:sz w:val="24"/>
          <w:szCs w:val="24"/>
        </w:rPr>
        <w:t>basis:</w:t>
      </w:r>
      <w:r w:rsidRPr="00CE7AEE">
        <w:rPr>
          <w:rFonts w:ascii="Times New Roman" w:hAnsi="Times New Roman"/>
          <w:sz w:val="24"/>
          <w:szCs w:val="24"/>
        </w:rPr>
        <w:t xml:space="preserve"> report item 2 during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D56F7">
        <w:rPr>
          <w:rFonts w:ascii="Times New Roman" w:hAnsi="Times New Roman"/>
          <w:sz w:val="24"/>
          <w:szCs w:val="24"/>
        </w:rPr>
        <w:t xml:space="preserve">or </w:t>
      </w:r>
      <w:r w:rsidR="006D56F7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6D56F7">
        <w:rPr>
          <w:rFonts w:ascii="Times New Roman" w:hAnsi="Times New Roman"/>
          <w:b/>
          <w:bCs/>
          <w:i/>
          <w:sz w:val="24"/>
          <w:szCs w:val="24"/>
        </w:rPr>
        <w:t xml:space="preserve">reporting period </w:t>
      </w:r>
      <w:r w:rsidR="006D56F7">
        <w:rPr>
          <w:rFonts w:ascii="Times New Roman" w:hAnsi="Times New Roman"/>
          <w:bCs/>
          <w:sz w:val="24"/>
          <w:szCs w:val="24"/>
        </w:rPr>
        <w:t>as directed</w:t>
      </w:r>
      <w:r w:rsidRPr="00CE7AEE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095349E1" w14:textId="77777777" w:rsidR="00882B31" w:rsidRPr="00630B7D" w:rsidRDefault="00FE0825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</w:t>
      </w:r>
      <w:r>
        <w:rPr>
          <w:rFonts w:ascii="Times New Roman" w:hAnsi="Times New Roman"/>
          <w:b/>
          <w:i/>
          <w:sz w:val="24"/>
          <w:szCs w:val="24"/>
        </w:rPr>
        <w:t>l</w:t>
      </w:r>
      <w:r w:rsidR="00882B31">
        <w:rPr>
          <w:rFonts w:ascii="Times New Roman" w:hAnsi="Times New Roman"/>
          <w:b/>
          <w:i/>
          <w:sz w:val="24"/>
          <w:szCs w:val="24"/>
        </w:rPr>
        <w:t xml:space="preserve">oans </w:t>
      </w:r>
      <w:r w:rsidR="00882B31">
        <w:rPr>
          <w:rFonts w:ascii="Times New Roman" w:hAnsi="Times New Roman"/>
          <w:sz w:val="24"/>
          <w:szCs w:val="24"/>
        </w:rPr>
        <w:t xml:space="preserve">and </w:t>
      </w:r>
      <w:r w:rsidR="00882B31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882B31">
        <w:rPr>
          <w:rFonts w:ascii="Times New Roman" w:hAnsi="Times New Roman"/>
          <w:sz w:val="24"/>
          <w:szCs w:val="24"/>
        </w:rPr>
        <w:t xml:space="preserve">to </w:t>
      </w:r>
      <w:r w:rsidR="00882B31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882B31">
        <w:rPr>
          <w:rFonts w:ascii="Times New Roman" w:hAnsi="Times New Roman"/>
          <w:sz w:val="24"/>
          <w:szCs w:val="24"/>
        </w:rPr>
        <w:t>in item 2.2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882B31">
        <w:rPr>
          <w:rFonts w:ascii="Times New Roman" w:hAnsi="Times New Roman"/>
          <w:sz w:val="24"/>
          <w:szCs w:val="24"/>
        </w:rPr>
        <w:t xml:space="preserve">.  </w:t>
      </w:r>
    </w:p>
    <w:p w14:paraId="5B45E7F8" w14:textId="77777777" w:rsidR="00882B31" w:rsidRPr="00630B7D" w:rsidRDefault="00882B31" w:rsidP="00195B8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E21AFF">
        <w:rPr>
          <w:rFonts w:ascii="Times New Roman" w:hAnsi="Times New Roman"/>
          <w:b/>
          <w:i/>
          <w:sz w:val="24"/>
          <w:szCs w:val="24"/>
        </w:rPr>
        <w:t>drawn down</w:t>
      </w:r>
      <w:r>
        <w:rPr>
          <w:rFonts w:ascii="Times New Roman" w:hAnsi="Times New Roman"/>
          <w:sz w:val="24"/>
          <w:szCs w:val="24"/>
        </w:rPr>
        <w:t xml:space="preserve">. </w:t>
      </w:r>
      <w:r w:rsidR="00773993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630B7D">
        <w:rPr>
          <w:rFonts w:ascii="Times New Roman" w:hAnsi="Times New Roman"/>
          <w:sz w:val="24"/>
          <w:szCs w:val="24"/>
        </w:rPr>
        <w:t xml:space="preserve">gross of </w:t>
      </w:r>
      <w:r>
        <w:rPr>
          <w:rFonts w:ascii="Times New Roman" w:hAnsi="Times New Roman"/>
          <w:sz w:val="24"/>
          <w:szCs w:val="24"/>
        </w:rPr>
        <w:t xml:space="preserve">any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(i.e. do not subtract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>balances</w:t>
      </w:r>
      <w:r>
        <w:rPr>
          <w:rFonts w:ascii="Times New Roman" w:hAnsi="Times New Roman"/>
          <w:sz w:val="24"/>
          <w:szCs w:val="24"/>
        </w:rPr>
        <w:t xml:space="preserve"> from the value of 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 and gross of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(i.e. do not subtract </w:t>
      </w:r>
      <w:r>
        <w:rPr>
          <w:rFonts w:ascii="Times New Roman" w:hAnsi="Times New Roman"/>
          <w:sz w:val="24"/>
          <w:szCs w:val="24"/>
        </w:rPr>
        <w:t>any</w:t>
      </w:r>
      <w:r w:rsidRPr="00630B7D">
        <w:rPr>
          <w:rFonts w:ascii="Times New Roman" w:hAnsi="Times New Roman"/>
          <w:sz w:val="24"/>
          <w:szCs w:val="24"/>
        </w:rPr>
        <w:t xml:space="preserve"> amounts available in </w:t>
      </w:r>
      <w:r w:rsidRPr="00630B7D">
        <w:rPr>
          <w:rFonts w:ascii="Times New Roman" w:hAnsi="Times New Roman"/>
          <w:b/>
          <w:i/>
          <w:sz w:val="24"/>
          <w:szCs w:val="24"/>
        </w:rPr>
        <w:t>redraw facilities</w:t>
      </w:r>
      <w:r w:rsidRPr="00E21A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the value of 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 w:rsidR="003F7851">
        <w:rPr>
          <w:rFonts w:ascii="Times New Roman" w:hAnsi="Times New Roman"/>
          <w:sz w:val="24"/>
          <w:szCs w:val="24"/>
        </w:rPr>
        <w:t xml:space="preserve">).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882B31" w:rsidRPr="00630B7D" w14:paraId="68C06E5E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10DE1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4317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D27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4E6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1C14E6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882B31" w:rsidRPr="00630B7D" w14:paraId="15918D61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70203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FC36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4E6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1C14E6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67C9CA1" w14:textId="77777777" w:rsidR="001C14E6" w:rsidRPr="00047C2B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internal refinances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report the total value refinanced, not just the increase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credit limit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82B31" w:rsidRPr="00630B7D" w14:paraId="48EEC7B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9814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06B3D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4E6">
              <w:rPr>
                <w:rFonts w:ascii="Times New Roman" w:hAnsi="Times New Roman"/>
                <w:bCs/>
                <w:sz w:val="24"/>
                <w:szCs w:val="24"/>
              </w:rPr>
              <w:t>during</w:t>
            </w:r>
            <w:r w:rsidR="001C14E6"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0B70BF67" w14:textId="77777777" w:rsidR="00882B31" w:rsidRDefault="00882B31" w:rsidP="00710E1C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1"/>
        <w:gridCol w:w="7227"/>
      </w:tblGrid>
      <w:tr w:rsidR="00882B31" w:rsidRPr="00630B7D" w14:paraId="4657783F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B98E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69303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BD2CEE8" w14:textId="77777777" w:rsidR="001C14E6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</w:t>
            </w:r>
          </w:p>
          <w:p w14:paraId="31585494" w14:textId="77777777" w:rsidR="001C14E6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2.1 as the sum of</w:t>
            </w:r>
            <w:r w:rsidR="00C81C8D">
              <w:rPr>
                <w:rFonts w:ascii="Times New Roman" w:hAnsi="Times New Roman"/>
                <w:bCs/>
                <w:sz w:val="24"/>
                <w:szCs w:val="24"/>
              </w:rPr>
              <w:t xml:space="preserve"> item 2.1.1, item 2.1.2, item 2.1.3, item 2.1.4 and item 2.1.5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4B17162" w14:textId="77777777" w:rsidR="00882B31" w:rsidRPr="00CF14F9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as the weighted average of </w:t>
            </w:r>
            <w:r w:rsidR="00C81C8D">
              <w:rPr>
                <w:rFonts w:ascii="Times New Roman" w:hAnsi="Times New Roman"/>
                <w:bCs/>
                <w:sz w:val="24"/>
                <w:szCs w:val="24"/>
              </w:rPr>
              <w:t>item 2.1.1, item 2.1.2, item 2.1.3, item 2.1.4 and item 2.1.5.</w:t>
            </w:r>
          </w:p>
        </w:tc>
      </w:tr>
      <w:tr w:rsidR="00882B31" w:rsidRPr="00630B7D" w14:paraId="3D6C321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D2D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66AA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882B31" w:rsidRPr="00630B7D" w14:paraId="27A70B1C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A8E3E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2.1.2.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FE45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0D1A4E7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20B8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162D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4E9381F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0FC14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364BA" w14:textId="77777777" w:rsidR="00882B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80C2F21" w14:textId="77777777" w:rsidR="001C14E6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2.1.4 is a derived item.</w:t>
            </w:r>
          </w:p>
          <w:p w14:paraId="7678CC9E" w14:textId="77777777" w:rsidR="001C14E6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2.1.4 as the sum of item 2.1.4.2 and item 2.1.4.3.</w:t>
            </w:r>
          </w:p>
          <w:p w14:paraId="134EBC1E" w14:textId="77777777" w:rsidR="00882B31" w:rsidRPr="00CF14F9" w:rsidRDefault="001C14E6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2.1.4 as the weighted average of item 2.1.4.2 and item 2.1.4.3.</w:t>
            </w:r>
          </w:p>
        </w:tc>
      </w:tr>
      <w:tr w:rsidR="00882B31" w:rsidRPr="00630B7D" w14:paraId="6138BD35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DF45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8100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2.1.4,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6AAC6708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F7CC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FF64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6E826071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9796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2.1.4.3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9551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38B4960E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D074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BC04B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27F0">
              <w:rPr>
                <w:rFonts w:ascii="Times New Roman" w:hAnsi="Times New Roman"/>
                <w:bCs/>
                <w:sz w:val="24"/>
                <w:szCs w:val="24"/>
              </w:rPr>
              <w:t xml:space="preserve">(report these in item 2.1.1)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 lending</w:t>
            </w:r>
            <w:r w:rsidR="00AB27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B27F0">
              <w:rPr>
                <w:rFonts w:ascii="Times New Roman" w:hAnsi="Times New Roman"/>
                <w:bCs/>
                <w:sz w:val="24"/>
                <w:szCs w:val="24"/>
              </w:rPr>
              <w:t>(report these in item 2.1.3)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86CC209" w14:textId="77777777" w:rsidR="00AB27F0" w:rsidRDefault="00AB27F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Item 2.1.5 is a derived item.</w:t>
            </w:r>
          </w:p>
          <w:p w14:paraId="4F5C7D01" w14:textId="77777777" w:rsidR="00AB27F0" w:rsidRDefault="00AB27F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(columns 1 and 2) in item 2.1.5 as the sum of item 2.1.5.2 and item 2.1.5.3.</w:t>
            </w:r>
          </w:p>
          <w:p w14:paraId="2A346FDF" w14:textId="77777777" w:rsidR="00882B31" w:rsidRPr="00CF14F9" w:rsidRDefault="00AB27F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2.1.5 as the weighted average of item 2.1.5.2 and item 2.1.5.3.</w:t>
            </w:r>
          </w:p>
        </w:tc>
      </w:tr>
      <w:tr w:rsidR="00882B31" w:rsidRPr="00630B7D" w14:paraId="19DCFDFF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5AFA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2.1.5.1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CBA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2.1.5, report the value</w:t>
            </w:r>
            <w:r w:rsidRPr="00047C2B" w:rsidDel="00322F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296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by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residential property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4197F543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8E3D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8D45E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025AFB24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E061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2.1.5.3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4EFA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4D27EB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1B51E5FD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5843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Item 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3E76B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7733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loans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A10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households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2FF0E6F7" w14:textId="77777777" w:rsidR="00882B31" w:rsidRPr="00AB4984" w:rsidRDefault="00882B31" w:rsidP="00710E1C">
      <w:pPr>
        <w:numPr>
          <w:ilvl w:val="0"/>
          <w:numId w:val="1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Personal finance to residents funded in </w:t>
      </w:r>
      <w:r w:rsidR="00AB27F0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month – by size</w:t>
      </w:r>
    </w:p>
    <w:p w14:paraId="47D95338" w14:textId="77777777" w:rsidR="00882B31" w:rsidRPr="00710E1C" w:rsidRDefault="00882B31" w:rsidP="00710E1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Pr="00630B7D">
        <w:rPr>
          <w:rFonts w:ascii="Times New Roman" w:hAnsi="Times New Roman"/>
          <w:sz w:val="24"/>
          <w:szCs w:val="24"/>
        </w:rPr>
        <w:t xml:space="preserve">on the flow of new credit to </w:t>
      </w:r>
      <w:r w:rsidRPr="00FA3DAA">
        <w:rPr>
          <w:rFonts w:ascii="Times New Roman" w:hAnsi="Times New Roman"/>
          <w:b/>
          <w:i/>
          <w:sz w:val="24"/>
          <w:szCs w:val="24"/>
        </w:rPr>
        <w:t>resident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households </w:t>
      </w:r>
      <w:r w:rsidRPr="00630B7D">
        <w:rPr>
          <w:rFonts w:ascii="Times New Roman" w:hAnsi="Times New Roman"/>
          <w:sz w:val="24"/>
          <w:szCs w:val="24"/>
        </w:rPr>
        <w:t xml:space="preserve">for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personal </w:t>
      </w:r>
      <w:r w:rsidRPr="00630B7D">
        <w:rPr>
          <w:rFonts w:ascii="Times New Roman" w:hAnsi="Times New Roman"/>
          <w:sz w:val="24"/>
          <w:szCs w:val="24"/>
        </w:rPr>
        <w:t xml:space="preserve">purposes </w:t>
      </w:r>
      <w:r>
        <w:rPr>
          <w:rFonts w:ascii="Times New Roman" w:hAnsi="Times New Roman"/>
          <w:b/>
          <w:i/>
          <w:sz w:val="24"/>
          <w:szCs w:val="24"/>
        </w:rPr>
        <w:t>funded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 by the size of the </w:t>
      </w:r>
      <w:r>
        <w:rPr>
          <w:rFonts w:ascii="Times New Roman" w:hAnsi="Times New Roman"/>
          <w:sz w:val="24"/>
          <w:szCs w:val="24"/>
        </w:rPr>
        <w:t>finance</w:t>
      </w:r>
      <w:r w:rsidRPr="00630B7D">
        <w:rPr>
          <w:rFonts w:ascii="Times New Roman" w:hAnsi="Times New Roman"/>
          <w:sz w:val="24"/>
          <w:szCs w:val="24"/>
        </w:rPr>
        <w:t xml:space="preserve"> amount at </w:t>
      </w:r>
      <w:r w:rsidRPr="00B95935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775A5BBD" w14:textId="77777777" w:rsidR="00882B31" w:rsidRPr="00AB4984" w:rsidRDefault="00882B31" w:rsidP="00710E1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B249B">
        <w:rPr>
          <w:rFonts w:ascii="Times New Roman" w:hAnsi="Times New Roman"/>
          <w:b/>
          <w:sz w:val="24"/>
          <w:szCs w:val="24"/>
        </w:rPr>
        <w:t>Reporting basis:</w:t>
      </w:r>
      <w:r w:rsidRPr="003B249B">
        <w:rPr>
          <w:rFonts w:ascii="Times New Roman" w:hAnsi="Times New Roman"/>
          <w:sz w:val="24"/>
          <w:szCs w:val="24"/>
        </w:rPr>
        <w:t xml:space="preserve"> report item 3 during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6D56F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D56F7">
        <w:rPr>
          <w:rFonts w:ascii="Times New Roman" w:hAnsi="Times New Roman"/>
          <w:sz w:val="24"/>
          <w:szCs w:val="24"/>
        </w:rPr>
        <w:t xml:space="preserve">or </w:t>
      </w:r>
      <w:r w:rsidR="006D56F7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6D56F7">
        <w:rPr>
          <w:rFonts w:ascii="Times New Roman" w:hAnsi="Times New Roman"/>
          <w:b/>
          <w:bCs/>
          <w:i/>
          <w:sz w:val="24"/>
          <w:szCs w:val="24"/>
        </w:rPr>
        <w:t xml:space="preserve">reporting period </w:t>
      </w:r>
      <w:r w:rsidR="006D56F7">
        <w:rPr>
          <w:rFonts w:ascii="Times New Roman" w:hAnsi="Times New Roman"/>
          <w:bCs/>
          <w:sz w:val="24"/>
          <w:szCs w:val="24"/>
        </w:rPr>
        <w:t>as directed</w:t>
      </w:r>
      <w:r w:rsidRPr="003B249B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07E5E0A" w14:textId="77777777" w:rsidR="00882B31" w:rsidRPr="007F4E77" w:rsidRDefault="00882B31" w:rsidP="00710E1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630B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drawn. </w:t>
      </w:r>
      <w:r w:rsidR="000A1F2F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630B7D">
        <w:rPr>
          <w:rFonts w:ascii="Times New Roman" w:hAnsi="Times New Roman"/>
          <w:sz w:val="24"/>
          <w:szCs w:val="24"/>
        </w:rPr>
        <w:t xml:space="preserve">gross of </w:t>
      </w:r>
      <w:r>
        <w:rPr>
          <w:rFonts w:ascii="Times New Roman" w:hAnsi="Times New Roman"/>
          <w:sz w:val="24"/>
          <w:szCs w:val="24"/>
        </w:rPr>
        <w:t xml:space="preserve">any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(i.e. do not subtract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630B7D">
        <w:rPr>
          <w:rFonts w:ascii="Times New Roman" w:hAnsi="Times New Roman"/>
          <w:sz w:val="24"/>
          <w:szCs w:val="24"/>
        </w:rPr>
        <w:t xml:space="preserve">balances from the value of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 and gross of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(i.e. do not subtract </w:t>
      </w:r>
      <w:r>
        <w:rPr>
          <w:rFonts w:ascii="Times New Roman" w:hAnsi="Times New Roman"/>
          <w:sz w:val="24"/>
          <w:szCs w:val="24"/>
        </w:rPr>
        <w:t>any</w:t>
      </w:r>
      <w:r w:rsidRPr="00630B7D">
        <w:rPr>
          <w:rFonts w:ascii="Times New Roman" w:hAnsi="Times New Roman"/>
          <w:sz w:val="24"/>
          <w:szCs w:val="24"/>
        </w:rPr>
        <w:t xml:space="preserve"> amounts available in </w:t>
      </w:r>
      <w:r w:rsidRPr="00630B7D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630B7D">
        <w:rPr>
          <w:rFonts w:ascii="Times New Roman" w:hAnsi="Times New Roman"/>
          <w:sz w:val="24"/>
          <w:szCs w:val="24"/>
        </w:rPr>
        <w:t xml:space="preserve">from the value of </w:t>
      </w:r>
      <w:r>
        <w:rPr>
          <w:rFonts w:ascii="Times New Roman" w:hAnsi="Times New Roman"/>
          <w:sz w:val="24"/>
          <w:szCs w:val="24"/>
        </w:rPr>
        <w:t xml:space="preserve">finance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630B7D">
        <w:rPr>
          <w:rFonts w:ascii="Times New Roman" w:hAnsi="Times New Roman"/>
          <w:sz w:val="24"/>
          <w:szCs w:val="24"/>
        </w:rPr>
        <w:t xml:space="preserve">).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882B31" w:rsidRPr="00630B7D" w14:paraId="520CD2B9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938D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B73F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product type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3 for further details).</w:t>
            </w:r>
          </w:p>
        </w:tc>
      </w:tr>
      <w:tr w:rsidR="00882B31" w:rsidRPr="00630B7D" w14:paraId="3CF57F5B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F70C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E5A28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finance value at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commitment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tem 3 for further details).</w:t>
            </w:r>
          </w:p>
        </w:tc>
      </w:tr>
      <w:tr w:rsidR="00882B31" w:rsidRPr="00630B7D" w14:paraId="768E19A5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3A332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88689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82B31" w:rsidRPr="00630B7D" w14:paraId="0AAB64D2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D404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467B5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82B31" w:rsidRPr="00630B7D" w14:paraId="0549E32E" w14:textId="77777777" w:rsidTr="009E482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78C80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5FDE5" w14:textId="77777777" w:rsidR="00882B31" w:rsidRPr="00047C2B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D27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6F7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6D56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finance </w:t>
            </w:r>
            <w:r w:rsidRPr="00EF6C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047C2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7E9D1CE5" w14:textId="77777777" w:rsidR="00882B31" w:rsidRDefault="00882B31" w:rsidP="00B255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882B31" w:rsidRPr="00630B7D" w14:paraId="32416C9F" w14:textId="77777777" w:rsidTr="009E4824">
        <w:tc>
          <w:tcPr>
            <w:tcW w:w="1701" w:type="dxa"/>
            <w:shd w:val="clear" w:color="auto" w:fill="auto"/>
          </w:tcPr>
          <w:p w14:paraId="6C6A7E71" w14:textId="77777777" w:rsidR="00882B31" w:rsidRPr="00E36F31" w:rsidRDefault="00882B31" w:rsidP="00B255A8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4C819BA1" w14:textId="77777777" w:rsidR="00882B31" w:rsidRPr="00E36F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personal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finance to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resident households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for each combination of product type and </w:t>
            </w:r>
            <w:r w:rsidRPr="00E36F31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Pr="00B8228B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309">
              <w:rPr>
                <w:rFonts w:ascii="Times New Roman" w:hAnsi="Times New Roman"/>
                <w:sz w:val="24"/>
                <w:szCs w:val="24"/>
              </w:rPr>
              <w:t>category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3C3C97" w14:textId="77777777" w:rsidR="00882B31" w:rsidRPr="00E36F31" w:rsidRDefault="00882B31" w:rsidP="00B255A8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E36F31">
              <w:rPr>
                <w:szCs w:val="24"/>
              </w:rPr>
              <w:t xml:space="preserve">The product types are: </w:t>
            </w:r>
          </w:p>
          <w:p w14:paraId="58ED432C" w14:textId="77777777" w:rsidR="00882B31" w:rsidRPr="00E36F31" w:rsidRDefault="00882B31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</w:t>
            </w:r>
            <w:r w:rsidRPr="00E36F31">
              <w:rPr>
                <w:b/>
                <w:i/>
                <w:szCs w:val="24"/>
              </w:rPr>
              <w:t>redit cards</w:t>
            </w:r>
            <w:r w:rsidRPr="004603D8">
              <w:rPr>
                <w:szCs w:val="24"/>
              </w:rPr>
              <w:t>;</w:t>
            </w:r>
          </w:p>
          <w:p w14:paraId="2136D26B" w14:textId="77777777" w:rsidR="00882B31" w:rsidRPr="00E36F31" w:rsidRDefault="00882B31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l</w:t>
            </w:r>
            <w:r w:rsidRPr="00E36F31">
              <w:rPr>
                <w:b/>
                <w:i/>
                <w:szCs w:val="24"/>
              </w:rPr>
              <w:t>easing</w:t>
            </w:r>
            <w:r w:rsidRPr="004603D8">
              <w:rPr>
                <w:szCs w:val="24"/>
              </w:rPr>
              <w:t>;</w:t>
            </w:r>
          </w:p>
          <w:p w14:paraId="4F3307C5" w14:textId="77777777" w:rsidR="00882B31" w:rsidRPr="00E36F31" w:rsidRDefault="00882B31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margin lending</w:t>
            </w:r>
            <w:r w:rsidRPr="00E36F31">
              <w:rPr>
                <w:szCs w:val="24"/>
              </w:rPr>
              <w:t>;</w:t>
            </w:r>
          </w:p>
          <w:p w14:paraId="73BDF38B" w14:textId="77777777" w:rsidR="00882B31" w:rsidRPr="00E36F31" w:rsidRDefault="00882B31" w:rsidP="00B255A8">
            <w:pPr>
              <w:pStyle w:val="Bullet"/>
              <w:numPr>
                <w:ilvl w:val="0"/>
                <w:numId w:val="6"/>
              </w:numPr>
              <w:spacing w:after="0"/>
              <w:ind w:left="567" w:hanging="567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f</w:t>
            </w:r>
            <w:r w:rsidRPr="00E36F31">
              <w:rPr>
                <w:b/>
                <w:i/>
                <w:szCs w:val="24"/>
              </w:rPr>
              <w:t xml:space="preserve">ixed-term </w:t>
            </w:r>
            <w:r>
              <w:rPr>
                <w:b/>
                <w:i/>
                <w:szCs w:val="24"/>
              </w:rPr>
              <w:t>loans</w:t>
            </w:r>
            <w:r w:rsidRPr="00EF6CF1">
              <w:rPr>
                <w:szCs w:val="24"/>
              </w:rPr>
              <w:t>;</w:t>
            </w:r>
            <w:r w:rsidRPr="00E36F31">
              <w:rPr>
                <w:b/>
                <w:i/>
                <w:szCs w:val="24"/>
              </w:rPr>
              <w:t xml:space="preserve"> </w:t>
            </w:r>
            <w:r w:rsidRPr="00E36F31">
              <w:rPr>
                <w:szCs w:val="24"/>
              </w:rPr>
              <w:t>and</w:t>
            </w:r>
          </w:p>
          <w:p w14:paraId="593519AD" w14:textId="77777777" w:rsidR="00882B31" w:rsidRPr="00710E1C" w:rsidRDefault="00882B31" w:rsidP="00B255A8">
            <w:pPr>
              <w:pStyle w:val="Bullet"/>
              <w:numPr>
                <w:ilvl w:val="0"/>
                <w:numId w:val="6"/>
              </w:numPr>
              <w:spacing w:after="120"/>
              <w:ind w:left="567" w:hanging="567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 w:rsidRPr="00E36F31">
              <w:rPr>
                <w:b/>
                <w:i/>
                <w:szCs w:val="24"/>
              </w:rPr>
              <w:t xml:space="preserve">evolving credit </w:t>
            </w:r>
            <w:r w:rsidRPr="004D27EB">
              <w:rPr>
                <w:szCs w:val="24"/>
              </w:rPr>
              <w:t>facilities</w:t>
            </w:r>
            <w:r w:rsidRPr="00E36F31">
              <w:rPr>
                <w:b/>
                <w:i/>
                <w:szCs w:val="24"/>
              </w:rPr>
              <w:t xml:space="preserve"> </w:t>
            </w:r>
            <w:r w:rsidRPr="00E36F31">
              <w:rPr>
                <w:szCs w:val="24"/>
              </w:rPr>
              <w:t xml:space="preserve">other than </w:t>
            </w:r>
            <w:r w:rsidRPr="00E36F31">
              <w:rPr>
                <w:b/>
                <w:i/>
                <w:szCs w:val="24"/>
              </w:rPr>
              <w:t xml:space="preserve">credit cards </w:t>
            </w:r>
            <w:r w:rsidRPr="00E36F31">
              <w:rPr>
                <w:szCs w:val="24"/>
              </w:rPr>
              <w:t xml:space="preserve">or </w:t>
            </w:r>
            <w:r w:rsidRPr="00E36F31">
              <w:rPr>
                <w:b/>
                <w:i/>
                <w:szCs w:val="24"/>
              </w:rPr>
              <w:t>margin lending</w:t>
            </w:r>
            <w:r w:rsidRPr="00E36F31">
              <w:rPr>
                <w:szCs w:val="24"/>
              </w:rPr>
              <w:t>.</w:t>
            </w:r>
          </w:p>
          <w:p w14:paraId="6526D730" w14:textId="77777777" w:rsidR="00882B31" w:rsidRPr="00E36F31" w:rsidRDefault="00882B31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The finance value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Pr="00B8228B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309">
              <w:rPr>
                <w:rFonts w:ascii="Times New Roman" w:hAnsi="Times New Roman"/>
                <w:sz w:val="24"/>
                <w:szCs w:val="24"/>
              </w:rPr>
              <w:t>categorie</w:t>
            </w:r>
            <w:r w:rsidR="00E97309" w:rsidRPr="00E36F31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E36F31">
              <w:rPr>
                <w:rFonts w:ascii="Times New Roman" w:hAnsi="Times New Roman"/>
                <w:sz w:val="24"/>
                <w:szCs w:val="24"/>
              </w:rPr>
              <w:t xml:space="preserve">are: </w:t>
            </w:r>
          </w:p>
          <w:p w14:paraId="1E1A485F" w14:textId="77777777" w:rsidR="00882B31" w:rsidRPr="00E36F31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$0 and less than or equal to $5 000; </w:t>
            </w:r>
          </w:p>
          <w:p w14:paraId="7157289E" w14:textId="77777777" w:rsidR="00882B31" w:rsidRPr="00E36F31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$5 000 and less than or equal to $10 000;</w:t>
            </w:r>
          </w:p>
          <w:p w14:paraId="37BE39DF" w14:textId="77777777" w:rsidR="00882B31" w:rsidRPr="00E36F31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$10 000 and less than or equal to $20 000; </w:t>
            </w:r>
          </w:p>
          <w:p w14:paraId="17BEFF40" w14:textId="77777777" w:rsidR="00882B31" w:rsidRPr="00E36F31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$20 000 and less than or equal to $50 000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552E88F" w14:textId="77777777" w:rsidR="00882B31" w:rsidRPr="00E36F31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 xml:space="preserve">size of the finance amount at approval was greater than $50 000 and less than or equal to $100 000;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</w:p>
          <w:p w14:paraId="28B0732B" w14:textId="77777777" w:rsidR="00882B31" w:rsidRPr="00710E1C" w:rsidRDefault="00882B31" w:rsidP="00B255A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6F31">
              <w:rPr>
                <w:rFonts w:ascii="Times New Roman" w:hAnsi="Times New Roman"/>
                <w:sz w:val="24"/>
                <w:szCs w:val="24"/>
              </w:rPr>
              <w:t>size of the finance amount at approval was greater than $100 000.</w:t>
            </w:r>
          </w:p>
          <w:p w14:paraId="143EFB76" w14:textId="77777777" w:rsidR="00AB27F0" w:rsidRDefault="00AB27F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number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3) and the total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4) reported in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for:</w:t>
            </w:r>
          </w:p>
          <w:p w14:paraId="4F41923E" w14:textId="77777777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2.1.1 (column 2) respectively; </w:t>
            </w:r>
          </w:p>
          <w:p w14:paraId="21942D17" w14:textId="77777777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2.1.2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2.1.2 (column 2) respectively; </w:t>
            </w:r>
          </w:p>
          <w:p w14:paraId="4C9299A8" w14:textId="77777777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1) and item 2.1.3 (column 2) respectively; </w:t>
            </w:r>
          </w:p>
          <w:p w14:paraId="2F1D94C1" w14:textId="77777777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2.1.4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1) and item 2.1.4 (column 2) respectively; and</w:t>
            </w:r>
          </w:p>
          <w:p w14:paraId="1CE077F9" w14:textId="77777777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2.1.5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3F7851">
              <w:rPr>
                <w:rFonts w:ascii="Times New Roman" w:hAnsi="Times New Roman"/>
                <w:bCs/>
                <w:sz w:val="24"/>
                <w:szCs w:val="24"/>
              </w:rPr>
              <w:t>1) and 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2.1.5 (column 2) respectively.</w:t>
            </w:r>
          </w:p>
          <w:p w14:paraId="6A674659" w14:textId="77777777" w:rsidR="00AB27F0" w:rsidRDefault="00AB27F0" w:rsidP="00B255A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5) reported in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for:</w:t>
            </w:r>
          </w:p>
          <w:p w14:paraId="1702BBB2" w14:textId="6E9002BF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cards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5EE75CB3" w14:textId="450BCBBE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2.1.2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6CDC3257" w14:textId="793C56F3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lending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); </w:t>
            </w:r>
          </w:p>
          <w:p w14:paraId="56842259" w14:textId="3545241B" w:rsidR="00AB27F0" w:rsidRDefault="00AB27F0" w:rsidP="00B255A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2.1.4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26269C28" w14:textId="7AD12C43" w:rsidR="00882B31" w:rsidRPr="00CF14F9" w:rsidRDefault="00AB27F0" w:rsidP="00C64CB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="00FE0825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2.1.5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64CB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3F7851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2F0CB2F" w14:textId="77777777" w:rsidR="00DE7AA3" w:rsidRDefault="00DE7AA3" w:rsidP="00B255A8">
      <w:pPr>
        <w:tabs>
          <w:tab w:val="left" w:pos="53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sectPr w:rsidR="00DE7AA3" w:rsidSect="004D27EB"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5503E" w14:textId="77777777" w:rsidR="007F274B" w:rsidRDefault="007F274B" w:rsidP="00054C93">
      <w:r>
        <w:separator/>
      </w:r>
    </w:p>
  </w:endnote>
  <w:endnote w:type="continuationSeparator" w:id="0">
    <w:p w14:paraId="28C44724" w14:textId="77777777" w:rsidR="007F274B" w:rsidRDefault="007F274B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95552" w14:textId="14C3C383" w:rsidR="007F274B" w:rsidRPr="00C06F4F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59A0D" w14:textId="77777777" w:rsidR="007F274B" w:rsidRPr="00C06F4F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C06F4F">
      <w:rPr>
        <w:rFonts w:ascii="Times New Roman" w:hAnsi="Times New Roman"/>
        <w:sz w:val="24"/>
        <w:szCs w:val="24"/>
        <w:lang w:val="en-AU"/>
      </w:rPr>
      <w:t>A</w:t>
    </w:r>
    <w:r w:rsidRPr="00C06F4F">
      <w:rPr>
        <w:rFonts w:ascii="Times New Roman" w:hAnsi="Times New Roman"/>
        <w:sz w:val="24"/>
        <w:szCs w:val="24"/>
      </w:rPr>
      <w:t>R</w:t>
    </w:r>
    <w:r w:rsidRPr="00C06F4F">
      <w:rPr>
        <w:rFonts w:ascii="Times New Roman" w:hAnsi="Times New Roman"/>
        <w:sz w:val="24"/>
        <w:szCs w:val="24"/>
        <w:lang w:val="en-AU"/>
      </w:rPr>
      <w:t>S</w:t>
    </w:r>
    <w:r w:rsidRPr="00C06F4F">
      <w:rPr>
        <w:rFonts w:ascii="Times New Roman" w:hAnsi="Times New Roman"/>
        <w:sz w:val="24"/>
        <w:szCs w:val="24"/>
      </w:rPr>
      <w:t xml:space="preserve"> </w:t>
    </w:r>
    <w:r w:rsidRPr="00C06F4F">
      <w:rPr>
        <w:rFonts w:ascii="Times New Roman" w:hAnsi="Times New Roman"/>
        <w:sz w:val="24"/>
        <w:szCs w:val="24"/>
        <w:lang w:val="en-AU"/>
      </w:rPr>
      <w:t>746.0</w:t>
    </w:r>
    <w:r w:rsidRPr="00C06F4F">
      <w:rPr>
        <w:rFonts w:ascii="Times New Roman" w:hAnsi="Times New Roman"/>
        <w:sz w:val="24"/>
        <w:szCs w:val="24"/>
      </w:rPr>
      <w:t xml:space="preserve"> - </w:t>
    </w:r>
    <w:r w:rsidRPr="00C06F4F">
      <w:rPr>
        <w:rFonts w:ascii="Times New Roman" w:hAnsi="Times New Roman"/>
        <w:sz w:val="24"/>
        <w:szCs w:val="24"/>
      </w:rPr>
      <w:fldChar w:fldCharType="begin"/>
    </w:r>
    <w:r w:rsidRPr="00C06F4F">
      <w:rPr>
        <w:rFonts w:ascii="Times New Roman" w:hAnsi="Times New Roman"/>
        <w:sz w:val="24"/>
        <w:szCs w:val="24"/>
      </w:rPr>
      <w:instrText xml:space="preserve"> PAGE   \* MERGEFORMAT </w:instrText>
    </w:r>
    <w:r w:rsidRPr="00C06F4F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C06F4F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BBE7" w14:textId="77777777" w:rsidR="007F274B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72FD86E6" w14:textId="77777777" w:rsidR="007F274B" w:rsidRPr="00045B98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746.0A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CAB59" w14:textId="77777777" w:rsidR="007F274B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D6655D7" w14:textId="77777777" w:rsidR="007F274B" w:rsidRPr="00045B98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746.0A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8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B02B0" w14:textId="77777777" w:rsidR="007F274B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0DD30982" w14:textId="77777777" w:rsidR="007F274B" w:rsidRPr="00045B98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746.0B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FB349" w14:textId="77777777" w:rsidR="007F274B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57DBB2E" w14:textId="77777777" w:rsidR="007F274B" w:rsidRPr="00045B98" w:rsidRDefault="007F274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746.0B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F460" w14:textId="77777777" w:rsidR="007F274B" w:rsidRDefault="007F274B" w:rsidP="00054C93">
      <w:r>
        <w:separator/>
      </w:r>
    </w:p>
  </w:footnote>
  <w:footnote w:type="continuationSeparator" w:id="0">
    <w:p w14:paraId="20CF886E" w14:textId="77777777" w:rsidR="007F274B" w:rsidRDefault="007F274B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D6C9" w14:textId="35302373" w:rsidR="007F274B" w:rsidRPr="007F4E77" w:rsidRDefault="007F274B" w:rsidP="00667D00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6C11F" w14:textId="243DB1CA" w:rsidR="007F274B" w:rsidRPr="007F4E77" w:rsidRDefault="007F274B" w:rsidP="00667D00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D7E4004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5DA3"/>
    <w:multiLevelType w:val="hybridMultilevel"/>
    <w:tmpl w:val="088EA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5B13"/>
    <w:multiLevelType w:val="hybridMultilevel"/>
    <w:tmpl w:val="68C49D5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6B2"/>
    <w:multiLevelType w:val="hybridMultilevel"/>
    <w:tmpl w:val="E3F0F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51A0F"/>
    <w:multiLevelType w:val="hybridMultilevel"/>
    <w:tmpl w:val="2042EF4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7A27D0F"/>
    <w:multiLevelType w:val="hybridMultilevel"/>
    <w:tmpl w:val="F8186756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2CE"/>
    <w:multiLevelType w:val="multilevel"/>
    <w:tmpl w:val="5576EE4C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1" w15:restartNumberingAfterBreak="0">
    <w:nsid w:val="4F1B1740"/>
    <w:multiLevelType w:val="hybridMultilevel"/>
    <w:tmpl w:val="5100DE4C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5116127C"/>
    <w:multiLevelType w:val="multilevel"/>
    <w:tmpl w:val="D136A4C8"/>
    <w:lvl w:ilvl="0">
      <w:start w:val="1"/>
      <w:numFmt w:val="bullet"/>
      <w:pStyle w:val="Bullet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4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A2F3D"/>
    <w:multiLevelType w:val="multilevel"/>
    <w:tmpl w:val="47B433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E70026"/>
    <w:multiLevelType w:val="singleLevel"/>
    <w:tmpl w:val="0C090001"/>
    <w:lvl w:ilvl="0">
      <w:start w:val="1"/>
      <w:numFmt w:val="bullet"/>
      <w:pStyle w:val="ListBullet"/>
      <w:lvlText w:val=""/>
      <w:lvlJc w:val="left"/>
      <w:pPr>
        <w:ind w:left="850" w:hanging="425"/>
      </w:pPr>
      <w:rPr>
        <w:rFonts w:ascii="Symbol" w:hAnsi="Symbol" w:hint="default"/>
      </w:rPr>
    </w:lvl>
  </w:abstractNum>
  <w:abstractNum w:abstractNumId="17" w15:restartNumberingAfterBreak="0">
    <w:nsid w:val="74C1537D"/>
    <w:multiLevelType w:val="hybridMultilevel"/>
    <w:tmpl w:val="3588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4E04"/>
    <w:multiLevelType w:val="hybridMultilevel"/>
    <w:tmpl w:val="468E0B3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77B241F0"/>
    <w:multiLevelType w:val="hybridMultilevel"/>
    <w:tmpl w:val="6E62112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7D4D36CE"/>
    <w:multiLevelType w:val="hybridMultilevel"/>
    <w:tmpl w:val="16425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0"/>
  </w:num>
  <w:num w:numId="5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7"/>
  </w:num>
  <w:num w:numId="8">
    <w:abstractNumId w:val="8"/>
  </w:num>
  <w:num w:numId="9">
    <w:abstractNumId w:val="16"/>
  </w:num>
  <w:num w:numId="10">
    <w:abstractNumId w:val="18"/>
  </w:num>
  <w:num w:numId="11">
    <w:abstractNumId w:val="11"/>
  </w:num>
  <w:num w:numId="12">
    <w:abstractNumId w:val="15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3">
    <w:abstractNumId w:val="10"/>
  </w:num>
  <w:num w:numId="14">
    <w:abstractNumId w:val="1"/>
  </w:num>
  <w:num w:numId="15">
    <w:abstractNumId w:val="19"/>
  </w:num>
  <w:num w:numId="16">
    <w:abstractNumId w:val="20"/>
  </w:num>
  <w:num w:numId="17">
    <w:abstractNumId w:val="3"/>
  </w:num>
  <w:num w:numId="18">
    <w:abstractNumId w:val="7"/>
  </w:num>
  <w:num w:numId="19">
    <w:abstractNumId w:val="4"/>
  </w:num>
  <w:num w:numId="20">
    <w:abstractNumId w:val="9"/>
  </w:num>
  <w:num w:numId="2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653"/>
    <w:rsid w:val="00003E3C"/>
    <w:rsid w:val="00007500"/>
    <w:rsid w:val="00007926"/>
    <w:rsid w:val="00010EDD"/>
    <w:rsid w:val="000124FE"/>
    <w:rsid w:val="000154E9"/>
    <w:rsid w:val="00015BFF"/>
    <w:rsid w:val="00016C54"/>
    <w:rsid w:val="00021CC2"/>
    <w:rsid w:val="000243E2"/>
    <w:rsid w:val="00024E65"/>
    <w:rsid w:val="00027260"/>
    <w:rsid w:val="00030790"/>
    <w:rsid w:val="0003147A"/>
    <w:rsid w:val="000323F7"/>
    <w:rsid w:val="00033032"/>
    <w:rsid w:val="00033A92"/>
    <w:rsid w:val="00034ED5"/>
    <w:rsid w:val="000350EA"/>
    <w:rsid w:val="00036913"/>
    <w:rsid w:val="00040147"/>
    <w:rsid w:val="00041673"/>
    <w:rsid w:val="00043807"/>
    <w:rsid w:val="00043CDA"/>
    <w:rsid w:val="000443E6"/>
    <w:rsid w:val="00044762"/>
    <w:rsid w:val="00045B98"/>
    <w:rsid w:val="00047C2B"/>
    <w:rsid w:val="00047EFC"/>
    <w:rsid w:val="00051DD6"/>
    <w:rsid w:val="00051F2C"/>
    <w:rsid w:val="00053EA1"/>
    <w:rsid w:val="000547DD"/>
    <w:rsid w:val="00054C93"/>
    <w:rsid w:val="00054E8A"/>
    <w:rsid w:val="0005735F"/>
    <w:rsid w:val="000610A4"/>
    <w:rsid w:val="00063A67"/>
    <w:rsid w:val="00064C73"/>
    <w:rsid w:val="00065EEB"/>
    <w:rsid w:val="00066DCD"/>
    <w:rsid w:val="00070A53"/>
    <w:rsid w:val="00075A37"/>
    <w:rsid w:val="00077EE9"/>
    <w:rsid w:val="00081BDA"/>
    <w:rsid w:val="0008298F"/>
    <w:rsid w:val="0008563F"/>
    <w:rsid w:val="00085E19"/>
    <w:rsid w:val="00086D15"/>
    <w:rsid w:val="00092B46"/>
    <w:rsid w:val="00095178"/>
    <w:rsid w:val="000952DD"/>
    <w:rsid w:val="000A09B6"/>
    <w:rsid w:val="000A1138"/>
    <w:rsid w:val="000A1F2F"/>
    <w:rsid w:val="000A2490"/>
    <w:rsid w:val="000A34E1"/>
    <w:rsid w:val="000A398D"/>
    <w:rsid w:val="000A3CD6"/>
    <w:rsid w:val="000B19F2"/>
    <w:rsid w:val="000B3FD9"/>
    <w:rsid w:val="000B6BE5"/>
    <w:rsid w:val="000C0116"/>
    <w:rsid w:val="000C20B4"/>
    <w:rsid w:val="000C2175"/>
    <w:rsid w:val="000C35FD"/>
    <w:rsid w:val="000C51DB"/>
    <w:rsid w:val="000C59B9"/>
    <w:rsid w:val="000C75AD"/>
    <w:rsid w:val="000D2012"/>
    <w:rsid w:val="000D2A2D"/>
    <w:rsid w:val="000D3069"/>
    <w:rsid w:val="000D52A0"/>
    <w:rsid w:val="000D56F9"/>
    <w:rsid w:val="000E03C9"/>
    <w:rsid w:val="000E0DC2"/>
    <w:rsid w:val="000E15E2"/>
    <w:rsid w:val="000E21F0"/>
    <w:rsid w:val="000E573E"/>
    <w:rsid w:val="000F1561"/>
    <w:rsid w:val="000F188D"/>
    <w:rsid w:val="000F2EAB"/>
    <w:rsid w:val="000F7039"/>
    <w:rsid w:val="000F756F"/>
    <w:rsid w:val="000F7D64"/>
    <w:rsid w:val="001007BE"/>
    <w:rsid w:val="00101049"/>
    <w:rsid w:val="001019F1"/>
    <w:rsid w:val="00101C0F"/>
    <w:rsid w:val="00102E6E"/>
    <w:rsid w:val="00106E8B"/>
    <w:rsid w:val="00107543"/>
    <w:rsid w:val="00112A37"/>
    <w:rsid w:val="00112C5B"/>
    <w:rsid w:val="0011319C"/>
    <w:rsid w:val="001148EE"/>
    <w:rsid w:val="00114AB5"/>
    <w:rsid w:val="00114EC1"/>
    <w:rsid w:val="001154AB"/>
    <w:rsid w:val="00116ECA"/>
    <w:rsid w:val="00117AF8"/>
    <w:rsid w:val="00122464"/>
    <w:rsid w:val="0012377B"/>
    <w:rsid w:val="00123EB5"/>
    <w:rsid w:val="001246A0"/>
    <w:rsid w:val="00125A53"/>
    <w:rsid w:val="00126C09"/>
    <w:rsid w:val="00126CA5"/>
    <w:rsid w:val="00130BA4"/>
    <w:rsid w:val="0013146B"/>
    <w:rsid w:val="001358EF"/>
    <w:rsid w:val="00135C27"/>
    <w:rsid w:val="00143F88"/>
    <w:rsid w:val="001457F4"/>
    <w:rsid w:val="00146C91"/>
    <w:rsid w:val="001505D1"/>
    <w:rsid w:val="00151135"/>
    <w:rsid w:val="00151BC8"/>
    <w:rsid w:val="0015213C"/>
    <w:rsid w:val="00154101"/>
    <w:rsid w:val="00156DB2"/>
    <w:rsid w:val="00160348"/>
    <w:rsid w:val="0016230C"/>
    <w:rsid w:val="00162B96"/>
    <w:rsid w:val="00164334"/>
    <w:rsid w:val="001647FF"/>
    <w:rsid w:val="0016495E"/>
    <w:rsid w:val="0016725D"/>
    <w:rsid w:val="00171251"/>
    <w:rsid w:val="00172BEF"/>
    <w:rsid w:val="00177390"/>
    <w:rsid w:val="00182693"/>
    <w:rsid w:val="00182FA1"/>
    <w:rsid w:val="00184C1D"/>
    <w:rsid w:val="0018670F"/>
    <w:rsid w:val="00187213"/>
    <w:rsid w:val="0019029E"/>
    <w:rsid w:val="001905C8"/>
    <w:rsid w:val="001942C5"/>
    <w:rsid w:val="00195B87"/>
    <w:rsid w:val="00196F50"/>
    <w:rsid w:val="00197569"/>
    <w:rsid w:val="00197EB6"/>
    <w:rsid w:val="001A0F59"/>
    <w:rsid w:val="001A391D"/>
    <w:rsid w:val="001A5C38"/>
    <w:rsid w:val="001A79DB"/>
    <w:rsid w:val="001B263B"/>
    <w:rsid w:val="001B281C"/>
    <w:rsid w:val="001B316F"/>
    <w:rsid w:val="001B3DA6"/>
    <w:rsid w:val="001B5CAB"/>
    <w:rsid w:val="001C14E6"/>
    <w:rsid w:val="001C69A3"/>
    <w:rsid w:val="001C7904"/>
    <w:rsid w:val="001D5157"/>
    <w:rsid w:val="001D6B38"/>
    <w:rsid w:val="001D7649"/>
    <w:rsid w:val="001E0029"/>
    <w:rsid w:val="001E0AB8"/>
    <w:rsid w:val="001E0B61"/>
    <w:rsid w:val="001E19FD"/>
    <w:rsid w:val="001E1DAA"/>
    <w:rsid w:val="001E465D"/>
    <w:rsid w:val="001E57F5"/>
    <w:rsid w:val="001F0D8F"/>
    <w:rsid w:val="001F5300"/>
    <w:rsid w:val="001F5B0F"/>
    <w:rsid w:val="001F78BC"/>
    <w:rsid w:val="001F7C79"/>
    <w:rsid w:val="001F7F08"/>
    <w:rsid w:val="00201562"/>
    <w:rsid w:val="0020461D"/>
    <w:rsid w:val="00210D1D"/>
    <w:rsid w:val="00213E78"/>
    <w:rsid w:val="00214829"/>
    <w:rsid w:val="00221F9A"/>
    <w:rsid w:val="002240C4"/>
    <w:rsid w:val="002264D2"/>
    <w:rsid w:val="00227EBE"/>
    <w:rsid w:val="00232A15"/>
    <w:rsid w:val="0023334E"/>
    <w:rsid w:val="002352E9"/>
    <w:rsid w:val="00236993"/>
    <w:rsid w:val="002409E5"/>
    <w:rsid w:val="0024441B"/>
    <w:rsid w:val="002501DA"/>
    <w:rsid w:val="00252599"/>
    <w:rsid w:val="002577E5"/>
    <w:rsid w:val="00267EF8"/>
    <w:rsid w:val="0027000E"/>
    <w:rsid w:val="0027222C"/>
    <w:rsid w:val="00274333"/>
    <w:rsid w:val="002746A6"/>
    <w:rsid w:val="00276568"/>
    <w:rsid w:val="00276DDD"/>
    <w:rsid w:val="00280896"/>
    <w:rsid w:val="00280ADA"/>
    <w:rsid w:val="00282BF4"/>
    <w:rsid w:val="00283984"/>
    <w:rsid w:val="002840E9"/>
    <w:rsid w:val="00286946"/>
    <w:rsid w:val="00287F8B"/>
    <w:rsid w:val="00290A85"/>
    <w:rsid w:val="0029123D"/>
    <w:rsid w:val="002912F4"/>
    <w:rsid w:val="0029339F"/>
    <w:rsid w:val="00293D43"/>
    <w:rsid w:val="00296AEE"/>
    <w:rsid w:val="002A0B6A"/>
    <w:rsid w:val="002A2292"/>
    <w:rsid w:val="002A33AB"/>
    <w:rsid w:val="002A5E8E"/>
    <w:rsid w:val="002B01F7"/>
    <w:rsid w:val="002B32DE"/>
    <w:rsid w:val="002C1B0B"/>
    <w:rsid w:val="002C1E1F"/>
    <w:rsid w:val="002C3AF3"/>
    <w:rsid w:val="002C3C70"/>
    <w:rsid w:val="002C5188"/>
    <w:rsid w:val="002D16D4"/>
    <w:rsid w:val="002D16DA"/>
    <w:rsid w:val="002D18B2"/>
    <w:rsid w:val="002D27E5"/>
    <w:rsid w:val="002D3264"/>
    <w:rsid w:val="002E0908"/>
    <w:rsid w:val="002E17B9"/>
    <w:rsid w:val="002E201C"/>
    <w:rsid w:val="002E5259"/>
    <w:rsid w:val="002E601E"/>
    <w:rsid w:val="002E63EB"/>
    <w:rsid w:val="002E6720"/>
    <w:rsid w:val="002E6781"/>
    <w:rsid w:val="002E733B"/>
    <w:rsid w:val="002F006A"/>
    <w:rsid w:val="002F392F"/>
    <w:rsid w:val="002F4FF4"/>
    <w:rsid w:val="002F5AEC"/>
    <w:rsid w:val="002F5DD3"/>
    <w:rsid w:val="0030160F"/>
    <w:rsid w:val="0031406E"/>
    <w:rsid w:val="003144D6"/>
    <w:rsid w:val="00316591"/>
    <w:rsid w:val="00324FE1"/>
    <w:rsid w:val="00325669"/>
    <w:rsid w:val="00327273"/>
    <w:rsid w:val="003335D3"/>
    <w:rsid w:val="00337E17"/>
    <w:rsid w:val="003424E4"/>
    <w:rsid w:val="00343947"/>
    <w:rsid w:val="00344003"/>
    <w:rsid w:val="003440AC"/>
    <w:rsid w:val="003461AA"/>
    <w:rsid w:val="0034660D"/>
    <w:rsid w:val="00353862"/>
    <w:rsid w:val="00353BC3"/>
    <w:rsid w:val="00365C44"/>
    <w:rsid w:val="003666CC"/>
    <w:rsid w:val="003702F0"/>
    <w:rsid w:val="0037044E"/>
    <w:rsid w:val="003710F8"/>
    <w:rsid w:val="00371844"/>
    <w:rsid w:val="00371A32"/>
    <w:rsid w:val="00372CAD"/>
    <w:rsid w:val="003757CC"/>
    <w:rsid w:val="00381479"/>
    <w:rsid w:val="0038205C"/>
    <w:rsid w:val="003823A5"/>
    <w:rsid w:val="003826CD"/>
    <w:rsid w:val="0038381F"/>
    <w:rsid w:val="00384C2A"/>
    <w:rsid w:val="003872C2"/>
    <w:rsid w:val="0038760D"/>
    <w:rsid w:val="00390AD3"/>
    <w:rsid w:val="003943CB"/>
    <w:rsid w:val="00395940"/>
    <w:rsid w:val="003A224D"/>
    <w:rsid w:val="003A2952"/>
    <w:rsid w:val="003A2B1B"/>
    <w:rsid w:val="003A3EC5"/>
    <w:rsid w:val="003A3F9E"/>
    <w:rsid w:val="003A3FE3"/>
    <w:rsid w:val="003A5C95"/>
    <w:rsid w:val="003A69DC"/>
    <w:rsid w:val="003A78E1"/>
    <w:rsid w:val="003B1182"/>
    <w:rsid w:val="003B249B"/>
    <w:rsid w:val="003B4F52"/>
    <w:rsid w:val="003B5BE2"/>
    <w:rsid w:val="003C0CF4"/>
    <w:rsid w:val="003C2267"/>
    <w:rsid w:val="003C2C94"/>
    <w:rsid w:val="003C3DD1"/>
    <w:rsid w:val="003C5C9D"/>
    <w:rsid w:val="003D04F3"/>
    <w:rsid w:val="003D0AE7"/>
    <w:rsid w:val="003D2EFF"/>
    <w:rsid w:val="003D4DEE"/>
    <w:rsid w:val="003D5032"/>
    <w:rsid w:val="003E0CF0"/>
    <w:rsid w:val="003E5F4B"/>
    <w:rsid w:val="003F153A"/>
    <w:rsid w:val="003F192C"/>
    <w:rsid w:val="003F2287"/>
    <w:rsid w:val="003F361F"/>
    <w:rsid w:val="003F38D8"/>
    <w:rsid w:val="003F3F71"/>
    <w:rsid w:val="003F51A1"/>
    <w:rsid w:val="003F6939"/>
    <w:rsid w:val="003F6C99"/>
    <w:rsid w:val="003F7851"/>
    <w:rsid w:val="003F7A2F"/>
    <w:rsid w:val="00401EFB"/>
    <w:rsid w:val="0040219C"/>
    <w:rsid w:val="004033E6"/>
    <w:rsid w:val="00405EBB"/>
    <w:rsid w:val="004072D6"/>
    <w:rsid w:val="00411B7D"/>
    <w:rsid w:val="00414401"/>
    <w:rsid w:val="004159D3"/>
    <w:rsid w:val="004215D9"/>
    <w:rsid w:val="00421E90"/>
    <w:rsid w:val="00425E8F"/>
    <w:rsid w:val="00427587"/>
    <w:rsid w:val="00430819"/>
    <w:rsid w:val="0043082A"/>
    <w:rsid w:val="00430CF3"/>
    <w:rsid w:val="00431810"/>
    <w:rsid w:val="00432B87"/>
    <w:rsid w:val="00433159"/>
    <w:rsid w:val="00434569"/>
    <w:rsid w:val="004360D5"/>
    <w:rsid w:val="00440A9F"/>
    <w:rsid w:val="00441DF5"/>
    <w:rsid w:val="00443BD2"/>
    <w:rsid w:val="0044401C"/>
    <w:rsid w:val="00444548"/>
    <w:rsid w:val="00447618"/>
    <w:rsid w:val="00450A8F"/>
    <w:rsid w:val="004522A0"/>
    <w:rsid w:val="00452867"/>
    <w:rsid w:val="004539C9"/>
    <w:rsid w:val="004552DE"/>
    <w:rsid w:val="004560F8"/>
    <w:rsid w:val="004603D8"/>
    <w:rsid w:val="004616C2"/>
    <w:rsid w:val="004620CD"/>
    <w:rsid w:val="004624AC"/>
    <w:rsid w:val="00462541"/>
    <w:rsid w:val="00462921"/>
    <w:rsid w:val="00462924"/>
    <w:rsid w:val="004639C0"/>
    <w:rsid w:val="00467A1C"/>
    <w:rsid w:val="00467A5D"/>
    <w:rsid w:val="00474953"/>
    <w:rsid w:val="0048225C"/>
    <w:rsid w:val="00482D12"/>
    <w:rsid w:val="004839A3"/>
    <w:rsid w:val="00486753"/>
    <w:rsid w:val="004901C7"/>
    <w:rsid w:val="004912D6"/>
    <w:rsid w:val="00492027"/>
    <w:rsid w:val="00492EC2"/>
    <w:rsid w:val="00496353"/>
    <w:rsid w:val="004A0881"/>
    <w:rsid w:val="004A08BB"/>
    <w:rsid w:val="004A08D6"/>
    <w:rsid w:val="004A10E0"/>
    <w:rsid w:val="004A1685"/>
    <w:rsid w:val="004A652E"/>
    <w:rsid w:val="004A65D3"/>
    <w:rsid w:val="004B5230"/>
    <w:rsid w:val="004B7613"/>
    <w:rsid w:val="004C0B2C"/>
    <w:rsid w:val="004C1508"/>
    <w:rsid w:val="004C2A9F"/>
    <w:rsid w:val="004C37B1"/>
    <w:rsid w:val="004C3D07"/>
    <w:rsid w:val="004C5BA4"/>
    <w:rsid w:val="004C71C9"/>
    <w:rsid w:val="004D06DF"/>
    <w:rsid w:val="004D0BA6"/>
    <w:rsid w:val="004D1C2D"/>
    <w:rsid w:val="004D27EB"/>
    <w:rsid w:val="004D351F"/>
    <w:rsid w:val="004D3ADB"/>
    <w:rsid w:val="004D3E49"/>
    <w:rsid w:val="004E295B"/>
    <w:rsid w:val="004E297B"/>
    <w:rsid w:val="004E4209"/>
    <w:rsid w:val="004E578B"/>
    <w:rsid w:val="004E5A2A"/>
    <w:rsid w:val="004E621C"/>
    <w:rsid w:val="004E74BD"/>
    <w:rsid w:val="004F0465"/>
    <w:rsid w:val="004F6B20"/>
    <w:rsid w:val="004F7786"/>
    <w:rsid w:val="0050171A"/>
    <w:rsid w:val="00501AC7"/>
    <w:rsid w:val="00502614"/>
    <w:rsid w:val="005042E6"/>
    <w:rsid w:val="0050671E"/>
    <w:rsid w:val="00507DA9"/>
    <w:rsid w:val="00507EC4"/>
    <w:rsid w:val="00513D8B"/>
    <w:rsid w:val="0051581C"/>
    <w:rsid w:val="00515CE2"/>
    <w:rsid w:val="00520FFA"/>
    <w:rsid w:val="00521AA9"/>
    <w:rsid w:val="00522B3C"/>
    <w:rsid w:val="00524B40"/>
    <w:rsid w:val="00527E91"/>
    <w:rsid w:val="00533494"/>
    <w:rsid w:val="005368A8"/>
    <w:rsid w:val="0054026A"/>
    <w:rsid w:val="005403F0"/>
    <w:rsid w:val="00541E50"/>
    <w:rsid w:val="00550E07"/>
    <w:rsid w:val="00551ED9"/>
    <w:rsid w:val="00552657"/>
    <w:rsid w:val="005542D4"/>
    <w:rsid w:val="00554C83"/>
    <w:rsid w:val="005557C3"/>
    <w:rsid w:val="00555CC4"/>
    <w:rsid w:val="00555D5D"/>
    <w:rsid w:val="0056464E"/>
    <w:rsid w:val="00564B57"/>
    <w:rsid w:val="00565B79"/>
    <w:rsid w:val="0057373B"/>
    <w:rsid w:val="00573EA5"/>
    <w:rsid w:val="005753C8"/>
    <w:rsid w:val="00576370"/>
    <w:rsid w:val="00576B20"/>
    <w:rsid w:val="005774A0"/>
    <w:rsid w:val="00577CF3"/>
    <w:rsid w:val="005809B3"/>
    <w:rsid w:val="00580AAF"/>
    <w:rsid w:val="00581567"/>
    <w:rsid w:val="00581D21"/>
    <w:rsid w:val="00581FB1"/>
    <w:rsid w:val="005826CC"/>
    <w:rsid w:val="0058417B"/>
    <w:rsid w:val="00584C17"/>
    <w:rsid w:val="00586F32"/>
    <w:rsid w:val="00590058"/>
    <w:rsid w:val="00590594"/>
    <w:rsid w:val="005907BB"/>
    <w:rsid w:val="00591172"/>
    <w:rsid w:val="00593B85"/>
    <w:rsid w:val="00596FAF"/>
    <w:rsid w:val="005A0D55"/>
    <w:rsid w:val="005A10B1"/>
    <w:rsid w:val="005A1651"/>
    <w:rsid w:val="005A2253"/>
    <w:rsid w:val="005A267E"/>
    <w:rsid w:val="005A3A16"/>
    <w:rsid w:val="005A61B2"/>
    <w:rsid w:val="005B17E6"/>
    <w:rsid w:val="005B211D"/>
    <w:rsid w:val="005B292E"/>
    <w:rsid w:val="005B4D27"/>
    <w:rsid w:val="005C035B"/>
    <w:rsid w:val="005C3521"/>
    <w:rsid w:val="005C5396"/>
    <w:rsid w:val="005C6229"/>
    <w:rsid w:val="005C77C7"/>
    <w:rsid w:val="005D0699"/>
    <w:rsid w:val="005D0C95"/>
    <w:rsid w:val="005D10D4"/>
    <w:rsid w:val="005D230C"/>
    <w:rsid w:val="005D446B"/>
    <w:rsid w:val="005E09A1"/>
    <w:rsid w:val="005E3121"/>
    <w:rsid w:val="005E5910"/>
    <w:rsid w:val="005E7173"/>
    <w:rsid w:val="005F0B4C"/>
    <w:rsid w:val="005F1BE5"/>
    <w:rsid w:val="005F1F8B"/>
    <w:rsid w:val="005F20FC"/>
    <w:rsid w:val="005F2170"/>
    <w:rsid w:val="005F3D13"/>
    <w:rsid w:val="005F4EC5"/>
    <w:rsid w:val="005F5E2F"/>
    <w:rsid w:val="005F7104"/>
    <w:rsid w:val="005F7589"/>
    <w:rsid w:val="005F7FCF"/>
    <w:rsid w:val="006002B4"/>
    <w:rsid w:val="00600484"/>
    <w:rsid w:val="00601A6A"/>
    <w:rsid w:val="00611DF1"/>
    <w:rsid w:val="00611F09"/>
    <w:rsid w:val="00622480"/>
    <w:rsid w:val="006231D8"/>
    <w:rsid w:val="00624C4C"/>
    <w:rsid w:val="00625CE6"/>
    <w:rsid w:val="00626BA6"/>
    <w:rsid w:val="00627134"/>
    <w:rsid w:val="0063084F"/>
    <w:rsid w:val="006353C8"/>
    <w:rsid w:val="0063754E"/>
    <w:rsid w:val="00637AF0"/>
    <w:rsid w:val="006415F2"/>
    <w:rsid w:val="00644EE3"/>
    <w:rsid w:val="006466FB"/>
    <w:rsid w:val="00647986"/>
    <w:rsid w:val="00647D58"/>
    <w:rsid w:val="00650CE6"/>
    <w:rsid w:val="00651BED"/>
    <w:rsid w:val="006538D6"/>
    <w:rsid w:val="00654103"/>
    <w:rsid w:val="00655FBE"/>
    <w:rsid w:val="006565CC"/>
    <w:rsid w:val="00660105"/>
    <w:rsid w:val="006609BC"/>
    <w:rsid w:val="00667D00"/>
    <w:rsid w:val="006722A6"/>
    <w:rsid w:val="006742B1"/>
    <w:rsid w:val="0067679C"/>
    <w:rsid w:val="00676862"/>
    <w:rsid w:val="0067736B"/>
    <w:rsid w:val="006806F8"/>
    <w:rsid w:val="00684F73"/>
    <w:rsid w:val="00690DA1"/>
    <w:rsid w:val="00691151"/>
    <w:rsid w:val="00691792"/>
    <w:rsid w:val="00692AF9"/>
    <w:rsid w:val="006934E1"/>
    <w:rsid w:val="00695943"/>
    <w:rsid w:val="006961BF"/>
    <w:rsid w:val="006972C5"/>
    <w:rsid w:val="006A1DE3"/>
    <w:rsid w:val="006A395B"/>
    <w:rsid w:val="006A4DB1"/>
    <w:rsid w:val="006A5BCD"/>
    <w:rsid w:val="006B13E0"/>
    <w:rsid w:val="006B3E9E"/>
    <w:rsid w:val="006B77EC"/>
    <w:rsid w:val="006C30AF"/>
    <w:rsid w:val="006C5EDA"/>
    <w:rsid w:val="006D02B3"/>
    <w:rsid w:val="006D0B9E"/>
    <w:rsid w:val="006D0BC9"/>
    <w:rsid w:val="006D0D7B"/>
    <w:rsid w:val="006D1E74"/>
    <w:rsid w:val="006D2554"/>
    <w:rsid w:val="006D4F9A"/>
    <w:rsid w:val="006D56F7"/>
    <w:rsid w:val="006D6C21"/>
    <w:rsid w:val="006E2274"/>
    <w:rsid w:val="006E40A0"/>
    <w:rsid w:val="006E6DD9"/>
    <w:rsid w:val="006F07C2"/>
    <w:rsid w:val="006F12B8"/>
    <w:rsid w:val="006F5D15"/>
    <w:rsid w:val="006F63FE"/>
    <w:rsid w:val="00700BB5"/>
    <w:rsid w:val="007027AC"/>
    <w:rsid w:val="007031F4"/>
    <w:rsid w:val="00704CEF"/>
    <w:rsid w:val="007059DB"/>
    <w:rsid w:val="00710E1C"/>
    <w:rsid w:val="007114EA"/>
    <w:rsid w:val="00713B1B"/>
    <w:rsid w:val="00714707"/>
    <w:rsid w:val="00715C1F"/>
    <w:rsid w:val="00717132"/>
    <w:rsid w:val="00721C66"/>
    <w:rsid w:val="00722370"/>
    <w:rsid w:val="00723B77"/>
    <w:rsid w:val="00725561"/>
    <w:rsid w:val="00727543"/>
    <w:rsid w:val="00730521"/>
    <w:rsid w:val="00731CC3"/>
    <w:rsid w:val="00733292"/>
    <w:rsid w:val="00733E23"/>
    <w:rsid w:val="00735A08"/>
    <w:rsid w:val="007379AF"/>
    <w:rsid w:val="00737EF9"/>
    <w:rsid w:val="00742C1F"/>
    <w:rsid w:val="0074311C"/>
    <w:rsid w:val="00745A3C"/>
    <w:rsid w:val="00753276"/>
    <w:rsid w:val="007540B3"/>
    <w:rsid w:val="00754B45"/>
    <w:rsid w:val="00760155"/>
    <w:rsid w:val="00760B0E"/>
    <w:rsid w:val="007628EA"/>
    <w:rsid w:val="0076301A"/>
    <w:rsid w:val="00766866"/>
    <w:rsid w:val="007700AD"/>
    <w:rsid w:val="00773993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87E53"/>
    <w:rsid w:val="00791C49"/>
    <w:rsid w:val="007925B7"/>
    <w:rsid w:val="00794124"/>
    <w:rsid w:val="007957E1"/>
    <w:rsid w:val="007A00AC"/>
    <w:rsid w:val="007A1512"/>
    <w:rsid w:val="007A3A1D"/>
    <w:rsid w:val="007B0245"/>
    <w:rsid w:val="007B2B93"/>
    <w:rsid w:val="007B3AE3"/>
    <w:rsid w:val="007B4396"/>
    <w:rsid w:val="007B63C8"/>
    <w:rsid w:val="007C32FB"/>
    <w:rsid w:val="007C59A7"/>
    <w:rsid w:val="007D0119"/>
    <w:rsid w:val="007D3260"/>
    <w:rsid w:val="007D58E6"/>
    <w:rsid w:val="007D6DBD"/>
    <w:rsid w:val="007E0042"/>
    <w:rsid w:val="007E30AF"/>
    <w:rsid w:val="007E35C2"/>
    <w:rsid w:val="007E464D"/>
    <w:rsid w:val="007E56A5"/>
    <w:rsid w:val="007F274B"/>
    <w:rsid w:val="007F37BC"/>
    <w:rsid w:val="007F4290"/>
    <w:rsid w:val="007F4E77"/>
    <w:rsid w:val="007F5DCA"/>
    <w:rsid w:val="007F67DC"/>
    <w:rsid w:val="007F7E50"/>
    <w:rsid w:val="00800E93"/>
    <w:rsid w:val="008024D9"/>
    <w:rsid w:val="008040B6"/>
    <w:rsid w:val="00804407"/>
    <w:rsid w:val="00804870"/>
    <w:rsid w:val="00804C6D"/>
    <w:rsid w:val="00805452"/>
    <w:rsid w:val="008056BD"/>
    <w:rsid w:val="008072AA"/>
    <w:rsid w:val="0081007C"/>
    <w:rsid w:val="00811815"/>
    <w:rsid w:val="008128CC"/>
    <w:rsid w:val="00820FB4"/>
    <w:rsid w:val="00824B7B"/>
    <w:rsid w:val="00825A1C"/>
    <w:rsid w:val="00827642"/>
    <w:rsid w:val="00827675"/>
    <w:rsid w:val="00830032"/>
    <w:rsid w:val="00830DA1"/>
    <w:rsid w:val="00831CF8"/>
    <w:rsid w:val="00840714"/>
    <w:rsid w:val="00843EB3"/>
    <w:rsid w:val="00844064"/>
    <w:rsid w:val="0084580E"/>
    <w:rsid w:val="008464BD"/>
    <w:rsid w:val="00856D61"/>
    <w:rsid w:val="008614DA"/>
    <w:rsid w:val="008626A1"/>
    <w:rsid w:val="00863D16"/>
    <w:rsid w:val="0086460D"/>
    <w:rsid w:val="00864F50"/>
    <w:rsid w:val="00870CF1"/>
    <w:rsid w:val="00870E76"/>
    <w:rsid w:val="008718AB"/>
    <w:rsid w:val="008727C1"/>
    <w:rsid w:val="00874C80"/>
    <w:rsid w:val="00874FE5"/>
    <w:rsid w:val="0087560B"/>
    <w:rsid w:val="00875ECD"/>
    <w:rsid w:val="00877F4A"/>
    <w:rsid w:val="0088018D"/>
    <w:rsid w:val="008820C9"/>
    <w:rsid w:val="008825E4"/>
    <w:rsid w:val="00882B31"/>
    <w:rsid w:val="00883315"/>
    <w:rsid w:val="008834BF"/>
    <w:rsid w:val="008849E2"/>
    <w:rsid w:val="00886198"/>
    <w:rsid w:val="00890C0E"/>
    <w:rsid w:val="008A1026"/>
    <w:rsid w:val="008A3287"/>
    <w:rsid w:val="008A362A"/>
    <w:rsid w:val="008A5793"/>
    <w:rsid w:val="008A7368"/>
    <w:rsid w:val="008A7BAE"/>
    <w:rsid w:val="008A7DF3"/>
    <w:rsid w:val="008B03CB"/>
    <w:rsid w:val="008B1322"/>
    <w:rsid w:val="008B1B63"/>
    <w:rsid w:val="008B2D0C"/>
    <w:rsid w:val="008B4076"/>
    <w:rsid w:val="008B739A"/>
    <w:rsid w:val="008C462B"/>
    <w:rsid w:val="008C686B"/>
    <w:rsid w:val="008C75C4"/>
    <w:rsid w:val="008D04FE"/>
    <w:rsid w:val="008D283D"/>
    <w:rsid w:val="008D4A02"/>
    <w:rsid w:val="008D4F3C"/>
    <w:rsid w:val="008E323E"/>
    <w:rsid w:val="008E5AA7"/>
    <w:rsid w:val="008F6470"/>
    <w:rsid w:val="008F65A1"/>
    <w:rsid w:val="008F65CA"/>
    <w:rsid w:val="008F792C"/>
    <w:rsid w:val="009002CA"/>
    <w:rsid w:val="009017D8"/>
    <w:rsid w:val="00906A2E"/>
    <w:rsid w:val="00906B29"/>
    <w:rsid w:val="00907A08"/>
    <w:rsid w:val="00911E59"/>
    <w:rsid w:val="009121CC"/>
    <w:rsid w:val="009155E6"/>
    <w:rsid w:val="009178AA"/>
    <w:rsid w:val="009179A3"/>
    <w:rsid w:val="00923C2A"/>
    <w:rsid w:val="00924E81"/>
    <w:rsid w:val="00927DDD"/>
    <w:rsid w:val="00930B77"/>
    <w:rsid w:val="0093573E"/>
    <w:rsid w:val="009406AC"/>
    <w:rsid w:val="009415FA"/>
    <w:rsid w:val="00942C25"/>
    <w:rsid w:val="00943226"/>
    <w:rsid w:val="00946FA8"/>
    <w:rsid w:val="009501E3"/>
    <w:rsid w:val="00951131"/>
    <w:rsid w:val="0096108E"/>
    <w:rsid w:val="00961DDB"/>
    <w:rsid w:val="009640A0"/>
    <w:rsid w:val="009660D9"/>
    <w:rsid w:val="00966ED3"/>
    <w:rsid w:val="009673CD"/>
    <w:rsid w:val="00972F24"/>
    <w:rsid w:val="00973E55"/>
    <w:rsid w:val="00973E85"/>
    <w:rsid w:val="0097628A"/>
    <w:rsid w:val="0097635C"/>
    <w:rsid w:val="00977269"/>
    <w:rsid w:val="00980856"/>
    <w:rsid w:val="00980883"/>
    <w:rsid w:val="0098194D"/>
    <w:rsid w:val="00985526"/>
    <w:rsid w:val="00994ABA"/>
    <w:rsid w:val="00994CF0"/>
    <w:rsid w:val="00997A4F"/>
    <w:rsid w:val="009A01E3"/>
    <w:rsid w:val="009A3892"/>
    <w:rsid w:val="009A3C68"/>
    <w:rsid w:val="009A6E27"/>
    <w:rsid w:val="009A7B3A"/>
    <w:rsid w:val="009B07EF"/>
    <w:rsid w:val="009B1E67"/>
    <w:rsid w:val="009B48E9"/>
    <w:rsid w:val="009B7296"/>
    <w:rsid w:val="009C118D"/>
    <w:rsid w:val="009C15F6"/>
    <w:rsid w:val="009C2ADA"/>
    <w:rsid w:val="009C4DFA"/>
    <w:rsid w:val="009C5368"/>
    <w:rsid w:val="009C5D31"/>
    <w:rsid w:val="009C6488"/>
    <w:rsid w:val="009D151E"/>
    <w:rsid w:val="009D3200"/>
    <w:rsid w:val="009D47C6"/>
    <w:rsid w:val="009D5ED0"/>
    <w:rsid w:val="009E172F"/>
    <w:rsid w:val="009E1A76"/>
    <w:rsid w:val="009E2B98"/>
    <w:rsid w:val="009E3412"/>
    <w:rsid w:val="009E470A"/>
    <w:rsid w:val="009E4824"/>
    <w:rsid w:val="009E4BEE"/>
    <w:rsid w:val="009E5754"/>
    <w:rsid w:val="009E5844"/>
    <w:rsid w:val="009E7BE5"/>
    <w:rsid w:val="009E7FD1"/>
    <w:rsid w:val="009F273A"/>
    <w:rsid w:val="009F40DA"/>
    <w:rsid w:val="009F6AA6"/>
    <w:rsid w:val="009F7A7A"/>
    <w:rsid w:val="00A00631"/>
    <w:rsid w:val="00A01C69"/>
    <w:rsid w:val="00A0205F"/>
    <w:rsid w:val="00A035A7"/>
    <w:rsid w:val="00A06640"/>
    <w:rsid w:val="00A07BB0"/>
    <w:rsid w:val="00A103CE"/>
    <w:rsid w:val="00A10F97"/>
    <w:rsid w:val="00A139D6"/>
    <w:rsid w:val="00A14808"/>
    <w:rsid w:val="00A14A0C"/>
    <w:rsid w:val="00A22A69"/>
    <w:rsid w:val="00A23E31"/>
    <w:rsid w:val="00A323F8"/>
    <w:rsid w:val="00A33716"/>
    <w:rsid w:val="00A3378E"/>
    <w:rsid w:val="00A343B3"/>
    <w:rsid w:val="00A36FA5"/>
    <w:rsid w:val="00A43165"/>
    <w:rsid w:val="00A447F4"/>
    <w:rsid w:val="00A51F6A"/>
    <w:rsid w:val="00A57525"/>
    <w:rsid w:val="00A6186C"/>
    <w:rsid w:val="00A62EFD"/>
    <w:rsid w:val="00A635D6"/>
    <w:rsid w:val="00A63A2B"/>
    <w:rsid w:val="00A67C02"/>
    <w:rsid w:val="00A7222A"/>
    <w:rsid w:val="00A75281"/>
    <w:rsid w:val="00A76DEE"/>
    <w:rsid w:val="00A846A6"/>
    <w:rsid w:val="00A86D3C"/>
    <w:rsid w:val="00A86D91"/>
    <w:rsid w:val="00A87D37"/>
    <w:rsid w:val="00A9182A"/>
    <w:rsid w:val="00A93A6A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2489"/>
    <w:rsid w:val="00AA391A"/>
    <w:rsid w:val="00AA44AD"/>
    <w:rsid w:val="00AA59F9"/>
    <w:rsid w:val="00AA65BA"/>
    <w:rsid w:val="00AA67CF"/>
    <w:rsid w:val="00AA6966"/>
    <w:rsid w:val="00AA75D8"/>
    <w:rsid w:val="00AB0240"/>
    <w:rsid w:val="00AB27F0"/>
    <w:rsid w:val="00AB38BE"/>
    <w:rsid w:val="00AB4984"/>
    <w:rsid w:val="00AB4A50"/>
    <w:rsid w:val="00AC0C84"/>
    <w:rsid w:val="00AC1317"/>
    <w:rsid w:val="00AC220D"/>
    <w:rsid w:val="00AC2517"/>
    <w:rsid w:val="00AC329F"/>
    <w:rsid w:val="00AC6DA4"/>
    <w:rsid w:val="00AC70B4"/>
    <w:rsid w:val="00AC7802"/>
    <w:rsid w:val="00AD6A35"/>
    <w:rsid w:val="00AD7F1A"/>
    <w:rsid w:val="00AE02D7"/>
    <w:rsid w:val="00AE08F6"/>
    <w:rsid w:val="00AE3602"/>
    <w:rsid w:val="00AE6424"/>
    <w:rsid w:val="00AE75DF"/>
    <w:rsid w:val="00AF0612"/>
    <w:rsid w:val="00AF103C"/>
    <w:rsid w:val="00AF3445"/>
    <w:rsid w:val="00AF3621"/>
    <w:rsid w:val="00B01725"/>
    <w:rsid w:val="00B023CA"/>
    <w:rsid w:val="00B038B3"/>
    <w:rsid w:val="00B04B20"/>
    <w:rsid w:val="00B05762"/>
    <w:rsid w:val="00B10C20"/>
    <w:rsid w:val="00B1159A"/>
    <w:rsid w:val="00B11D38"/>
    <w:rsid w:val="00B146E3"/>
    <w:rsid w:val="00B2040D"/>
    <w:rsid w:val="00B22D7A"/>
    <w:rsid w:val="00B255A8"/>
    <w:rsid w:val="00B265B6"/>
    <w:rsid w:val="00B26900"/>
    <w:rsid w:val="00B315E6"/>
    <w:rsid w:val="00B32AD1"/>
    <w:rsid w:val="00B34EDF"/>
    <w:rsid w:val="00B350BE"/>
    <w:rsid w:val="00B35E07"/>
    <w:rsid w:val="00B42206"/>
    <w:rsid w:val="00B45644"/>
    <w:rsid w:val="00B46752"/>
    <w:rsid w:val="00B47484"/>
    <w:rsid w:val="00B50FD1"/>
    <w:rsid w:val="00B56CFC"/>
    <w:rsid w:val="00B576B6"/>
    <w:rsid w:val="00B628CF"/>
    <w:rsid w:val="00B643EB"/>
    <w:rsid w:val="00B64409"/>
    <w:rsid w:val="00B64DE1"/>
    <w:rsid w:val="00B65889"/>
    <w:rsid w:val="00B67369"/>
    <w:rsid w:val="00B677BA"/>
    <w:rsid w:val="00B71FA3"/>
    <w:rsid w:val="00B7296C"/>
    <w:rsid w:val="00B73680"/>
    <w:rsid w:val="00B747DB"/>
    <w:rsid w:val="00B8000C"/>
    <w:rsid w:val="00B8228B"/>
    <w:rsid w:val="00B8284F"/>
    <w:rsid w:val="00B8346A"/>
    <w:rsid w:val="00B84DAA"/>
    <w:rsid w:val="00B85BE3"/>
    <w:rsid w:val="00B90C07"/>
    <w:rsid w:val="00B9123E"/>
    <w:rsid w:val="00B9260E"/>
    <w:rsid w:val="00B9343B"/>
    <w:rsid w:val="00B93793"/>
    <w:rsid w:val="00B95FF0"/>
    <w:rsid w:val="00B960F7"/>
    <w:rsid w:val="00B97CFA"/>
    <w:rsid w:val="00BA1DD1"/>
    <w:rsid w:val="00BA4680"/>
    <w:rsid w:val="00BA51A4"/>
    <w:rsid w:val="00BA5D64"/>
    <w:rsid w:val="00BA6BE4"/>
    <w:rsid w:val="00BB17AE"/>
    <w:rsid w:val="00BB2E02"/>
    <w:rsid w:val="00BB41E9"/>
    <w:rsid w:val="00BB7C9A"/>
    <w:rsid w:val="00BC2080"/>
    <w:rsid w:val="00BC2302"/>
    <w:rsid w:val="00BC266D"/>
    <w:rsid w:val="00BC2B80"/>
    <w:rsid w:val="00BC3E0A"/>
    <w:rsid w:val="00BC3FF6"/>
    <w:rsid w:val="00BC73FC"/>
    <w:rsid w:val="00BC77AF"/>
    <w:rsid w:val="00BD05A5"/>
    <w:rsid w:val="00BD0E93"/>
    <w:rsid w:val="00BD4357"/>
    <w:rsid w:val="00BD4BA8"/>
    <w:rsid w:val="00BD4CA4"/>
    <w:rsid w:val="00BE14E8"/>
    <w:rsid w:val="00BE68CB"/>
    <w:rsid w:val="00BE6C22"/>
    <w:rsid w:val="00BF20A0"/>
    <w:rsid w:val="00BF2D6F"/>
    <w:rsid w:val="00BF2DD3"/>
    <w:rsid w:val="00BF35DF"/>
    <w:rsid w:val="00BF377C"/>
    <w:rsid w:val="00BF37AB"/>
    <w:rsid w:val="00BF3DF7"/>
    <w:rsid w:val="00BF4DD6"/>
    <w:rsid w:val="00BF68ED"/>
    <w:rsid w:val="00BF7B40"/>
    <w:rsid w:val="00C06421"/>
    <w:rsid w:val="00C06AF4"/>
    <w:rsid w:val="00C06F4F"/>
    <w:rsid w:val="00C07EAA"/>
    <w:rsid w:val="00C1005B"/>
    <w:rsid w:val="00C15774"/>
    <w:rsid w:val="00C20C9D"/>
    <w:rsid w:val="00C26219"/>
    <w:rsid w:val="00C27F85"/>
    <w:rsid w:val="00C302FA"/>
    <w:rsid w:val="00C319E9"/>
    <w:rsid w:val="00C31BDD"/>
    <w:rsid w:val="00C329AD"/>
    <w:rsid w:val="00C34BF3"/>
    <w:rsid w:val="00C36440"/>
    <w:rsid w:val="00C43C1D"/>
    <w:rsid w:val="00C44ED9"/>
    <w:rsid w:val="00C4547D"/>
    <w:rsid w:val="00C47549"/>
    <w:rsid w:val="00C50988"/>
    <w:rsid w:val="00C53458"/>
    <w:rsid w:val="00C54801"/>
    <w:rsid w:val="00C549D2"/>
    <w:rsid w:val="00C5598D"/>
    <w:rsid w:val="00C56C3E"/>
    <w:rsid w:val="00C6183E"/>
    <w:rsid w:val="00C64CB9"/>
    <w:rsid w:val="00C655E5"/>
    <w:rsid w:val="00C664F4"/>
    <w:rsid w:val="00C71F51"/>
    <w:rsid w:val="00C72548"/>
    <w:rsid w:val="00C75064"/>
    <w:rsid w:val="00C7633F"/>
    <w:rsid w:val="00C770B3"/>
    <w:rsid w:val="00C77337"/>
    <w:rsid w:val="00C77338"/>
    <w:rsid w:val="00C8047C"/>
    <w:rsid w:val="00C81C8D"/>
    <w:rsid w:val="00C84CEE"/>
    <w:rsid w:val="00C91583"/>
    <w:rsid w:val="00C92AAA"/>
    <w:rsid w:val="00C93F6A"/>
    <w:rsid w:val="00C960DE"/>
    <w:rsid w:val="00C96151"/>
    <w:rsid w:val="00C96631"/>
    <w:rsid w:val="00C97803"/>
    <w:rsid w:val="00C97A0B"/>
    <w:rsid w:val="00CA0B42"/>
    <w:rsid w:val="00CA18B3"/>
    <w:rsid w:val="00CA2A73"/>
    <w:rsid w:val="00CA44F4"/>
    <w:rsid w:val="00CA64C1"/>
    <w:rsid w:val="00CA6CB3"/>
    <w:rsid w:val="00CB3817"/>
    <w:rsid w:val="00CB6C83"/>
    <w:rsid w:val="00CB6F2F"/>
    <w:rsid w:val="00CC175E"/>
    <w:rsid w:val="00CC187A"/>
    <w:rsid w:val="00CC21A8"/>
    <w:rsid w:val="00CC336A"/>
    <w:rsid w:val="00CC347D"/>
    <w:rsid w:val="00CD251E"/>
    <w:rsid w:val="00CD3512"/>
    <w:rsid w:val="00CD4ADD"/>
    <w:rsid w:val="00CD5C6F"/>
    <w:rsid w:val="00CD6DE8"/>
    <w:rsid w:val="00CE05B0"/>
    <w:rsid w:val="00CE0F3B"/>
    <w:rsid w:val="00CE1826"/>
    <w:rsid w:val="00CE70E0"/>
    <w:rsid w:val="00CE7AEE"/>
    <w:rsid w:val="00CF04C3"/>
    <w:rsid w:val="00CF14F9"/>
    <w:rsid w:val="00CF4BD9"/>
    <w:rsid w:val="00CF5040"/>
    <w:rsid w:val="00CF525D"/>
    <w:rsid w:val="00CF52A0"/>
    <w:rsid w:val="00D00732"/>
    <w:rsid w:val="00D02666"/>
    <w:rsid w:val="00D03BBA"/>
    <w:rsid w:val="00D040B1"/>
    <w:rsid w:val="00D043FA"/>
    <w:rsid w:val="00D05BFD"/>
    <w:rsid w:val="00D110BB"/>
    <w:rsid w:val="00D148D0"/>
    <w:rsid w:val="00D14BB0"/>
    <w:rsid w:val="00D1658E"/>
    <w:rsid w:val="00D17A7E"/>
    <w:rsid w:val="00D17C99"/>
    <w:rsid w:val="00D206B8"/>
    <w:rsid w:val="00D206CC"/>
    <w:rsid w:val="00D20DC6"/>
    <w:rsid w:val="00D20EE4"/>
    <w:rsid w:val="00D22AB8"/>
    <w:rsid w:val="00D23AF9"/>
    <w:rsid w:val="00D23B18"/>
    <w:rsid w:val="00D24659"/>
    <w:rsid w:val="00D2556C"/>
    <w:rsid w:val="00D26A32"/>
    <w:rsid w:val="00D272FC"/>
    <w:rsid w:val="00D32EE6"/>
    <w:rsid w:val="00D34354"/>
    <w:rsid w:val="00D3436A"/>
    <w:rsid w:val="00D40D25"/>
    <w:rsid w:val="00D417D7"/>
    <w:rsid w:val="00D4265C"/>
    <w:rsid w:val="00D42A0E"/>
    <w:rsid w:val="00D477FC"/>
    <w:rsid w:val="00D5034D"/>
    <w:rsid w:val="00D50648"/>
    <w:rsid w:val="00D5160B"/>
    <w:rsid w:val="00D53E3E"/>
    <w:rsid w:val="00D55176"/>
    <w:rsid w:val="00D553BE"/>
    <w:rsid w:val="00D56E67"/>
    <w:rsid w:val="00D56FCB"/>
    <w:rsid w:val="00D62E3C"/>
    <w:rsid w:val="00D64906"/>
    <w:rsid w:val="00D64983"/>
    <w:rsid w:val="00D700F5"/>
    <w:rsid w:val="00D723B7"/>
    <w:rsid w:val="00D73279"/>
    <w:rsid w:val="00D767D2"/>
    <w:rsid w:val="00D82A03"/>
    <w:rsid w:val="00D834BD"/>
    <w:rsid w:val="00D836BD"/>
    <w:rsid w:val="00D844C4"/>
    <w:rsid w:val="00D84C72"/>
    <w:rsid w:val="00D90977"/>
    <w:rsid w:val="00D90F89"/>
    <w:rsid w:val="00D91DC3"/>
    <w:rsid w:val="00D940E5"/>
    <w:rsid w:val="00DA24A2"/>
    <w:rsid w:val="00DA634C"/>
    <w:rsid w:val="00DA79A7"/>
    <w:rsid w:val="00DB0552"/>
    <w:rsid w:val="00DB0C1B"/>
    <w:rsid w:val="00DB4869"/>
    <w:rsid w:val="00DB6062"/>
    <w:rsid w:val="00DC050F"/>
    <w:rsid w:val="00DC061C"/>
    <w:rsid w:val="00DC0C3A"/>
    <w:rsid w:val="00DC1E32"/>
    <w:rsid w:val="00DC2B6C"/>
    <w:rsid w:val="00DD41B9"/>
    <w:rsid w:val="00DE184C"/>
    <w:rsid w:val="00DE1E29"/>
    <w:rsid w:val="00DE1E4E"/>
    <w:rsid w:val="00DE29EF"/>
    <w:rsid w:val="00DE300D"/>
    <w:rsid w:val="00DE3122"/>
    <w:rsid w:val="00DE50A2"/>
    <w:rsid w:val="00DE52B4"/>
    <w:rsid w:val="00DE7AA3"/>
    <w:rsid w:val="00DF579E"/>
    <w:rsid w:val="00DF5A1F"/>
    <w:rsid w:val="00DF6093"/>
    <w:rsid w:val="00E00AF7"/>
    <w:rsid w:val="00E019FB"/>
    <w:rsid w:val="00E0443E"/>
    <w:rsid w:val="00E05C2D"/>
    <w:rsid w:val="00E12B72"/>
    <w:rsid w:val="00E13337"/>
    <w:rsid w:val="00E13E92"/>
    <w:rsid w:val="00E15497"/>
    <w:rsid w:val="00E1756A"/>
    <w:rsid w:val="00E201A8"/>
    <w:rsid w:val="00E2314C"/>
    <w:rsid w:val="00E23F91"/>
    <w:rsid w:val="00E26B16"/>
    <w:rsid w:val="00E36F31"/>
    <w:rsid w:val="00E3767D"/>
    <w:rsid w:val="00E40154"/>
    <w:rsid w:val="00E4171E"/>
    <w:rsid w:val="00E463A3"/>
    <w:rsid w:val="00E47566"/>
    <w:rsid w:val="00E52250"/>
    <w:rsid w:val="00E524CE"/>
    <w:rsid w:val="00E547EA"/>
    <w:rsid w:val="00E603BA"/>
    <w:rsid w:val="00E6113E"/>
    <w:rsid w:val="00E6703A"/>
    <w:rsid w:val="00E71222"/>
    <w:rsid w:val="00E720E0"/>
    <w:rsid w:val="00E7333D"/>
    <w:rsid w:val="00E73CF6"/>
    <w:rsid w:val="00E75097"/>
    <w:rsid w:val="00E75D04"/>
    <w:rsid w:val="00E76432"/>
    <w:rsid w:val="00E77EDA"/>
    <w:rsid w:val="00E802D6"/>
    <w:rsid w:val="00E8278C"/>
    <w:rsid w:val="00E85535"/>
    <w:rsid w:val="00E90C89"/>
    <w:rsid w:val="00E90D25"/>
    <w:rsid w:val="00E919D9"/>
    <w:rsid w:val="00E93160"/>
    <w:rsid w:val="00E9342E"/>
    <w:rsid w:val="00E94DC5"/>
    <w:rsid w:val="00E97309"/>
    <w:rsid w:val="00EA05FC"/>
    <w:rsid w:val="00EA0F41"/>
    <w:rsid w:val="00EA3E3A"/>
    <w:rsid w:val="00EB28BE"/>
    <w:rsid w:val="00EB2B2F"/>
    <w:rsid w:val="00EB385A"/>
    <w:rsid w:val="00EB53E2"/>
    <w:rsid w:val="00EC106F"/>
    <w:rsid w:val="00EC187F"/>
    <w:rsid w:val="00EC46FD"/>
    <w:rsid w:val="00EC5653"/>
    <w:rsid w:val="00EC65B6"/>
    <w:rsid w:val="00ED20FF"/>
    <w:rsid w:val="00ED6500"/>
    <w:rsid w:val="00ED7A30"/>
    <w:rsid w:val="00EE2182"/>
    <w:rsid w:val="00EE767B"/>
    <w:rsid w:val="00EF240C"/>
    <w:rsid w:val="00EF394E"/>
    <w:rsid w:val="00EF6CF1"/>
    <w:rsid w:val="00F009FA"/>
    <w:rsid w:val="00F012AA"/>
    <w:rsid w:val="00F01371"/>
    <w:rsid w:val="00F017AC"/>
    <w:rsid w:val="00F03793"/>
    <w:rsid w:val="00F079BD"/>
    <w:rsid w:val="00F11A4C"/>
    <w:rsid w:val="00F140A7"/>
    <w:rsid w:val="00F14B1B"/>
    <w:rsid w:val="00F1535F"/>
    <w:rsid w:val="00F224BF"/>
    <w:rsid w:val="00F22B0F"/>
    <w:rsid w:val="00F30630"/>
    <w:rsid w:val="00F3081F"/>
    <w:rsid w:val="00F31ECC"/>
    <w:rsid w:val="00F32A31"/>
    <w:rsid w:val="00F36C10"/>
    <w:rsid w:val="00F37C74"/>
    <w:rsid w:val="00F37F78"/>
    <w:rsid w:val="00F400D4"/>
    <w:rsid w:val="00F40F0D"/>
    <w:rsid w:val="00F420F4"/>
    <w:rsid w:val="00F42C0F"/>
    <w:rsid w:val="00F42E60"/>
    <w:rsid w:val="00F4359B"/>
    <w:rsid w:val="00F446B0"/>
    <w:rsid w:val="00F44D29"/>
    <w:rsid w:val="00F44E5E"/>
    <w:rsid w:val="00F4681F"/>
    <w:rsid w:val="00F47480"/>
    <w:rsid w:val="00F474B2"/>
    <w:rsid w:val="00F51EB2"/>
    <w:rsid w:val="00F5257B"/>
    <w:rsid w:val="00F530C6"/>
    <w:rsid w:val="00F53267"/>
    <w:rsid w:val="00F545B0"/>
    <w:rsid w:val="00F551D9"/>
    <w:rsid w:val="00F6148A"/>
    <w:rsid w:val="00F617D4"/>
    <w:rsid w:val="00F61DD4"/>
    <w:rsid w:val="00F6285A"/>
    <w:rsid w:val="00F65D80"/>
    <w:rsid w:val="00F65EAC"/>
    <w:rsid w:val="00F70C6E"/>
    <w:rsid w:val="00F70FC4"/>
    <w:rsid w:val="00F72B95"/>
    <w:rsid w:val="00F73B2A"/>
    <w:rsid w:val="00F74A43"/>
    <w:rsid w:val="00F74FEC"/>
    <w:rsid w:val="00F750FC"/>
    <w:rsid w:val="00F7706D"/>
    <w:rsid w:val="00F7790A"/>
    <w:rsid w:val="00F80380"/>
    <w:rsid w:val="00F81487"/>
    <w:rsid w:val="00F821BD"/>
    <w:rsid w:val="00F83382"/>
    <w:rsid w:val="00F83859"/>
    <w:rsid w:val="00F852A5"/>
    <w:rsid w:val="00F85402"/>
    <w:rsid w:val="00F86BBC"/>
    <w:rsid w:val="00F91156"/>
    <w:rsid w:val="00F95A92"/>
    <w:rsid w:val="00FA0337"/>
    <w:rsid w:val="00FA2AA7"/>
    <w:rsid w:val="00FA5345"/>
    <w:rsid w:val="00FA6A01"/>
    <w:rsid w:val="00FA6B1D"/>
    <w:rsid w:val="00FB427B"/>
    <w:rsid w:val="00FB5CB1"/>
    <w:rsid w:val="00FB6B1C"/>
    <w:rsid w:val="00FC3D8C"/>
    <w:rsid w:val="00FD160F"/>
    <w:rsid w:val="00FD1A9A"/>
    <w:rsid w:val="00FD1E41"/>
    <w:rsid w:val="00FD1EEC"/>
    <w:rsid w:val="00FD554D"/>
    <w:rsid w:val="00FD5691"/>
    <w:rsid w:val="00FE03F3"/>
    <w:rsid w:val="00FE0825"/>
    <w:rsid w:val="00FE28D5"/>
    <w:rsid w:val="00FE4B40"/>
    <w:rsid w:val="00FF128D"/>
    <w:rsid w:val="00FF14CC"/>
    <w:rsid w:val="00FF3235"/>
    <w:rsid w:val="00FF3930"/>
    <w:rsid w:val="00FF3D18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5ACF3995"/>
  <w15:chartTrackingRefBased/>
  <w15:docId w15:val="{6A2F9BF3-1A6D-40EF-A90E-8F9384F2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ullet">
    <w:name w:val="Bullet"/>
    <w:basedOn w:val="Normal"/>
    <w:rsid w:val="00047C2B"/>
    <w:pPr>
      <w:numPr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ash">
    <w:name w:val="Dash"/>
    <w:basedOn w:val="Normal"/>
    <w:rsid w:val="00047C2B"/>
    <w:pPr>
      <w:numPr>
        <w:ilvl w:val="1"/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oubleDot">
    <w:name w:val="Double Dot"/>
    <w:basedOn w:val="Normal"/>
    <w:rsid w:val="00047C2B"/>
    <w:pPr>
      <w:numPr>
        <w:ilvl w:val="2"/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styleId="ListBullet">
    <w:name w:val="List Bullet"/>
    <w:basedOn w:val="BodyText"/>
    <w:qFormat/>
    <w:rsid w:val="004639C0"/>
    <w:pPr>
      <w:numPr>
        <w:numId w:val="9"/>
      </w:numPr>
      <w:tabs>
        <w:tab w:val="num" w:pos="360"/>
      </w:tabs>
      <w:spacing w:line="276" w:lineRule="auto"/>
      <w:ind w:left="360" w:hanging="360"/>
      <w:jc w:val="both"/>
    </w:pPr>
    <w:rPr>
      <w:rFonts w:ascii="Calibri" w:eastAsia="Times New Roman" w:hAnsi="Calibri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4639C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639C0"/>
    <w:rPr>
      <w:rFonts w:ascii="Trebuchet MS" w:hAnsi="Trebuchet MS"/>
      <w:sz w:val="22"/>
      <w:szCs w:val="22"/>
      <w:lang w:eastAsia="en-US"/>
    </w:rPr>
  </w:style>
  <w:style w:type="numbering" w:customStyle="1" w:styleId="D2Aformnumbering1">
    <w:name w:val="D2A form numbering1"/>
    <w:uiPriority w:val="99"/>
    <w:rsid w:val="0038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746.0 ABSRBA Personal Credit Stocks, Flows and Interest Rates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5JENXJJSCC7A-445999044-11534</_dlc_DocId>
    <_dlc_DocIdUrl xmlns="814d62cb-2db6-4c25-ab62-b9075facbc11">
      <Url>https://im/teams/LEGAL/_layouts/15/DocIdRedir.aspx?ID=5JENXJJSCC7A-445999044-11534</Url>
      <Description>5JENXJJSCC7A-445999044-11534</Description>
    </_dlc_DocIdUrl>
  </documentManagement>
</p:properties>
</file>

<file path=customXml/item2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1924B-5782-4927-B9A2-3C2A2C0751AB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814d62cb-2db6-4c25-ab62-b9075facbc11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15152DE-D011-4E49-9498-DC1250D421A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1D53EBE-3ABE-4CE7-8B25-523EC9CC798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88A44BA-23BD-4FF0-83D1-AD53E62B5117}"/>
</file>

<file path=customXml/itemProps5.xml><?xml version="1.0" encoding="utf-8"?>
<ds:datastoreItem xmlns:ds="http://schemas.openxmlformats.org/officeDocument/2006/customXml" ds:itemID="{B1E34353-14D1-476B-B796-42600015528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5B07033-4513-4644-915A-A3AE1D606410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4115C443-3E0D-4A5E-8E9E-1A323A6D8B9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F9BC7A4-4CF6-4EFF-96CC-57EBFAC8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5936</Words>
  <Characters>33841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746.0 ABSRBA Personal Credit Stocks, Flows and Interest Rates</vt:lpstr>
    </vt:vector>
  </TitlesOfParts>
  <Company>APRA</Company>
  <LinksUpToDate>false</LinksUpToDate>
  <CharactersWithSpaces>39698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39 of 2021</dc:title>
  <dc:subject/>
  <dc:creator>David Shade</dc:creator>
  <cp:keywords> [SEC=OFFICIAL]</cp:keywords>
  <dc:description/>
  <cp:lastModifiedBy>Say, Tiffany</cp:lastModifiedBy>
  <cp:revision>10</cp:revision>
  <cp:lastPrinted>2020-01-08T19:54:00Z</cp:lastPrinted>
  <dcterms:created xsi:type="dcterms:W3CDTF">2020-11-13T08:18:00Z</dcterms:created>
  <dcterms:modified xsi:type="dcterms:W3CDTF">2021-07-27T10:30:00Z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05D2F29DF6652CB98AC9EEA39C5136729AA9DED8</vt:lpwstr>
  </property>
  <property fmtid="{D5CDD505-2E9C-101B-9397-08002B2CF9AE}" pid="7" name="PM_InsertionValue">
    <vt:lpwstr>OFFICIAL</vt:lpwstr>
  </property>
  <property fmtid="{D5CDD505-2E9C-101B-9397-08002B2CF9AE}" pid="8" name="PM_Hash_Salt">
    <vt:lpwstr>8C3FECD193785DA1894F815DDA9605E1</vt:lpwstr>
  </property>
  <property fmtid="{D5CDD505-2E9C-101B-9397-08002B2CF9AE}" pid="9" name="PM_Hash_Version">
    <vt:lpwstr>2018.0</vt:lpwstr>
  </property>
  <property fmtid="{D5CDD505-2E9C-101B-9397-08002B2CF9AE}" pid="10" name="PM_Hash_Salt_Prev">
    <vt:lpwstr>B8B5594B08B35F21E493C60403F09C1B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{c0d0fc91-9ee1-4c3a-a404-f0a408c95fc8}</vt:lpwstr>
  </property>
  <property fmtid="{D5CDD505-2E9C-101B-9397-08002B2CF9AE}" pid="20" name="RecordPoint_SubmissionCompleted">
    <vt:lpwstr>2021-08-11T19:23:43.6669640+10:00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VQVUQ2WUPSKA-1683173573-50343</vt:lpwstr>
  </property>
  <property fmtid="{D5CDD505-2E9C-101B-9397-08002B2CF9AE}" pid="24" name="_dlc_DocIdItemGuid">
    <vt:lpwstr>c0d0fc91-9ee1-4c3a-a404-f0a408c95fc8</vt:lpwstr>
  </property>
  <property fmtid="{D5CDD505-2E9C-101B-9397-08002B2CF9AE}" pid="25" name="_dlc_DocIdUrl">
    <vt:lpwstr>https://im/teams/DA/_layouts/15/DocIdRedir.aspx?ID=VQVUQ2WUPSKA-1683173573-50343, VQVUQ2WUPSKA-1683173573-50343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R0001395121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BC0B219A3A064EA19CD9E69528AC9E71</vt:lpwstr>
  </property>
  <property fmtid="{D5CDD505-2E9C-101B-9397-08002B2CF9AE}" pid="46" name="PM_OriginationTimeStamp">
    <vt:lpwstr>2021-07-01T08:30:27Z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ContentTypeId">
    <vt:lpwstr>0x0101008CA7A4F8331B45C7B0D3158B4994D0CA0200577EC0F5A1FBFC498F9A8436B963F8A6</vt:lpwstr>
  </property>
  <property fmtid="{D5CDD505-2E9C-101B-9397-08002B2CF9AE}" pid="53" name="display_urn:schemas-microsoft-com:office:office#Editor">
    <vt:lpwstr>Li, Joanne</vt:lpwstr>
  </property>
  <property fmtid="{D5CDD505-2E9C-101B-9397-08002B2CF9AE}" pid="54" name="Order">
    <vt:lpwstr>1135500.00000000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