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30DE" w14:textId="77777777" w:rsidR="00385140" w:rsidRPr="009F1F46" w:rsidRDefault="00385140" w:rsidP="00385140">
      <w:pPr>
        <w:rPr>
          <w:color w:val="000000"/>
        </w:rPr>
      </w:pPr>
      <w:bookmarkStart w:id="0" w:name="_Toc168113228"/>
      <w:r w:rsidRPr="009F1F46">
        <w:rPr>
          <w:noProof/>
          <w:color w:val="000000"/>
        </w:rPr>
        <w:drawing>
          <wp:inline distT="0" distB="0" distL="0" distR="0" wp14:anchorId="0155857C" wp14:editId="54EA24F8">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A6267E7" w14:textId="79208CF0" w:rsidR="00385140" w:rsidRPr="009F1F46" w:rsidRDefault="00385140" w:rsidP="00445ECF">
      <w:pPr>
        <w:pStyle w:val="Title"/>
        <w:spacing w:after="120"/>
        <w:jc w:val="both"/>
        <w:rPr>
          <w:color w:val="000000"/>
        </w:rPr>
      </w:pPr>
      <w:r w:rsidRPr="009F1F46">
        <w:rPr>
          <w:color w:val="000000"/>
        </w:rPr>
        <w:t>Banking (prudential standard) determination No.</w:t>
      </w:r>
      <w:r w:rsidR="00F26D32" w:rsidRPr="009F1F46">
        <w:rPr>
          <w:color w:val="000000"/>
        </w:rPr>
        <w:t xml:space="preserve"> 13</w:t>
      </w:r>
      <w:r w:rsidRPr="009F1F46">
        <w:rPr>
          <w:color w:val="000000"/>
        </w:rPr>
        <w:t xml:space="preserve"> of 2022 </w:t>
      </w:r>
    </w:p>
    <w:p w14:paraId="7C38C5AE" w14:textId="77777777" w:rsidR="00385140" w:rsidRPr="009F1F46" w:rsidRDefault="00385140" w:rsidP="00F26D32">
      <w:pPr>
        <w:pStyle w:val="Title"/>
        <w:spacing w:before="360" w:after="120"/>
        <w:rPr>
          <w:color w:val="000000"/>
          <w:sz w:val="28"/>
          <w:szCs w:val="28"/>
        </w:rPr>
      </w:pPr>
      <w:r w:rsidRPr="009F1F46">
        <w:rPr>
          <w:color w:val="000000"/>
          <w:sz w:val="28"/>
          <w:szCs w:val="28"/>
        </w:rPr>
        <w:t>Prudential Standard APS 210 Liquidity</w:t>
      </w:r>
    </w:p>
    <w:p w14:paraId="2904B054" w14:textId="77777777" w:rsidR="00385140" w:rsidRPr="009F1F46" w:rsidRDefault="00385140" w:rsidP="00F26D32">
      <w:pPr>
        <w:pStyle w:val="ActTitle"/>
        <w:spacing w:before="360"/>
        <w:rPr>
          <w:color w:val="000000"/>
        </w:rPr>
      </w:pPr>
      <w:r w:rsidRPr="009F1F46">
        <w:rPr>
          <w:color w:val="000000"/>
        </w:rPr>
        <w:t>Banking Act 1959</w:t>
      </w:r>
    </w:p>
    <w:p w14:paraId="32B36A75" w14:textId="2A285879" w:rsidR="00385140" w:rsidRPr="009F1F46" w:rsidRDefault="00385140" w:rsidP="00F26D32">
      <w:pPr>
        <w:pStyle w:val="IntroTo"/>
        <w:ind w:left="0" w:firstLine="0"/>
        <w:jc w:val="both"/>
        <w:rPr>
          <w:rFonts w:ascii="Arial" w:hAnsi="Arial" w:cs="Arial"/>
          <w:szCs w:val="24"/>
        </w:rPr>
      </w:pPr>
      <w:r w:rsidRPr="009F1F46">
        <w:rPr>
          <w:rFonts w:ascii="Arial" w:hAnsi="Arial" w:cs="Arial"/>
          <w:szCs w:val="24"/>
        </w:rPr>
        <w:t xml:space="preserve">I, </w:t>
      </w:r>
      <w:r w:rsidR="00D434BF" w:rsidRPr="009F1F46">
        <w:rPr>
          <w:rFonts w:ascii="Arial" w:hAnsi="Arial" w:cs="Arial"/>
        </w:rPr>
        <w:t>Renée Roberts</w:t>
      </w:r>
      <w:r w:rsidRPr="009F1F46">
        <w:rPr>
          <w:rFonts w:ascii="Arial" w:hAnsi="Arial" w:cs="Arial"/>
          <w:szCs w:val="24"/>
        </w:rPr>
        <w:t xml:space="preserve">, </w:t>
      </w:r>
      <w:r w:rsidR="00E65C00" w:rsidRPr="009F1F46">
        <w:rPr>
          <w:rFonts w:ascii="Arial" w:hAnsi="Arial" w:cs="Arial"/>
          <w:szCs w:val="24"/>
        </w:rPr>
        <w:t xml:space="preserve">a </w:t>
      </w:r>
      <w:r w:rsidRPr="009F1F46">
        <w:rPr>
          <w:rFonts w:ascii="Arial" w:hAnsi="Arial" w:cs="Arial"/>
          <w:szCs w:val="24"/>
        </w:rPr>
        <w:t>delegate of APRA:</w:t>
      </w:r>
    </w:p>
    <w:p w14:paraId="2807E5B2" w14:textId="77777777" w:rsidR="00385140" w:rsidRPr="009F1F46" w:rsidRDefault="00385140" w:rsidP="00F26D32">
      <w:pPr>
        <w:pStyle w:val="IntroTo"/>
        <w:ind w:left="0" w:firstLine="0"/>
        <w:jc w:val="both"/>
        <w:rPr>
          <w:rFonts w:ascii="Arial" w:hAnsi="Arial" w:cs="Arial"/>
          <w:szCs w:val="24"/>
        </w:rPr>
      </w:pPr>
    </w:p>
    <w:p w14:paraId="52039350" w14:textId="5BDC0909" w:rsidR="00385140" w:rsidRPr="009F1F46" w:rsidRDefault="00385140" w:rsidP="00F26D32">
      <w:pPr>
        <w:pStyle w:val="IntroTo"/>
        <w:numPr>
          <w:ilvl w:val="0"/>
          <w:numId w:val="3"/>
        </w:numPr>
        <w:ind w:hanging="720"/>
        <w:jc w:val="both"/>
        <w:rPr>
          <w:rFonts w:ascii="Arial" w:hAnsi="Arial" w:cs="Arial"/>
          <w:color w:val="000000"/>
          <w:szCs w:val="24"/>
        </w:rPr>
      </w:pPr>
      <w:r w:rsidRPr="009F1F46">
        <w:rPr>
          <w:rFonts w:ascii="Arial" w:hAnsi="Arial" w:cs="Arial"/>
          <w:color w:val="000000"/>
          <w:szCs w:val="24"/>
        </w:rPr>
        <w:t>under subsection 11</w:t>
      </w:r>
      <w:proofErr w:type="gramStart"/>
      <w:r w:rsidRPr="009F1F46">
        <w:rPr>
          <w:rFonts w:ascii="Arial" w:hAnsi="Arial" w:cs="Arial"/>
          <w:color w:val="000000"/>
          <w:szCs w:val="24"/>
        </w:rPr>
        <w:t>AF(</w:t>
      </w:r>
      <w:proofErr w:type="gramEnd"/>
      <w:r w:rsidRPr="009F1F46">
        <w:rPr>
          <w:rFonts w:ascii="Arial" w:hAnsi="Arial" w:cs="Arial"/>
          <w:color w:val="000000"/>
          <w:szCs w:val="24"/>
        </w:rPr>
        <w:t xml:space="preserve">3) of the </w:t>
      </w:r>
      <w:r w:rsidRPr="009F1F46">
        <w:rPr>
          <w:rFonts w:ascii="Arial" w:hAnsi="Arial" w:cs="Arial"/>
          <w:i/>
          <w:color w:val="000000"/>
          <w:szCs w:val="24"/>
        </w:rPr>
        <w:t>Banking Act 1959</w:t>
      </w:r>
      <w:r w:rsidRPr="009F1F46">
        <w:rPr>
          <w:rFonts w:ascii="Arial" w:hAnsi="Arial" w:cs="Arial"/>
          <w:color w:val="000000"/>
          <w:szCs w:val="24"/>
        </w:rPr>
        <w:t xml:space="preserve"> (the Act) REVOKE Banking (prudential standard) determination No. 1 of 2017, including </w:t>
      </w:r>
      <w:r w:rsidRPr="009F1F46">
        <w:rPr>
          <w:rFonts w:ascii="Arial" w:hAnsi="Arial" w:cs="Arial"/>
          <w:i/>
          <w:color w:val="000000"/>
          <w:szCs w:val="24"/>
        </w:rPr>
        <w:t>Prudential Standard APS 210 Liquidity</w:t>
      </w:r>
      <w:r w:rsidRPr="009F1F46">
        <w:rPr>
          <w:rFonts w:ascii="Arial" w:hAnsi="Arial" w:cs="Arial"/>
          <w:color w:val="000000"/>
          <w:szCs w:val="24"/>
        </w:rPr>
        <w:t xml:space="preserve"> made under that </w:t>
      </w:r>
      <w:r w:rsidR="00F26D32" w:rsidRPr="009F1F46">
        <w:rPr>
          <w:rFonts w:ascii="Arial" w:hAnsi="Arial" w:cs="Arial"/>
          <w:color w:val="000000"/>
          <w:szCs w:val="24"/>
        </w:rPr>
        <w:t>d</w:t>
      </w:r>
      <w:r w:rsidRPr="009F1F46">
        <w:rPr>
          <w:rFonts w:ascii="Arial" w:hAnsi="Arial" w:cs="Arial"/>
          <w:color w:val="000000"/>
          <w:szCs w:val="24"/>
        </w:rPr>
        <w:t>etermination; and</w:t>
      </w:r>
    </w:p>
    <w:p w14:paraId="6F70874C" w14:textId="77777777" w:rsidR="00F26D32" w:rsidRPr="009F1F46" w:rsidRDefault="00F26D32" w:rsidP="00F26D32">
      <w:pPr>
        <w:pStyle w:val="IntroTo"/>
        <w:ind w:firstLine="0"/>
        <w:jc w:val="both"/>
        <w:rPr>
          <w:rFonts w:ascii="Arial" w:hAnsi="Arial" w:cs="Arial"/>
          <w:color w:val="000000"/>
          <w:szCs w:val="24"/>
        </w:rPr>
      </w:pPr>
    </w:p>
    <w:p w14:paraId="6E373FFF" w14:textId="5E2447EA" w:rsidR="00385140" w:rsidRPr="009F1F46" w:rsidRDefault="00385140" w:rsidP="00F26D32">
      <w:pPr>
        <w:pStyle w:val="IntroTo"/>
        <w:numPr>
          <w:ilvl w:val="0"/>
          <w:numId w:val="3"/>
        </w:numPr>
        <w:ind w:hanging="720"/>
        <w:jc w:val="both"/>
        <w:rPr>
          <w:rFonts w:ascii="Arial" w:hAnsi="Arial" w:cs="Arial"/>
          <w:color w:val="000000"/>
          <w:szCs w:val="24"/>
        </w:rPr>
      </w:pPr>
      <w:r w:rsidRPr="009F1F46">
        <w:rPr>
          <w:rFonts w:ascii="Arial" w:hAnsi="Arial" w:cs="Arial"/>
          <w:color w:val="000000"/>
          <w:szCs w:val="24"/>
        </w:rPr>
        <w:t>under subsection 11</w:t>
      </w:r>
      <w:proofErr w:type="gramStart"/>
      <w:r w:rsidRPr="009F1F46">
        <w:rPr>
          <w:rFonts w:ascii="Arial" w:hAnsi="Arial" w:cs="Arial"/>
          <w:color w:val="000000"/>
          <w:szCs w:val="24"/>
        </w:rPr>
        <w:t>AF(</w:t>
      </w:r>
      <w:proofErr w:type="gramEnd"/>
      <w:r w:rsidRPr="009F1F46">
        <w:rPr>
          <w:rFonts w:ascii="Arial" w:hAnsi="Arial" w:cs="Arial"/>
          <w:color w:val="000000"/>
          <w:szCs w:val="24"/>
        </w:rPr>
        <w:t xml:space="preserve">1) of the Act DETERMINE </w:t>
      </w:r>
      <w:r w:rsidRPr="009F1F46">
        <w:rPr>
          <w:rFonts w:ascii="Arial" w:hAnsi="Arial" w:cs="Arial"/>
          <w:i/>
          <w:color w:val="000000"/>
          <w:szCs w:val="24"/>
        </w:rPr>
        <w:t>Prudential Standard APS 210 Liquidity</w:t>
      </w:r>
      <w:r w:rsidRPr="009F1F46">
        <w:rPr>
          <w:rFonts w:ascii="Arial" w:hAnsi="Arial" w:cs="Arial"/>
          <w:color w:val="000000"/>
          <w:szCs w:val="24"/>
        </w:rPr>
        <w:t xml:space="preserve">, in the form set out in the </w:t>
      </w:r>
      <w:r w:rsidR="00F26D32" w:rsidRPr="009F1F46">
        <w:rPr>
          <w:rFonts w:ascii="Arial" w:hAnsi="Arial" w:cs="Arial"/>
          <w:color w:val="000000"/>
          <w:szCs w:val="24"/>
        </w:rPr>
        <w:t>s</w:t>
      </w:r>
      <w:r w:rsidRPr="009F1F46">
        <w:rPr>
          <w:rFonts w:ascii="Arial" w:hAnsi="Arial" w:cs="Arial"/>
          <w:color w:val="000000"/>
          <w:szCs w:val="24"/>
        </w:rPr>
        <w:t>chedule, which applies to all ADIs and authorised NOHCs</w:t>
      </w:r>
      <w:r w:rsidR="005E592A" w:rsidRPr="009F1F46">
        <w:rPr>
          <w:rFonts w:ascii="Arial" w:hAnsi="Arial" w:cs="Arial"/>
          <w:color w:val="000000"/>
          <w:szCs w:val="24"/>
        </w:rPr>
        <w:t xml:space="preserve"> to the extent provided in paragraphs 2 to 5 of the prudential standard</w:t>
      </w:r>
      <w:r w:rsidRPr="009F1F46">
        <w:rPr>
          <w:rFonts w:ascii="Arial" w:hAnsi="Arial" w:cs="Arial"/>
          <w:color w:val="000000"/>
          <w:szCs w:val="24"/>
        </w:rPr>
        <w:t>.</w:t>
      </w:r>
    </w:p>
    <w:p w14:paraId="589F14F8" w14:textId="77777777" w:rsidR="00385140" w:rsidRPr="009F1F46" w:rsidRDefault="00385140" w:rsidP="00F26D32">
      <w:pPr>
        <w:jc w:val="both"/>
        <w:rPr>
          <w:rFonts w:ascii="Arial" w:hAnsi="Arial" w:cs="Arial"/>
        </w:rPr>
      </w:pPr>
    </w:p>
    <w:p w14:paraId="69F44755" w14:textId="469AC70A" w:rsidR="00385140" w:rsidRPr="009F1F46" w:rsidRDefault="00385140" w:rsidP="00F26D32">
      <w:pPr>
        <w:jc w:val="both"/>
        <w:rPr>
          <w:rFonts w:ascii="Arial" w:hAnsi="Arial" w:cs="Arial"/>
        </w:rPr>
      </w:pPr>
      <w:r w:rsidRPr="009F1F46">
        <w:rPr>
          <w:rFonts w:ascii="Arial" w:hAnsi="Arial" w:cs="Arial"/>
        </w:rPr>
        <w:t>This instrument commences on 1 January 2023.</w:t>
      </w:r>
    </w:p>
    <w:p w14:paraId="5B616E88" w14:textId="77777777" w:rsidR="00385140" w:rsidRPr="009F1F46" w:rsidRDefault="00385140" w:rsidP="00F26D32">
      <w:pPr>
        <w:jc w:val="both"/>
        <w:rPr>
          <w:rFonts w:ascii="Arial" w:hAnsi="Arial" w:cs="Arial"/>
        </w:rPr>
      </w:pPr>
    </w:p>
    <w:p w14:paraId="43DA2B67" w14:textId="5F473098" w:rsidR="00385140" w:rsidRPr="009F1F46" w:rsidRDefault="00385140" w:rsidP="00F26D32">
      <w:pPr>
        <w:jc w:val="both"/>
        <w:rPr>
          <w:rFonts w:ascii="Arial" w:hAnsi="Arial" w:cs="Arial"/>
        </w:rPr>
      </w:pPr>
      <w:r w:rsidRPr="009F1F46">
        <w:rPr>
          <w:rFonts w:ascii="Arial" w:hAnsi="Arial" w:cs="Arial"/>
        </w:rPr>
        <w:t xml:space="preserve">Dated: </w:t>
      </w:r>
      <w:r w:rsidR="00FA15DC" w:rsidRPr="009F1F46">
        <w:rPr>
          <w:rFonts w:ascii="Arial" w:hAnsi="Arial" w:cs="Arial"/>
        </w:rPr>
        <w:t>1 December</w:t>
      </w:r>
      <w:r w:rsidRPr="009F1F46">
        <w:rPr>
          <w:rFonts w:ascii="Arial" w:hAnsi="Arial" w:cs="Arial"/>
        </w:rPr>
        <w:t xml:space="preserve"> 2022</w:t>
      </w:r>
    </w:p>
    <w:p w14:paraId="23BFD9A6" w14:textId="77777777" w:rsidR="00385140" w:rsidRPr="009F1F46" w:rsidRDefault="00385140" w:rsidP="00F26D32">
      <w:pPr>
        <w:jc w:val="both"/>
        <w:rPr>
          <w:rFonts w:ascii="Arial" w:hAnsi="Arial" w:cs="Arial"/>
          <w:i/>
        </w:rPr>
      </w:pPr>
    </w:p>
    <w:p w14:paraId="120D76DF" w14:textId="77777777" w:rsidR="00385140" w:rsidRPr="009F1F46" w:rsidRDefault="00385140" w:rsidP="00F26D32">
      <w:pPr>
        <w:jc w:val="both"/>
        <w:rPr>
          <w:rFonts w:ascii="Arial" w:hAnsi="Arial" w:cs="Arial"/>
          <w:color w:val="000000"/>
          <w:szCs w:val="20"/>
        </w:rPr>
      </w:pPr>
      <w:r w:rsidRPr="009F1F46">
        <w:rPr>
          <w:rFonts w:ascii="Arial" w:hAnsi="Arial" w:cs="Arial"/>
          <w:color w:val="000000"/>
          <w:szCs w:val="20"/>
        </w:rPr>
        <w:t>[Signed]</w:t>
      </w:r>
    </w:p>
    <w:p w14:paraId="2995FA04" w14:textId="77777777" w:rsidR="00385140" w:rsidRPr="009F1F46" w:rsidRDefault="00385140" w:rsidP="00F26D32">
      <w:pPr>
        <w:jc w:val="both"/>
        <w:rPr>
          <w:rFonts w:ascii="Arial" w:hAnsi="Arial" w:cs="Arial"/>
          <w:color w:val="000000"/>
          <w:szCs w:val="20"/>
        </w:rPr>
      </w:pPr>
    </w:p>
    <w:p w14:paraId="79A53D59" w14:textId="77777777" w:rsidR="00385140" w:rsidRPr="009F1F46" w:rsidRDefault="00385140" w:rsidP="00F26D32">
      <w:pPr>
        <w:jc w:val="both"/>
        <w:rPr>
          <w:rFonts w:ascii="Arial" w:hAnsi="Arial" w:cs="Arial"/>
        </w:rPr>
      </w:pPr>
    </w:p>
    <w:p w14:paraId="13840ACD" w14:textId="77777777" w:rsidR="00D434BF" w:rsidRPr="009F1F46" w:rsidRDefault="00D434BF" w:rsidP="00F26D32">
      <w:pPr>
        <w:pStyle w:val="NormalWeb"/>
        <w:spacing w:before="0" w:beforeAutospacing="0" w:after="0" w:afterAutospacing="0"/>
        <w:rPr>
          <w:rFonts w:ascii="Arial" w:hAnsi="Arial" w:cs="Arial"/>
        </w:rPr>
      </w:pPr>
      <w:r w:rsidRPr="009F1F46">
        <w:rPr>
          <w:rFonts w:ascii="Arial" w:hAnsi="Arial" w:cs="Arial"/>
        </w:rPr>
        <w:t>Renée Roberts</w:t>
      </w:r>
    </w:p>
    <w:p w14:paraId="4B9F234D" w14:textId="77777777" w:rsidR="00D434BF" w:rsidRPr="009F1F46" w:rsidRDefault="00D434BF" w:rsidP="00F26D32">
      <w:pPr>
        <w:pStyle w:val="NormalWeb"/>
        <w:spacing w:before="0" w:beforeAutospacing="0" w:after="0" w:afterAutospacing="0"/>
        <w:rPr>
          <w:rFonts w:ascii="Arial" w:hAnsi="Arial" w:cs="Arial"/>
        </w:rPr>
      </w:pPr>
      <w:r w:rsidRPr="009F1F46">
        <w:rPr>
          <w:rFonts w:ascii="Arial" w:hAnsi="Arial" w:cs="Arial"/>
        </w:rPr>
        <w:t>Executive Director</w:t>
      </w:r>
    </w:p>
    <w:p w14:paraId="331A3018" w14:textId="77777777" w:rsidR="00D434BF" w:rsidRPr="009F1F46" w:rsidRDefault="00D434BF" w:rsidP="00F26D32">
      <w:pPr>
        <w:pStyle w:val="NormalWeb"/>
        <w:spacing w:before="0" w:beforeAutospacing="0" w:after="0" w:afterAutospacing="0"/>
        <w:rPr>
          <w:rFonts w:ascii="Arial" w:hAnsi="Arial" w:cs="Arial"/>
        </w:rPr>
      </w:pPr>
      <w:r w:rsidRPr="009F1F46">
        <w:rPr>
          <w:rFonts w:ascii="Arial" w:hAnsi="Arial" w:cs="Arial"/>
        </w:rPr>
        <w:t>Policy and Advice Division</w:t>
      </w:r>
    </w:p>
    <w:p w14:paraId="22A32C33" w14:textId="77777777" w:rsidR="00385140" w:rsidRPr="009F1F46" w:rsidRDefault="00385140" w:rsidP="00F26D32">
      <w:pPr>
        <w:pStyle w:val="IH"/>
        <w:ind w:left="0" w:firstLine="0"/>
        <w:rPr>
          <w:rFonts w:cs="Arial"/>
          <w:color w:val="000000"/>
          <w:sz w:val="22"/>
          <w:szCs w:val="22"/>
        </w:rPr>
      </w:pPr>
      <w:r w:rsidRPr="009F1F46">
        <w:rPr>
          <w:rFonts w:cs="Arial"/>
          <w:color w:val="000000"/>
          <w:sz w:val="22"/>
          <w:szCs w:val="22"/>
        </w:rPr>
        <w:t>Interpretation</w:t>
      </w:r>
    </w:p>
    <w:p w14:paraId="68E367B5" w14:textId="626A57C8" w:rsidR="00385140" w:rsidRPr="009F1F46" w:rsidRDefault="00385140" w:rsidP="00F26D32">
      <w:pPr>
        <w:pStyle w:val="IP"/>
        <w:spacing w:line="240" w:lineRule="auto"/>
        <w:rPr>
          <w:rFonts w:ascii="Arial" w:hAnsi="Arial" w:cs="Arial"/>
          <w:color w:val="000000"/>
          <w:sz w:val="22"/>
          <w:szCs w:val="22"/>
        </w:rPr>
      </w:pPr>
      <w:r w:rsidRPr="009F1F46">
        <w:rPr>
          <w:rFonts w:ascii="Arial" w:hAnsi="Arial" w:cs="Arial"/>
          <w:color w:val="000000"/>
          <w:sz w:val="22"/>
          <w:szCs w:val="22"/>
        </w:rPr>
        <w:t xml:space="preserve">In this </w:t>
      </w:r>
      <w:r w:rsidR="00F26D32" w:rsidRPr="009F1F46">
        <w:rPr>
          <w:rFonts w:ascii="Arial" w:hAnsi="Arial" w:cs="Arial"/>
          <w:color w:val="000000"/>
          <w:sz w:val="22"/>
          <w:szCs w:val="22"/>
        </w:rPr>
        <w:t>instrument</w:t>
      </w:r>
      <w:r w:rsidRPr="009F1F46">
        <w:rPr>
          <w:rFonts w:ascii="Arial" w:hAnsi="Arial" w:cs="Arial"/>
          <w:color w:val="000000"/>
          <w:sz w:val="22"/>
          <w:szCs w:val="22"/>
        </w:rPr>
        <w:t>:</w:t>
      </w:r>
    </w:p>
    <w:p w14:paraId="6D523BE7" w14:textId="77777777" w:rsidR="00F26D32" w:rsidRPr="009F1F46" w:rsidRDefault="00F26D32" w:rsidP="00F26D32">
      <w:pPr>
        <w:pStyle w:val="IntroTo"/>
        <w:spacing w:before="120"/>
        <w:ind w:left="0" w:firstLine="0"/>
        <w:jc w:val="both"/>
        <w:rPr>
          <w:rFonts w:ascii="Arial" w:hAnsi="Arial" w:cs="Arial"/>
          <w:color w:val="000000"/>
          <w:sz w:val="22"/>
          <w:szCs w:val="22"/>
        </w:rPr>
      </w:pPr>
      <w:r w:rsidRPr="009F1F46">
        <w:rPr>
          <w:rFonts w:ascii="Arial" w:hAnsi="Arial" w:cs="Arial"/>
          <w:b/>
          <w:i/>
          <w:color w:val="000000"/>
          <w:sz w:val="22"/>
          <w:szCs w:val="22"/>
        </w:rPr>
        <w:t>APRA</w:t>
      </w:r>
      <w:r w:rsidRPr="009F1F46">
        <w:rPr>
          <w:rFonts w:ascii="Arial" w:hAnsi="Arial" w:cs="Arial"/>
          <w:color w:val="000000"/>
          <w:sz w:val="22"/>
          <w:szCs w:val="22"/>
        </w:rPr>
        <w:t xml:space="preserve"> means the Australian Prudential Regulation Authority.</w:t>
      </w:r>
    </w:p>
    <w:p w14:paraId="28780CF3" w14:textId="35377216" w:rsidR="00385140" w:rsidRPr="009F1F46" w:rsidRDefault="00385140" w:rsidP="00F26D32">
      <w:pPr>
        <w:pStyle w:val="IntroTo"/>
        <w:spacing w:before="120"/>
        <w:ind w:left="0" w:firstLine="0"/>
        <w:jc w:val="both"/>
        <w:rPr>
          <w:rFonts w:ascii="Arial" w:hAnsi="Arial" w:cs="Arial"/>
          <w:color w:val="000000"/>
          <w:sz w:val="22"/>
          <w:szCs w:val="22"/>
        </w:rPr>
      </w:pPr>
      <w:r w:rsidRPr="009F1F46">
        <w:rPr>
          <w:rFonts w:ascii="Arial" w:hAnsi="Arial" w:cs="Arial"/>
          <w:b/>
          <w:i/>
          <w:color w:val="000000"/>
          <w:sz w:val="22"/>
          <w:szCs w:val="22"/>
        </w:rPr>
        <w:t xml:space="preserve">ADI </w:t>
      </w:r>
      <w:r w:rsidR="00E65C00" w:rsidRPr="009F1F46">
        <w:rPr>
          <w:rFonts w:ascii="Arial" w:hAnsi="Arial" w:cs="Arial"/>
          <w:color w:val="000000"/>
          <w:sz w:val="22"/>
          <w:szCs w:val="22"/>
        </w:rPr>
        <w:t xml:space="preserve">and </w:t>
      </w:r>
      <w:r w:rsidRPr="009F1F46">
        <w:rPr>
          <w:rFonts w:ascii="Arial" w:hAnsi="Arial" w:cs="Arial"/>
          <w:b/>
          <w:i/>
          <w:color w:val="000000"/>
          <w:sz w:val="22"/>
          <w:szCs w:val="22"/>
        </w:rPr>
        <w:t>authorised NOHC</w:t>
      </w:r>
      <w:r w:rsidRPr="009F1F46">
        <w:rPr>
          <w:rFonts w:ascii="Arial" w:hAnsi="Arial" w:cs="Arial"/>
          <w:color w:val="000000"/>
          <w:sz w:val="22"/>
          <w:szCs w:val="22"/>
        </w:rPr>
        <w:t xml:space="preserve"> ha</w:t>
      </w:r>
      <w:r w:rsidR="00E65C00" w:rsidRPr="009F1F46">
        <w:rPr>
          <w:rFonts w:ascii="Arial" w:hAnsi="Arial" w:cs="Arial"/>
          <w:color w:val="000000"/>
          <w:sz w:val="22"/>
          <w:szCs w:val="22"/>
        </w:rPr>
        <w:t>ve their respective</w:t>
      </w:r>
      <w:r w:rsidRPr="009F1F46">
        <w:rPr>
          <w:rFonts w:ascii="Arial" w:hAnsi="Arial" w:cs="Arial"/>
          <w:color w:val="000000"/>
          <w:sz w:val="22"/>
          <w:szCs w:val="22"/>
        </w:rPr>
        <w:t xml:space="preserve"> meaning</w:t>
      </w:r>
      <w:r w:rsidR="00E65C00" w:rsidRPr="009F1F46">
        <w:rPr>
          <w:rFonts w:ascii="Arial" w:hAnsi="Arial" w:cs="Arial"/>
          <w:color w:val="000000"/>
          <w:sz w:val="22"/>
          <w:szCs w:val="22"/>
        </w:rPr>
        <w:t>s</w:t>
      </w:r>
      <w:r w:rsidRPr="009F1F46">
        <w:rPr>
          <w:rFonts w:ascii="Arial" w:hAnsi="Arial" w:cs="Arial"/>
          <w:color w:val="000000"/>
          <w:sz w:val="22"/>
          <w:szCs w:val="22"/>
        </w:rPr>
        <w:t xml:space="preserve"> given in section 5 of the Act.</w:t>
      </w:r>
    </w:p>
    <w:p w14:paraId="0ACAB1BC" w14:textId="51E50D2A" w:rsidR="00FC5DA1" w:rsidRPr="009F1F46" w:rsidRDefault="00FC5DA1">
      <w:pPr>
        <w:rPr>
          <w:rStyle w:val="CharSchNo"/>
          <w:rFonts w:ascii="Arial" w:hAnsi="Arial" w:cs="Arial"/>
          <w:b/>
          <w:bCs/>
          <w:color w:val="000000"/>
          <w:sz w:val="28"/>
          <w:szCs w:val="28"/>
        </w:rPr>
      </w:pPr>
      <w:r w:rsidRPr="009F1F46">
        <w:rPr>
          <w:rStyle w:val="CharSchNo"/>
          <w:color w:val="000000"/>
          <w:sz w:val="28"/>
          <w:szCs w:val="28"/>
        </w:rPr>
        <w:br w:type="page"/>
      </w:r>
    </w:p>
    <w:p w14:paraId="5BF0807C" w14:textId="77777777" w:rsidR="00FC5DA1" w:rsidRPr="009F1F46" w:rsidRDefault="00FC5DA1" w:rsidP="00FC5DA1">
      <w:pPr>
        <w:pStyle w:val="AS"/>
        <w:spacing w:before="0" w:after="240"/>
        <w:ind w:left="0" w:firstLine="0"/>
        <w:rPr>
          <w:rStyle w:val="CharSchText"/>
          <w:color w:val="000000"/>
        </w:rPr>
      </w:pPr>
      <w:r w:rsidRPr="009F1F46">
        <w:rPr>
          <w:rStyle w:val="CharSchNo"/>
          <w:color w:val="000000"/>
        </w:rPr>
        <w:lastRenderedPageBreak/>
        <w:t xml:space="preserve">Schedule </w:t>
      </w:r>
    </w:p>
    <w:p w14:paraId="347E0777" w14:textId="77777777" w:rsidR="00FC5DA1" w:rsidRPr="009F1F46" w:rsidRDefault="00FC5DA1" w:rsidP="00FC5DA1">
      <w:pPr>
        <w:pStyle w:val="ASref"/>
        <w:spacing w:before="0"/>
        <w:rPr>
          <w:color w:val="000000"/>
        </w:rPr>
      </w:pPr>
    </w:p>
    <w:p w14:paraId="61F121B7" w14:textId="77777777" w:rsidR="00FC5DA1" w:rsidRPr="009F1F46" w:rsidRDefault="00FC5DA1" w:rsidP="00FC5DA1">
      <w:pPr>
        <w:pStyle w:val="Header"/>
        <w:jc w:val="both"/>
        <w:rPr>
          <w:rFonts w:ascii="Arial" w:hAnsi="Arial" w:cs="Arial"/>
          <w:bCs/>
        </w:rPr>
      </w:pPr>
      <w:r w:rsidRPr="009F1F46">
        <w:rPr>
          <w:rFonts w:ascii="Arial" w:hAnsi="Arial" w:cs="Arial"/>
          <w:i/>
          <w:color w:val="000000"/>
          <w:sz w:val="22"/>
          <w:szCs w:val="22"/>
        </w:rPr>
        <w:t xml:space="preserve">Prudential Standard </w:t>
      </w:r>
      <w:smartTag w:uri="urn:schemas-microsoft-com:office:smarttags" w:element="stockticker">
        <w:r w:rsidRPr="009F1F46">
          <w:rPr>
            <w:rFonts w:ascii="Arial" w:hAnsi="Arial" w:cs="Arial"/>
            <w:i/>
            <w:color w:val="000000"/>
            <w:sz w:val="22"/>
            <w:szCs w:val="22"/>
          </w:rPr>
          <w:t>APS</w:t>
        </w:r>
      </w:smartTag>
      <w:r w:rsidRPr="009F1F46">
        <w:rPr>
          <w:rFonts w:ascii="Arial" w:hAnsi="Arial" w:cs="Arial"/>
          <w:i/>
          <w:color w:val="000000"/>
          <w:sz w:val="22"/>
          <w:szCs w:val="22"/>
        </w:rPr>
        <w:t xml:space="preserve"> 210</w:t>
      </w:r>
      <w:r w:rsidRPr="009F1F46">
        <w:rPr>
          <w:rFonts w:ascii="Arial" w:hAnsi="Arial" w:cs="Arial"/>
          <w:color w:val="000000"/>
          <w:sz w:val="22"/>
          <w:szCs w:val="22"/>
        </w:rPr>
        <w:t xml:space="preserve"> </w:t>
      </w:r>
      <w:r w:rsidRPr="009F1F46">
        <w:rPr>
          <w:rFonts w:ascii="Arial" w:hAnsi="Arial" w:cs="Arial"/>
          <w:i/>
          <w:color w:val="000000"/>
          <w:sz w:val="22"/>
          <w:szCs w:val="22"/>
        </w:rPr>
        <w:t xml:space="preserve">Liquidity </w:t>
      </w:r>
      <w:r w:rsidRPr="009F1F46">
        <w:rPr>
          <w:rFonts w:ascii="Arial" w:hAnsi="Arial" w:cs="Arial"/>
          <w:bCs/>
          <w:sz w:val="22"/>
          <w:szCs w:val="22"/>
        </w:rPr>
        <w:t xml:space="preserve">comprises the document commencing </w:t>
      </w:r>
      <w:r w:rsidRPr="009F1F46">
        <w:rPr>
          <w:rFonts w:ascii="Arial" w:hAnsi="Arial" w:cs="Arial"/>
          <w:bCs/>
        </w:rPr>
        <w:t>on the following page.</w:t>
      </w:r>
    </w:p>
    <w:p w14:paraId="5B36F3E6" w14:textId="77777777" w:rsidR="008216B0" w:rsidRPr="009F1F46" w:rsidRDefault="008216B0" w:rsidP="00F26D32">
      <w:pPr>
        <w:pStyle w:val="AS"/>
        <w:spacing w:before="120"/>
        <w:ind w:left="0" w:firstLine="0"/>
        <w:rPr>
          <w:rStyle w:val="CharSchNo"/>
          <w:color w:val="000000"/>
          <w:sz w:val="28"/>
          <w:szCs w:val="28"/>
        </w:rPr>
        <w:sectPr w:rsidR="008216B0" w:rsidRPr="009F1F46" w:rsidSect="00F26D32">
          <w:footerReference w:type="default" r:id="rId14"/>
          <w:headerReference w:type="first" r:id="rId15"/>
          <w:pgSz w:w="11906" w:h="16838"/>
          <w:pgMar w:top="1440" w:right="1440" w:bottom="1440" w:left="1440" w:header="708" w:footer="708" w:gutter="0"/>
          <w:cols w:space="708"/>
          <w:titlePg/>
          <w:docGrid w:linePitch="360"/>
        </w:sectPr>
      </w:pPr>
    </w:p>
    <w:bookmarkEnd w:id="0"/>
    <w:p w14:paraId="7496C58B" w14:textId="0B684C57" w:rsidR="00043328" w:rsidRPr="009F1F46" w:rsidRDefault="00043328" w:rsidP="00043328">
      <w:pPr>
        <w:spacing w:after="600"/>
        <w:rPr>
          <w:rFonts w:ascii="Arial" w:hAnsi="Arial"/>
          <w:b/>
          <w:sz w:val="48"/>
          <w:szCs w:val="48"/>
        </w:rPr>
      </w:pPr>
      <w:r w:rsidRPr="009F1F46">
        <w:rPr>
          <w:rFonts w:ascii="Verdana" w:hAnsi="Verdana" w:cs="Verdana"/>
          <w:noProof/>
          <w:sz w:val="20"/>
          <w:szCs w:val="20"/>
        </w:rPr>
        <w:lastRenderedPageBreak/>
        <w:drawing>
          <wp:inline distT="0" distB="0" distL="0" distR="0" wp14:anchorId="1E0A19D9" wp14:editId="2EF63B42">
            <wp:extent cx="1390650" cy="1104900"/>
            <wp:effectExtent l="0" t="0" r="0" b="0"/>
            <wp:docPr id="4" name="Picture 4"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monwealth Coat of Arms"/>
                    <pic:cNvPicPr>
                      <a:picLocks noChangeAspect="1" noChangeArrowheads="1"/>
                    </pic:cNvPicPr>
                  </pic:nvPicPr>
                  <pic:blipFill>
                    <a:blip r:embed="rId13" cstate="print"/>
                    <a:srcRect/>
                    <a:stretch>
                      <a:fillRect/>
                    </a:stretch>
                  </pic:blipFill>
                  <pic:spPr bwMode="auto">
                    <a:xfrm>
                      <a:off x="0" y="0"/>
                      <a:ext cx="1390650" cy="1104900"/>
                    </a:xfrm>
                    <a:prstGeom prst="rect">
                      <a:avLst/>
                    </a:prstGeom>
                    <a:noFill/>
                    <a:ln w="9525">
                      <a:noFill/>
                      <a:miter lim="800000"/>
                      <a:headEnd/>
                      <a:tailEnd/>
                    </a:ln>
                  </pic:spPr>
                </pic:pic>
              </a:graphicData>
            </a:graphic>
          </wp:inline>
        </w:drawing>
      </w:r>
      <w:r w:rsidRPr="009F1F46">
        <w:rPr>
          <w:rFonts w:ascii="Verdana" w:hAnsi="Verdana" w:cs="Verdana"/>
          <w:noProof/>
          <w:sz w:val="20"/>
          <w:szCs w:val="20"/>
        </w:rPr>
        <w:tab/>
      </w:r>
      <w:r w:rsidRPr="009F1F46">
        <w:rPr>
          <w:rFonts w:ascii="Verdana" w:hAnsi="Verdana" w:cs="Verdana"/>
          <w:noProof/>
          <w:sz w:val="20"/>
          <w:szCs w:val="20"/>
        </w:rPr>
        <w:tab/>
      </w:r>
    </w:p>
    <w:p w14:paraId="57255763" w14:textId="486845EC" w:rsidR="00043328" w:rsidRPr="009F1F46" w:rsidRDefault="00043328" w:rsidP="00043328">
      <w:pPr>
        <w:spacing w:before="120" w:after="240"/>
        <w:rPr>
          <w:rFonts w:ascii="Arial" w:hAnsi="Arial"/>
          <w:b/>
          <w:sz w:val="40"/>
          <w:szCs w:val="40"/>
        </w:rPr>
      </w:pPr>
      <w:r w:rsidRPr="009F1F46">
        <w:rPr>
          <w:rFonts w:ascii="Arial" w:hAnsi="Arial"/>
          <w:b/>
          <w:sz w:val="40"/>
          <w:szCs w:val="40"/>
        </w:rPr>
        <w:t>Prudential Standard APS 210</w:t>
      </w:r>
    </w:p>
    <w:p w14:paraId="4E964E66" w14:textId="77777777" w:rsidR="00043328" w:rsidRPr="009F1F46" w:rsidRDefault="00043328" w:rsidP="00043328">
      <w:pPr>
        <w:spacing w:before="120" w:after="240"/>
        <w:rPr>
          <w:rFonts w:ascii="Arial" w:hAnsi="Arial"/>
          <w:b/>
          <w:sz w:val="40"/>
          <w:szCs w:val="40"/>
        </w:rPr>
      </w:pPr>
      <w:r w:rsidRPr="009F1F46">
        <w:rPr>
          <w:rFonts w:ascii="Arial" w:hAnsi="Arial"/>
          <w:b/>
          <w:sz w:val="40"/>
          <w:szCs w:val="40"/>
        </w:rPr>
        <w:t>Liquidity</w:t>
      </w:r>
    </w:p>
    <w:p w14:paraId="774A8C4C" w14:textId="77777777" w:rsidR="00043328" w:rsidRPr="009F1F46" w:rsidRDefault="00043328" w:rsidP="00043328">
      <w:pPr>
        <w:pBdr>
          <w:top w:val="single" w:sz="4" w:space="1" w:color="auto"/>
          <w:left w:val="single" w:sz="4" w:space="4" w:color="auto"/>
          <w:bottom w:val="single" w:sz="4" w:space="1" w:color="auto"/>
          <w:right w:val="single" w:sz="4" w:space="4" w:color="auto"/>
        </w:pBdr>
        <w:shd w:val="clear" w:color="auto" w:fill="E6E6E6"/>
        <w:spacing w:before="120" w:after="360"/>
        <w:rPr>
          <w:rFonts w:ascii="Arial" w:hAnsi="Arial" w:cs="Arial"/>
          <w:b/>
          <w:sz w:val="32"/>
          <w:szCs w:val="32"/>
        </w:rPr>
      </w:pPr>
      <w:r w:rsidRPr="009F1F46">
        <w:rPr>
          <w:rFonts w:ascii="Arial" w:hAnsi="Arial" w:cs="Arial"/>
          <w:b/>
          <w:sz w:val="32"/>
          <w:szCs w:val="32"/>
        </w:rPr>
        <w:t>Objectives and key requirements of this Prudential Standard</w:t>
      </w:r>
    </w:p>
    <w:p w14:paraId="01F5395F" w14:textId="77777777" w:rsidR="00043328" w:rsidRPr="009F1F46" w:rsidRDefault="00043328" w:rsidP="00043328">
      <w:pPr>
        <w:pBdr>
          <w:top w:val="single" w:sz="4" w:space="1" w:color="auto"/>
          <w:left w:val="single" w:sz="4" w:space="4" w:color="auto"/>
          <w:bottom w:val="single" w:sz="4" w:space="1" w:color="auto"/>
          <w:right w:val="single" w:sz="4" w:space="4" w:color="auto"/>
        </w:pBdr>
        <w:shd w:val="clear" w:color="auto" w:fill="E6E6E6"/>
        <w:jc w:val="both"/>
      </w:pPr>
      <w:r w:rsidRPr="009F1F46">
        <w:t>This Prudential Standard requires an authorised deposit-taking institution to adopt prudent practices in managing its liquidity risks and to maintain an adequate level of liquidity to meet its obligations as they fall due across a wide range of operating circumstances.</w:t>
      </w:r>
    </w:p>
    <w:p w14:paraId="37A6AB6F" w14:textId="77777777" w:rsidR="00043328" w:rsidRPr="009F1F46" w:rsidRDefault="00043328" w:rsidP="00043328">
      <w:pPr>
        <w:pBdr>
          <w:top w:val="single" w:sz="4" w:space="1" w:color="auto"/>
          <w:left w:val="single" w:sz="4" w:space="4" w:color="auto"/>
          <w:bottom w:val="single" w:sz="4" w:space="1" w:color="auto"/>
          <w:right w:val="single" w:sz="4" w:space="4" w:color="auto"/>
        </w:pBdr>
        <w:shd w:val="clear" w:color="auto" w:fill="E6E6E6"/>
        <w:jc w:val="both"/>
      </w:pPr>
    </w:p>
    <w:p w14:paraId="100B8477" w14:textId="77777777" w:rsidR="00043328" w:rsidRPr="009F1F46" w:rsidRDefault="00043328" w:rsidP="00043328">
      <w:pPr>
        <w:pBdr>
          <w:top w:val="single" w:sz="4" w:space="1" w:color="auto"/>
          <w:left w:val="single" w:sz="4" w:space="4" w:color="auto"/>
          <w:bottom w:val="single" w:sz="4" w:space="1" w:color="auto"/>
          <w:right w:val="single" w:sz="4" w:space="4" w:color="auto"/>
        </w:pBdr>
        <w:shd w:val="clear" w:color="auto" w:fill="E6E6E6"/>
        <w:jc w:val="both"/>
      </w:pPr>
      <w:r w:rsidRPr="009F1F46">
        <w:t>The key requirements of this Prudential Standard are that an authorised deposit-taking institution must:</w:t>
      </w:r>
    </w:p>
    <w:p w14:paraId="24E58A1F" w14:textId="77777777" w:rsidR="00043328" w:rsidRPr="009F1F46" w:rsidRDefault="00043328" w:rsidP="00043328">
      <w:pPr>
        <w:pBdr>
          <w:top w:val="single" w:sz="4" w:space="1" w:color="auto"/>
          <w:left w:val="single" w:sz="4" w:space="4" w:color="auto"/>
          <w:bottom w:val="single" w:sz="4" w:space="1" w:color="auto"/>
          <w:right w:val="single" w:sz="4" w:space="4" w:color="auto"/>
        </w:pBdr>
        <w:shd w:val="clear" w:color="auto" w:fill="E6E6E6"/>
        <w:jc w:val="both"/>
      </w:pPr>
    </w:p>
    <w:p w14:paraId="14F08648" w14:textId="77777777" w:rsidR="00043328" w:rsidRPr="009F1F46" w:rsidRDefault="00043328" w:rsidP="00043328">
      <w:pPr>
        <w:numPr>
          <w:ilvl w:val="0"/>
          <w:numId w:val="10"/>
        </w:numPr>
        <w:pBdr>
          <w:top w:val="single" w:sz="4" w:space="1" w:color="auto"/>
          <w:left w:val="single" w:sz="4" w:space="4" w:color="auto"/>
          <w:bottom w:val="single" w:sz="4" w:space="1" w:color="auto"/>
          <w:right w:val="single" w:sz="4" w:space="4" w:color="auto"/>
        </w:pBdr>
        <w:shd w:val="clear" w:color="auto" w:fill="E6E6E6"/>
        <w:spacing w:after="240"/>
        <w:jc w:val="both"/>
      </w:pPr>
      <w:r w:rsidRPr="009F1F46">
        <w:t>have a risk management framework to measure, monitor and manage liquidity risk that is commensurate with the nature, scale and complexity of the institution;</w:t>
      </w:r>
    </w:p>
    <w:p w14:paraId="6A5C226A" w14:textId="3D0B479E" w:rsidR="00043328" w:rsidRPr="009F1F46" w:rsidRDefault="00043328" w:rsidP="00043328">
      <w:pPr>
        <w:numPr>
          <w:ilvl w:val="0"/>
          <w:numId w:val="10"/>
        </w:numPr>
        <w:pBdr>
          <w:top w:val="single" w:sz="4" w:space="1" w:color="auto"/>
          <w:left w:val="single" w:sz="4" w:space="4" w:color="auto"/>
          <w:bottom w:val="single" w:sz="4" w:space="1" w:color="auto"/>
          <w:right w:val="single" w:sz="4" w:space="4" w:color="auto"/>
        </w:pBdr>
        <w:shd w:val="clear" w:color="auto" w:fill="E6E6E6"/>
        <w:spacing w:after="240"/>
        <w:jc w:val="both"/>
      </w:pPr>
      <w:r w:rsidRPr="009F1F46">
        <w:t>maintain a portfolio of liquid assets sufficient in size</w:t>
      </w:r>
      <w:r w:rsidR="00106DB7" w:rsidRPr="009F1F46">
        <w:t xml:space="preserve"> and quality</w:t>
      </w:r>
      <w:r w:rsidRPr="009F1F46">
        <w:t xml:space="preserve"> to enable the institution to withstand a severe liquidity stress; and</w:t>
      </w:r>
    </w:p>
    <w:p w14:paraId="6BA1276E" w14:textId="28603081" w:rsidR="00043328" w:rsidRPr="009F1F46" w:rsidRDefault="00043328" w:rsidP="00043328">
      <w:pPr>
        <w:numPr>
          <w:ilvl w:val="0"/>
          <w:numId w:val="10"/>
        </w:numPr>
        <w:pBdr>
          <w:top w:val="single" w:sz="4" w:space="1" w:color="auto"/>
          <w:left w:val="single" w:sz="4" w:space="4" w:color="auto"/>
          <w:bottom w:val="single" w:sz="4" w:space="1" w:color="auto"/>
          <w:right w:val="single" w:sz="4" w:space="4" w:color="auto"/>
        </w:pBdr>
        <w:shd w:val="clear" w:color="auto" w:fill="E6E6E6"/>
        <w:spacing w:after="240"/>
        <w:jc w:val="both"/>
      </w:pPr>
      <w:r w:rsidRPr="009F1F46">
        <w:t>maintain a robust funding structure appropriate for its size, business mix and complexity</w:t>
      </w:r>
      <w:r w:rsidR="00106DB7" w:rsidRPr="009F1F46">
        <w:t>.</w:t>
      </w:r>
    </w:p>
    <w:p w14:paraId="20728885" w14:textId="77777777" w:rsidR="00043328" w:rsidRPr="009F1F46" w:rsidRDefault="00043328" w:rsidP="00043328">
      <w:pPr>
        <w:pBdr>
          <w:top w:val="single" w:sz="4" w:space="1" w:color="auto"/>
          <w:left w:val="single" w:sz="4" w:space="4" w:color="auto"/>
          <w:bottom w:val="single" w:sz="4" w:space="1" w:color="auto"/>
          <w:right w:val="single" w:sz="4" w:space="4" w:color="auto"/>
        </w:pBdr>
        <w:shd w:val="clear" w:color="auto" w:fill="E6E6E6"/>
        <w:spacing w:after="240"/>
        <w:jc w:val="both"/>
      </w:pPr>
    </w:p>
    <w:p w14:paraId="64EC1CF9" w14:textId="77777777" w:rsidR="00043328" w:rsidRPr="009F1F46" w:rsidRDefault="00043328" w:rsidP="00043328">
      <w:pPr>
        <w:spacing w:after="240"/>
        <w:jc w:val="both"/>
        <w:rPr>
          <w:rFonts w:ascii="Arial" w:hAnsi="Arial"/>
          <w:b/>
          <w:bCs/>
        </w:rPr>
      </w:pPr>
    </w:p>
    <w:p w14:paraId="5120614F" w14:textId="77777777" w:rsidR="00043328" w:rsidRPr="009F1F46" w:rsidRDefault="00043328" w:rsidP="00043328">
      <w:pPr>
        <w:spacing w:after="240"/>
        <w:jc w:val="both"/>
        <w:rPr>
          <w:rFonts w:ascii="Arial" w:hAnsi="Arial"/>
          <w:b/>
          <w:bCs/>
        </w:rPr>
        <w:sectPr w:rsidR="00043328" w:rsidRPr="009F1F46" w:rsidSect="00965807">
          <w:headerReference w:type="default" r:id="rId16"/>
          <w:footerReference w:type="default" r:id="rId17"/>
          <w:headerReference w:type="first" r:id="rId18"/>
          <w:footerReference w:type="first" r:id="rId19"/>
          <w:pgSz w:w="11906" w:h="16838"/>
          <w:pgMar w:top="1440" w:right="1800" w:bottom="1440" w:left="1800" w:header="708" w:footer="708" w:gutter="0"/>
          <w:cols w:space="708"/>
          <w:titlePg/>
          <w:docGrid w:linePitch="360"/>
        </w:sectPr>
      </w:pPr>
    </w:p>
    <w:p w14:paraId="62420045" w14:textId="77777777" w:rsidR="00043328" w:rsidRPr="009F1F46" w:rsidRDefault="00F64FA4" w:rsidP="00043328">
      <w:pPr>
        <w:spacing w:after="240"/>
        <w:jc w:val="both"/>
        <w:rPr>
          <w:rFonts w:ascii="Arial" w:hAnsi="Arial" w:cs="Arial"/>
          <w:b/>
          <w:bCs/>
        </w:rPr>
      </w:pPr>
      <w:r w:rsidRPr="009F1F46">
        <w:rPr>
          <w:rFonts w:ascii="Arial" w:hAnsi="Arial" w:cs="Arial"/>
          <w:b/>
          <w:bCs/>
        </w:rPr>
        <w:lastRenderedPageBreak/>
        <w:t>T</w:t>
      </w:r>
      <w:r w:rsidR="00043328" w:rsidRPr="009F1F46">
        <w:rPr>
          <w:rFonts w:ascii="Arial" w:hAnsi="Arial" w:cs="Arial"/>
          <w:b/>
          <w:bCs/>
        </w:rPr>
        <w:t>able of contents</w:t>
      </w:r>
    </w:p>
    <w:sdt>
      <w:sdtPr>
        <w:rPr>
          <w:rFonts w:ascii="Times New Roman" w:hAnsi="Times New Roman"/>
          <w:b w:val="0"/>
          <w:bCs w:val="0"/>
          <w:color w:val="auto"/>
          <w:sz w:val="24"/>
          <w:szCs w:val="24"/>
          <w:lang w:val="en-AU" w:eastAsia="en-AU"/>
        </w:rPr>
        <w:id w:val="-2116820010"/>
        <w:docPartObj>
          <w:docPartGallery w:val="Table of Contents"/>
          <w:docPartUnique/>
        </w:docPartObj>
      </w:sdtPr>
      <w:sdtEndPr>
        <w:rPr>
          <w:noProof/>
        </w:rPr>
      </w:sdtEndPr>
      <w:sdtContent>
        <w:p w14:paraId="773F505C" w14:textId="74D32830" w:rsidR="000D4116" w:rsidRPr="009F1F46" w:rsidRDefault="000D4116">
          <w:pPr>
            <w:pStyle w:val="TOCHeading"/>
          </w:pPr>
        </w:p>
        <w:p w14:paraId="0F38A667" w14:textId="3DB91AE1" w:rsidR="006468B1" w:rsidRPr="009F1F46" w:rsidRDefault="000D4116">
          <w:pPr>
            <w:pStyle w:val="TOC2"/>
            <w:rPr>
              <w:rFonts w:asciiTheme="minorHAnsi" w:eastAsiaTheme="minorEastAsia" w:hAnsiTheme="minorHAnsi" w:cstheme="minorBidi"/>
              <w:b w:val="0"/>
              <w:bCs w:val="0"/>
              <w:iCs w:val="0"/>
              <w:sz w:val="22"/>
              <w:szCs w:val="22"/>
            </w:rPr>
          </w:pPr>
          <w:r w:rsidRPr="009F1F46">
            <w:rPr>
              <w:b w:val="0"/>
              <w:bCs w:val="0"/>
              <w:noProof w:val="0"/>
            </w:rPr>
            <w:fldChar w:fldCharType="begin"/>
          </w:r>
          <w:r w:rsidRPr="009F1F46">
            <w:instrText xml:space="preserve"> TOC \o "1-3" \h \z \u </w:instrText>
          </w:r>
          <w:r w:rsidRPr="009F1F46">
            <w:rPr>
              <w:b w:val="0"/>
              <w:bCs w:val="0"/>
              <w:noProof w:val="0"/>
            </w:rPr>
            <w:fldChar w:fldCharType="separate"/>
          </w:r>
          <w:hyperlink w:anchor="_Toc471717937" w:history="1">
            <w:r w:rsidR="006468B1" w:rsidRPr="009F1F46">
              <w:rPr>
                <w:rStyle w:val="Hyperlink"/>
                <w:b w:val="0"/>
                <w:snapToGrid w:val="0"/>
                <w:lang w:eastAsia="en-US"/>
              </w:rPr>
              <w:t>Authority</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_Toc471717937 \h </w:instrText>
            </w:r>
            <w:r w:rsidR="006468B1" w:rsidRPr="009F1F46">
              <w:rPr>
                <w:b w:val="0"/>
                <w:webHidden/>
              </w:rPr>
            </w:r>
            <w:r w:rsidR="006468B1" w:rsidRPr="009F1F46">
              <w:rPr>
                <w:b w:val="0"/>
                <w:webHidden/>
              </w:rPr>
              <w:fldChar w:fldCharType="separate"/>
            </w:r>
            <w:r w:rsidR="00060EA2" w:rsidRPr="009F1F46">
              <w:rPr>
                <w:b w:val="0"/>
                <w:webHidden/>
              </w:rPr>
              <w:t>3</w:t>
            </w:r>
            <w:r w:rsidR="006468B1" w:rsidRPr="009F1F46">
              <w:rPr>
                <w:b w:val="0"/>
                <w:webHidden/>
              </w:rPr>
              <w:fldChar w:fldCharType="end"/>
            </w:r>
          </w:hyperlink>
        </w:p>
        <w:p w14:paraId="0B546C07" w14:textId="01490C7F" w:rsidR="006468B1" w:rsidRPr="009F1F46" w:rsidRDefault="005F4AD0">
          <w:pPr>
            <w:pStyle w:val="TOC2"/>
            <w:rPr>
              <w:rFonts w:asciiTheme="minorHAnsi" w:eastAsiaTheme="minorEastAsia" w:hAnsiTheme="minorHAnsi" w:cstheme="minorBidi"/>
              <w:b w:val="0"/>
              <w:bCs w:val="0"/>
              <w:iCs w:val="0"/>
              <w:sz w:val="22"/>
              <w:szCs w:val="22"/>
            </w:rPr>
          </w:pPr>
          <w:hyperlink w:anchor="_Toc471717938" w:history="1">
            <w:r w:rsidR="006468B1" w:rsidRPr="009F1F46">
              <w:rPr>
                <w:rStyle w:val="Hyperlink"/>
                <w:b w:val="0"/>
                <w:snapToGrid w:val="0"/>
                <w:lang w:eastAsia="en-US"/>
              </w:rPr>
              <w:t>Application</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_Toc471717938 \h </w:instrText>
            </w:r>
            <w:r w:rsidR="006468B1" w:rsidRPr="009F1F46">
              <w:rPr>
                <w:b w:val="0"/>
                <w:webHidden/>
              </w:rPr>
            </w:r>
            <w:r w:rsidR="006468B1" w:rsidRPr="009F1F46">
              <w:rPr>
                <w:b w:val="0"/>
                <w:webHidden/>
              </w:rPr>
              <w:fldChar w:fldCharType="separate"/>
            </w:r>
            <w:r w:rsidR="00060EA2" w:rsidRPr="009F1F46">
              <w:rPr>
                <w:b w:val="0"/>
                <w:webHidden/>
              </w:rPr>
              <w:t>3</w:t>
            </w:r>
            <w:r w:rsidR="006468B1" w:rsidRPr="009F1F46">
              <w:rPr>
                <w:b w:val="0"/>
                <w:webHidden/>
              </w:rPr>
              <w:fldChar w:fldCharType="end"/>
            </w:r>
          </w:hyperlink>
        </w:p>
        <w:p w14:paraId="40C0FB45" w14:textId="6A71270C" w:rsidR="006468B1" w:rsidRPr="009F1F46" w:rsidRDefault="005F4AD0">
          <w:pPr>
            <w:pStyle w:val="TOC2"/>
            <w:rPr>
              <w:rFonts w:asciiTheme="minorHAnsi" w:eastAsiaTheme="minorEastAsia" w:hAnsiTheme="minorHAnsi" w:cstheme="minorBidi"/>
              <w:b w:val="0"/>
              <w:bCs w:val="0"/>
              <w:iCs w:val="0"/>
              <w:sz w:val="22"/>
              <w:szCs w:val="22"/>
            </w:rPr>
          </w:pPr>
          <w:hyperlink w:anchor="_Toc471717939" w:history="1">
            <w:r w:rsidR="006468B1" w:rsidRPr="009F1F46">
              <w:rPr>
                <w:rStyle w:val="Hyperlink"/>
                <w:b w:val="0"/>
                <w:snapToGrid w:val="0"/>
                <w:lang w:eastAsia="en-US"/>
              </w:rPr>
              <w:t>Interpretation</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_Toc471717939 \h </w:instrText>
            </w:r>
            <w:r w:rsidR="006468B1" w:rsidRPr="009F1F46">
              <w:rPr>
                <w:b w:val="0"/>
                <w:webHidden/>
              </w:rPr>
            </w:r>
            <w:r w:rsidR="006468B1" w:rsidRPr="009F1F46">
              <w:rPr>
                <w:b w:val="0"/>
                <w:webHidden/>
              </w:rPr>
              <w:fldChar w:fldCharType="separate"/>
            </w:r>
            <w:r w:rsidR="00060EA2" w:rsidRPr="009F1F46">
              <w:rPr>
                <w:b w:val="0"/>
                <w:webHidden/>
              </w:rPr>
              <w:t>3</w:t>
            </w:r>
            <w:r w:rsidR="006468B1" w:rsidRPr="009F1F46">
              <w:rPr>
                <w:b w:val="0"/>
                <w:webHidden/>
              </w:rPr>
              <w:fldChar w:fldCharType="end"/>
            </w:r>
          </w:hyperlink>
        </w:p>
        <w:p w14:paraId="46745EC8" w14:textId="11F3D912" w:rsidR="006468B1" w:rsidRPr="009F1F46" w:rsidRDefault="005F4AD0">
          <w:pPr>
            <w:pStyle w:val="TOC2"/>
            <w:rPr>
              <w:rFonts w:asciiTheme="minorHAnsi" w:eastAsiaTheme="minorEastAsia" w:hAnsiTheme="minorHAnsi" w:cstheme="minorBidi"/>
              <w:b w:val="0"/>
              <w:bCs w:val="0"/>
              <w:iCs w:val="0"/>
              <w:sz w:val="22"/>
              <w:szCs w:val="22"/>
            </w:rPr>
          </w:pPr>
          <w:hyperlink w:anchor="_Toc471717940" w:history="1">
            <w:r w:rsidR="006468B1" w:rsidRPr="009F1F46">
              <w:rPr>
                <w:rStyle w:val="Hyperlink"/>
                <w:b w:val="0"/>
                <w:snapToGrid w:val="0"/>
                <w:lang w:eastAsia="en-US"/>
              </w:rPr>
              <w:t>Definitions</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_Toc471717940 \h </w:instrText>
            </w:r>
            <w:r w:rsidR="006468B1" w:rsidRPr="009F1F46">
              <w:rPr>
                <w:b w:val="0"/>
                <w:webHidden/>
              </w:rPr>
            </w:r>
            <w:r w:rsidR="006468B1" w:rsidRPr="009F1F46">
              <w:rPr>
                <w:b w:val="0"/>
                <w:webHidden/>
              </w:rPr>
              <w:fldChar w:fldCharType="separate"/>
            </w:r>
            <w:r w:rsidR="00060EA2" w:rsidRPr="009F1F46">
              <w:rPr>
                <w:b w:val="0"/>
                <w:webHidden/>
              </w:rPr>
              <w:t>4</w:t>
            </w:r>
            <w:r w:rsidR="006468B1" w:rsidRPr="009F1F46">
              <w:rPr>
                <w:b w:val="0"/>
                <w:webHidden/>
              </w:rPr>
              <w:fldChar w:fldCharType="end"/>
            </w:r>
          </w:hyperlink>
        </w:p>
        <w:p w14:paraId="7964FAE4" w14:textId="52DB4115" w:rsidR="006468B1" w:rsidRPr="009F1F46" w:rsidRDefault="005F4AD0">
          <w:pPr>
            <w:pStyle w:val="TOC2"/>
            <w:rPr>
              <w:rFonts w:asciiTheme="minorHAnsi" w:eastAsiaTheme="minorEastAsia" w:hAnsiTheme="minorHAnsi" w:cstheme="minorBidi"/>
              <w:b w:val="0"/>
              <w:bCs w:val="0"/>
              <w:iCs w:val="0"/>
              <w:sz w:val="22"/>
              <w:szCs w:val="22"/>
            </w:rPr>
          </w:pPr>
          <w:hyperlink w:anchor="_Toc471717941" w:history="1">
            <w:r w:rsidR="006468B1" w:rsidRPr="009F1F46">
              <w:rPr>
                <w:rStyle w:val="Hyperlink"/>
                <w:b w:val="0"/>
                <w:snapToGrid w:val="0"/>
                <w:lang w:eastAsia="en-US"/>
              </w:rPr>
              <w:t>Key principles</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_Toc471717941 \h </w:instrText>
            </w:r>
            <w:r w:rsidR="006468B1" w:rsidRPr="009F1F46">
              <w:rPr>
                <w:b w:val="0"/>
                <w:webHidden/>
              </w:rPr>
            </w:r>
            <w:r w:rsidR="006468B1" w:rsidRPr="009F1F46">
              <w:rPr>
                <w:b w:val="0"/>
                <w:webHidden/>
              </w:rPr>
              <w:fldChar w:fldCharType="separate"/>
            </w:r>
            <w:r w:rsidR="00060EA2" w:rsidRPr="009F1F46">
              <w:rPr>
                <w:b w:val="0"/>
                <w:webHidden/>
              </w:rPr>
              <w:t>4</w:t>
            </w:r>
            <w:r w:rsidR="006468B1" w:rsidRPr="009F1F46">
              <w:rPr>
                <w:b w:val="0"/>
                <w:webHidden/>
              </w:rPr>
              <w:fldChar w:fldCharType="end"/>
            </w:r>
          </w:hyperlink>
        </w:p>
        <w:p w14:paraId="31F9EDAC" w14:textId="405CAFA6" w:rsidR="006468B1" w:rsidRPr="009F1F46" w:rsidRDefault="005F4AD0">
          <w:pPr>
            <w:pStyle w:val="TOC2"/>
            <w:rPr>
              <w:rFonts w:asciiTheme="minorHAnsi" w:eastAsiaTheme="minorEastAsia" w:hAnsiTheme="minorHAnsi" w:cstheme="minorBidi"/>
              <w:b w:val="0"/>
              <w:bCs w:val="0"/>
              <w:iCs w:val="0"/>
              <w:sz w:val="22"/>
              <w:szCs w:val="22"/>
            </w:rPr>
          </w:pPr>
          <w:hyperlink w:anchor="_Toc471717942" w:history="1">
            <w:r w:rsidR="006468B1" w:rsidRPr="009F1F46">
              <w:rPr>
                <w:rStyle w:val="Hyperlink"/>
                <w:b w:val="0"/>
                <w:snapToGrid w:val="0"/>
                <w:lang w:eastAsia="en-US"/>
              </w:rPr>
              <w:t>Board and senior management responsibilities</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_Toc471717942 \h </w:instrText>
            </w:r>
            <w:r w:rsidR="006468B1" w:rsidRPr="009F1F46">
              <w:rPr>
                <w:b w:val="0"/>
                <w:webHidden/>
              </w:rPr>
            </w:r>
            <w:r w:rsidR="006468B1" w:rsidRPr="009F1F46">
              <w:rPr>
                <w:b w:val="0"/>
                <w:webHidden/>
              </w:rPr>
              <w:fldChar w:fldCharType="separate"/>
            </w:r>
            <w:r w:rsidR="00060EA2" w:rsidRPr="009F1F46">
              <w:rPr>
                <w:b w:val="0"/>
                <w:webHidden/>
              </w:rPr>
              <w:t>4</w:t>
            </w:r>
            <w:r w:rsidR="006468B1" w:rsidRPr="009F1F46">
              <w:rPr>
                <w:b w:val="0"/>
                <w:webHidden/>
              </w:rPr>
              <w:fldChar w:fldCharType="end"/>
            </w:r>
          </w:hyperlink>
        </w:p>
        <w:p w14:paraId="5C1FA83D" w14:textId="3ECB5829" w:rsidR="006468B1" w:rsidRPr="009F1F46" w:rsidRDefault="005F4AD0">
          <w:pPr>
            <w:pStyle w:val="TOC2"/>
            <w:rPr>
              <w:rFonts w:asciiTheme="minorHAnsi" w:eastAsiaTheme="minorEastAsia" w:hAnsiTheme="minorHAnsi" w:cstheme="minorBidi"/>
              <w:b w:val="0"/>
              <w:bCs w:val="0"/>
              <w:iCs w:val="0"/>
              <w:sz w:val="22"/>
              <w:szCs w:val="22"/>
            </w:rPr>
          </w:pPr>
          <w:hyperlink w:anchor="_Toc471717943" w:history="1">
            <w:r w:rsidR="006468B1" w:rsidRPr="009F1F46">
              <w:rPr>
                <w:rStyle w:val="Hyperlink"/>
                <w:b w:val="0"/>
                <w:snapToGrid w:val="0"/>
                <w:lang w:eastAsia="en-US"/>
              </w:rPr>
              <w:t>Liquidity risk management framework</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_Toc471717943 \h </w:instrText>
            </w:r>
            <w:r w:rsidR="006468B1" w:rsidRPr="009F1F46">
              <w:rPr>
                <w:b w:val="0"/>
                <w:webHidden/>
              </w:rPr>
            </w:r>
            <w:r w:rsidR="006468B1" w:rsidRPr="009F1F46">
              <w:rPr>
                <w:b w:val="0"/>
                <w:webHidden/>
              </w:rPr>
              <w:fldChar w:fldCharType="separate"/>
            </w:r>
            <w:r w:rsidR="00060EA2" w:rsidRPr="009F1F46">
              <w:rPr>
                <w:b w:val="0"/>
                <w:webHidden/>
              </w:rPr>
              <w:t>6</w:t>
            </w:r>
            <w:r w:rsidR="006468B1" w:rsidRPr="009F1F46">
              <w:rPr>
                <w:b w:val="0"/>
                <w:webHidden/>
              </w:rPr>
              <w:fldChar w:fldCharType="end"/>
            </w:r>
          </w:hyperlink>
        </w:p>
        <w:p w14:paraId="4586144F" w14:textId="1A01E31B" w:rsidR="006468B1" w:rsidRPr="009F1F46" w:rsidRDefault="005F4AD0">
          <w:pPr>
            <w:pStyle w:val="TOC2"/>
            <w:rPr>
              <w:rFonts w:asciiTheme="minorHAnsi" w:eastAsiaTheme="minorEastAsia" w:hAnsiTheme="minorHAnsi" w:cstheme="minorBidi"/>
              <w:b w:val="0"/>
              <w:bCs w:val="0"/>
              <w:iCs w:val="0"/>
              <w:sz w:val="22"/>
              <w:szCs w:val="22"/>
            </w:rPr>
          </w:pPr>
          <w:hyperlink w:anchor="_Toc471717944" w:history="1">
            <w:r w:rsidR="006468B1" w:rsidRPr="009F1F46">
              <w:rPr>
                <w:rStyle w:val="Hyperlink"/>
                <w:b w:val="0"/>
                <w:snapToGrid w:val="0"/>
                <w:lang w:eastAsia="en-US"/>
              </w:rPr>
              <w:t>Management of liquidity risk</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_Toc471717944 \h </w:instrText>
            </w:r>
            <w:r w:rsidR="006468B1" w:rsidRPr="009F1F46">
              <w:rPr>
                <w:b w:val="0"/>
                <w:webHidden/>
              </w:rPr>
            </w:r>
            <w:r w:rsidR="006468B1" w:rsidRPr="009F1F46">
              <w:rPr>
                <w:b w:val="0"/>
                <w:webHidden/>
              </w:rPr>
              <w:fldChar w:fldCharType="separate"/>
            </w:r>
            <w:r w:rsidR="00060EA2" w:rsidRPr="009F1F46">
              <w:rPr>
                <w:b w:val="0"/>
                <w:webHidden/>
              </w:rPr>
              <w:t>7</w:t>
            </w:r>
            <w:r w:rsidR="006468B1" w:rsidRPr="009F1F46">
              <w:rPr>
                <w:b w:val="0"/>
                <w:webHidden/>
              </w:rPr>
              <w:fldChar w:fldCharType="end"/>
            </w:r>
          </w:hyperlink>
        </w:p>
        <w:p w14:paraId="43C606F8" w14:textId="55723DDA" w:rsidR="006468B1" w:rsidRPr="009F1F46" w:rsidRDefault="005F4AD0">
          <w:pPr>
            <w:pStyle w:val="TOC2"/>
            <w:rPr>
              <w:rFonts w:asciiTheme="minorHAnsi" w:eastAsiaTheme="minorEastAsia" w:hAnsiTheme="minorHAnsi" w:cstheme="minorBidi"/>
              <w:b w:val="0"/>
              <w:bCs w:val="0"/>
              <w:iCs w:val="0"/>
              <w:sz w:val="22"/>
              <w:szCs w:val="22"/>
            </w:rPr>
          </w:pPr>
          <w:hyperlink w:anchor="_Toc471717945" w:history="1">
            <w:r w:rsidR="006468B1" w:rsidRPr="009F1F46">
              <w:rPr>
                <w:rStyle w:val="Hyperlink"/>
                <w:b w:val="0"/>
                <w:snapToGrid w:val="0"/>
                <w:lang w:eastAsia="en-US"/>
              </w:rPr>
              <w:t>Funding strategy</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_Toc471717945 \h </w:instrText>
            </w:r>
            <w:r w:rsidR="006468B1" w:rsidRPr="009F1F46">
              <w:rPr>
                <w:b w:val="0"/>
                <w:webHidden/>
              </w:rPr>
            </w:r>
            <w:r w:rsidR="006468B1" w:rsidRPr="009F1F46">
              <w:rPr>
                <w:b w:val="0"/>
                <w:webHidden/>
              </w:rPr>
              <w:fldChar w:fldCharType="separate"/>
            </w:r>
            <w:r w:rsidR="00060EA2" w:rsidRPr="009F1F46">
              <w:rPr>
                <w:b w:val="0"/>
                <w:webHidden/>
              </w:rPr>
              <w:t>8</w:t>
            </w:r>
            <w:r w:rsidR="006468B1" w:rsidRPr="009F1F46">
              <w:rPr>
                <w:b w:val="0"/>
                <w:webHidden/>
              </w:rPr>
              <w:fldChar w:fldCharType="end"/>
            </w:r>
          </w:hyperlink>
        </w:p>
        <w:p w14:paraId="1F0643FE" w14:textId="1ABBB322" w:rsidR="006468B1" w:rsidRPr="009F1F46" w:rsidRDefault="005F4AD0">
          <w:pPr>
            <w:pStyle w:val="TOC2"/>
            <w:rPr>
              <w:rFonts w:asciiTheme="minorHAnsi" w:eastAsiaTheme="minorEastAsia" w:hAnsiTheme="minorHAnsi" w:cstheme="minorBidi"/>
              <w:b w:val="0"/>
              <w:bCs w:val="0"/>
              <w:iCs w:val="0"/>
              <w:sz w:val="22"/>
              <w:szCs w:val="22"/>
            </w:rPr>
          </w:pPr>
          <w:hyperlink w:anchor="_Toc471717946" w:history="1">
            <w:r w:rsidR="006468B1" w:rsidRPr="009F1F46">
              <w:rPr>
                <w:rStyle w:val="Hyperlink"/>
                <w:b w:val="0"/>
                <w:snapToGrid w:val="0"/>
                <w:lang w:eastAsia="en-US"/>
              </w:rPr>
              <w:t>Contingency funding plan</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_Toc471717946 \h </w:instrText>
            </w:r>
            <w:r w:rsidR="006468B1" w:rsidRPr="009F1F46">
              <w:rPr>
                <w:b w:val="0"/>
                <w:webHidden/>
              </w:rPr>
            </w:r>
            <w:r w:rsidR="006468B1" w:rsidRPr="009F1F46">
              <w:rPr>
                <w:b w:val="0"/>
                <w:webHidden/>
              </w:rPr>
              <w:fldChar w:fldCharType="separate"/>
            </w:r>
            <w:r w:rsidR="00060EA2" w:rsidRPr="009F1F46">
              <w:rPr>
                <w:b w:val="0"/>
                <w:webHidden/>
              </w:rPr>
              <w:t>9</w:t>
            </w:r>
            <w:r w:rsidR="006468B1" w:rsidRPr="009F1F46">
              <w:rPr>
                <w:b w:val="0"/>
                <w:webHidden/>
              </w:rPr>
              <w:fldChar w:fldCharType="end"/>
            </w:r>
          </w:hyperlink>
        </w:p>
        <w:p w14:paraId="4E6B3054" w14:textId="2DD3D826" w:rsidR="006468B1" w:rsidRPr="009F1F46" w:rsidRDefault="005F4AD0">
          <w:pPr>
            <w:pStyle w:val="TOC2"/>
            <w:rPr>
              <w:rFonts w:asciiTheme="minorHAnsi" w:eastAsiaTheme="minorEastAsia" w:hAnsiTheme="minorHAnsi" w:cstheme="minorBidi"/>
              <w:b w:val="0"/>
              <w:bCs w:val="0"/>
              <w:iCs w:val="0"/>
              <w:sz w:val="22"/>
              <w:szCs w:val="22"/>
            </w:rPr>
          </w:pPr>
          <w:hyperlink w:anchor="_Toc471717947" w:history="1">
            <w:r w:rsidR="006468B1" w:rsidRPr="009F1F46">
              <w:rPr>
                <w:rStyle w:val="Hyperlink"/>
                <w:b w:val="0"/>
                <w:snapToGrid w:val="0"/>
                <w:lang w:eastAsia="en-US"/>
              </w:rPr>
              <w:t>Classification of ADIs</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_Toc471717947 \h </w:instrText>
            </w:r>
            <w:r w:rsidR="006468B1" w:rsidRPr="009F1F46">
              <w:rPr>
                <w:b w:val="0"/>
                <w:webHidden/>
              </w:rPr>
            </w:r>
            <w:r w:rsidR="006468B1" w:rsidRPr="009F1F46">
              <w:rPr>
                <w:b w:val="0"/>
                <w:webHidden/>
              </w:rPr>
              <w:fldChar w:fldCharType="separate"/>
            </w:r>
            <w:r w:rsidR="00060EA2" w:rsidRPr="009F1F46">
              <w:rPr>
                <w:b w:val="0"/>
                <w:webHidden/>
              </w:rPr>
              <w:t>10</w:t>
            </w:r>
            <w:r w:rsidR="006468B1" w:rsidRPr="009F1F46">
              <w:rPr>
                <w:b w:val="0"/>
                <w:webHidden/>
              </w:rPr>
              <w:fldChar w:fldCharType="end"/>
            </w:r>
          </w:hyperlink>
        </w:p>
        <w:p w14:paraId="0129E42E" w14:textId="3317F782" w:rsidR="006468B1" w:rsidRPr="009F1F46" w:rsidRDefault="005F4AD0">
          <w:pPr>
            <w:pStyle w:val="TOC2"/>
            <w:rPr>
              <w:rFonts w:asciiTheme="minorHAnsi" w:eastAsiaTheme="minorEastAsia" w:hAnsiTheme="minorHAnsi" w:cstheme="minorBidi"/>
              <w:b w:val="0"/>
              <w:bCs w:val="0"/>
              <w:iCs w:val="0"/>
              <w:sz w:val="22"/>
              <w:szCs w:val="22"/>
            </w:rPr>
          </w:pPr>
          <w:hyperlink w:anchor="_Toc471717948" w:history="1">
            <w:r w:rsidR="006468B1" w:rsidRPr="009F1F46">
              <w:rPr>
                <w:rStyle w:val="Hyperlink"/>
                <w:b w:val="0"/>
                <w:snapToGrid w:val="0"/>
                <w:lang w:eastAsia="en-US"/>
              </w:rPr>
              <w:t>Liquidity coverage ratio ADIs</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_Toc471717948 \h </w:instrText>
            </w:r>
            <w:r w:rsidR="006468B1" w:rsidRPr="009F1F46">
              <w:rPr>
                <w:b w:val="0"/>
                <w:webHidden/>
              </w:rPr>
            </w:r>
            <w:r w:rsidR="006468B1" w:rsidRPr="009F1F46">
              <w:rPr>
                <w:b w:val="0"/>
                <w:webHidden/>
              </w:rPr>
              <w:fldChar w:fldCharType="separate"/>
            </w:r>
            <w:r w:rsidR="00060EA2" w:rsidRPr="009F1F46">
              <w:rPr>
                <w:b w:val="0"/>
                <w:webHidden/>
              </w:rPr>
              <w:t>10</w:t>
            </w:r>
            <w:r w:rsidR="006468B1" w:rsidRPr="009F1F46">
              <w:rPr>
                <w:b w:val="0"/>
                <w:webHidden/>
              </w:rPr>
              <w:fldChar w:fldCharType="end"/>
            </w:r>
          </w:hyperlink>
        </w:p>
        <w:p w14:paraId="3F236E23" w14:textId="397EF791" w:rsidR="006468B1" w:rsidRPr="009F1F46" w:rsidRDefault="005F4AD0">
          <w:pPr>
            <w:pStyle w:val="TOC2"/>
            <w:rPr>
              <w:rFonts w:asciiTheme="minorHAnsi" w:eastAsiaTheme="minorEastAsia" w:hAnsiTheme="minorHAnsi" w:cstheme="minorBidi"/>
              <w:b w:val="0"/>
              <w:bCs w:val="0"/>
              <w:iCs w:val="0"/>
              <w:sz w:val="22"/>
              <w:szCs w:val="22"/>
            </w:rPr>
          </w:pPr>
          <w:hyperlink w:anchor="_Toc471717949" w:history="1">
            <w:r w:rsidR="006468B1" w:rsidRPr="009F1F46">
              <w:rPr>
                <w:rStyle w:val="Hyperlink"/>
                <w:b w:val="0"/>
                <w:snapToGrid w:val="0"/>
                <w:lang w:eastAsia="en-US"/>
              </w:rPr>
              <w:t>Minimum liquidity holdings ADIs</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_Toc471717949 \h </w:instrText>
            </w:r>
            <w:r w:rsidR="006468B1" w:rsidRPr="009F1F46">
              <w:rPr>
                <w:b w:val="0"/>
                <w:webHidden/>
              </w:rPr>
            </w:r>
            <w:r w:rsidR="006468B1" w:rsidRPr="009F1F46">
              <w:rPr>
                <w:b w:val="0"/>
                <w:webHidden/>
              </w:rPr>
              <w:fldChar w:fldCharType="separate"/>
            </w:r>
            <w:r w:rsidR="00060EA2" w:rsidRPr="009F1F46">
              <w:rPr>
                <w:b w:val="0"/>
                <w:webHidden/>
              </w:rPr>
              <w:t>10</w:t>
            </w:r>
            <w:r w:rsidR="006468B1" w:rsidRPr="009F1F46">
              <w:rPr>
                <w:b w:val="0"/>
                <w:webHidden/>
              </w:rPr>
              <w:fldChar w:fldCharType="end"/>
            </w:r>
          </w:hyperlink>
        </w:p>
        <w:p w14:paraId="4D44FBBF" w14:textId="56EC3823" w:rsidR="006468B1" w:rsidRPr="009F1F46" w:rsidRDefault="005F4AD0">
          <w:pPr>
            <w:pStyle w:val="TOC2"/>
            <w:rPr>
              <w:rFonts w:asciiTheme="minorHAnsi" w:eastAsiaTheme="minorEastAsia" w:hAnsiTheme="minorHAnsi" w:cstheme="minorBidi"/>
              <w:b w:val="0"/>
              <w:bCs w:val="0"/>
              <w:iCs w:val="0"/>
              <w:sz w:val="22"/>
              <w:szCs w:val="22"/>
            </w:rPr>
          </w:pPr>
          <w:hyperlink w:anchor="_Toc471717950" w:history="1">
            <w:r w:rsidR="006468B1" w:rsidRPr="009F1F46">
              <w:rPr>
                <w:rStyle w:val="Hyperlink"/>
                <w:b w:val="0"/>
                <w:snapToGrid w:val="0"/>
                <w:lang w:eastAsia="en-US"/>
              </w:rPr>
              <w:t>Net stable funding ratio</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_Toc471717950 \h </w:instrText>
            </w:r>
            <w:r w:rsidR="006468B1" w:rsidRPr="009F1F46">
              <w:rPr>
                <w:b w:val="0"/>
                <w:webHidden/>
              </w:rPr>
            </w:r>
            <w:r w:rsidR="006468B1" w:rsidRPr="009F1F46">
              <w:rPr>
                <w:b w:val="0"/>
                <w:webHidden/>
              </w:rPr>
              <w:fldChar w:fldCharType="separate"/>
            </w:r>
            <w:r w:rsidR="00060EA2" w:rsidRPr="009F1F46">
              <w:rPr>
                <w:b w:val="0"/>
                <w:webHidden/>
              </w:rPr>
              <w:t>10</w:t>
            </w:r>
            <w:r w:rsidR="006468B1" w:rsidRPr="009F1F46">
              <w:rPr>
                <w:b w:val="0"/>
                <w:webHidden/>
              </w:rPr>
              <w:fldChar w:fldCharType="end"/>
            </w:r>
          </w:hyperlink>
        </w:p>
        <w:p w14:paraId="6A7ABB2E" w14:textId="3F3274FA" w:rsidR="006468B1" w:rsidRPr="009F1F46" w:rsidRDefault="005F4AD0">
          <w:pPr>
            <w:pStyle w:val="TOC2"/>
            <w:rPr>
              <w:rFonts w:asciiTheme="minorHAnsi" w:eastAsiaTheme="minorEastAsia" w:hAnsiTheme="minorHAnsi" w:cstheme="minorBidi"/>
              <w:b w:val="0"/>
              <w:bCs w:val="0"/>
              <w:iCs w:val="0"/>
              <w:sz w:val="22"/>
              <w:szCs w:val="22"/>
            </w:rPr>
          </w:pPr>
          <w:hyperlink w:anchor="_Toc471717951" w:history="1">
            <w:r w:rsidR="006468B1" w:rsidRPr="009F1F46">
              <w:rPr>
                <w:rStyle w:val="Hyperlink"/>
                <w:b w:val="0"/>
                <w:snapToGrid w:val="0"/>
                <w:lang w:eastAsia="en-US"/>
              </w:rPr>
              <w:t>Stress testing</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_Toc471717951 \h </w:instrText>
            </w:r>
            <w:r w:rsidR="006468B1" w:rsidRPr="009F1F46">
              <w:rPr>
                <w:b w:val="0"/>
                <w:webHidden/>
              </w:rPr>
            </w:r>
            <w:r w:rsidR="006468B1" w:rsidRPr="009F1F46">
              <w:rPr>
                <w:b w:val="0"/>
                <w:webHidden/>
              </w:rPr>
              <w:fldChar w:fldCharType="separate"/>
            </w:r>
            <w:r w:rsidR="00060EA2" w:rsidRPr="009F1F46">
              <w:rPr>
                <w:b w:val="0"/>
                <w:webHidden/>
              </w:rPr>
              <w:t>11</w:t>
            </w:r>
            <w:r w:rsidR="006468B1" w:rsidRPr="009F1F46">
              <w:rPr>
                <w:b w:val="0"/>
                <w:webHidden/>
              </w:rPr>
              <w:fldChar w:fldCharType="end"/>
            </w:r>
          </w:hyperlink>
        </w:p>
        <w:p w14:paraId="016BCA07" w14:textId="0DBE61A2" w:rsidR="006468B1" w:rsidRPr="009F1F46" w:rsidRDefault="005F4AD0">
          <w:pPr>
            <w:pStyle w:val="TOC2"/>
            <w:rPr>
              <w:rFonts w:asciiTheme="minorHAnsi" w:eastAsiaTheme="minorEastAsia" w:hAnsiTheme="minorHAnsi" w:cstheme="minorBidi"/>
              <w:b w:val="0"/>
              <w:bCs w:val="0"/>
              <w:iCs w:val="0"/>
              <w:sz w:val="22"/>
              <w:szCs w:val="22"/>
            </w:rPr>
          </w:pPr>
          <w:hyperlink w:anchor="_Toc471717952" w:history="1">
            <w:r w:rsidR="006468B1" w:rsidRPr="009F1F46">
              <w:rPr>
                <w:rStyle w:val="Hyperlink"/>
                <w:b w:val="0"/>
                <w:snapToGrid w:val="0"/>
                <w:lang w:eastAsia="en-US"/>
              </w:rPr>
              <w:t>Local operational capacity</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_Toc471717952 \h </w:instrText>
            </w:r>
            <w:r w:rsidR="006468B1" w:rsidRPr="009F1F46">
              <w:rPr>
                <w:b w:val="0"/>
                <w:webHidden/>
              </w:rPr>
            </w:r>
            <w:r w:rsidR="006468B1" w:rsidRPr="009F1F46">
              <w:rPr>
                <w:b w:val="0"/>
                <w:webHidden/>
              </w:rPr>
              <w:fldChar w:fldCharType="separate"/>
            </w:r>
            <w:r w:rsidR="00060EA2" w:rsidRPr="009F1F46">
              <w:rPr>
                <w:b w:val="0"/>
                <w:webHidden/>
              </w:rPr>
              <w:t>11</w:t>
            </w:r>
            <w:r w:rsidR="006468B1" w:rsidRPr="009F1F46">
              <w:rPr>
                <w:b w:val="0"/>
                <w:webHidden/>
              </w:rPr>
              <w:fldChar w:fldCharType="end"/>
            </w:r>
          </w:hyperlink>
        </w:p>
        <w:p w14:paraId="1F321AC1" w14:textId="5BB429EA" w:rsidR="006468B1" w:rsidRPr="009F1F46" w:rsidRDefault="005F4AD0">
          <w:pPr>
            <w:pStyle w:val="TOC2"/>
            <w:rPr>
              <w:rFonts w:asciiTheme="minorHAnsi" w:eastAsiaTheme="minorEastAsia" w:hAnsiTheme="minorHAnsi" w:cstheme="minorBidi"/>
              <w:b w:val="0"/>
              <w:bCs w:val="0"/>
              <w:iCs w:val="0"/>
              <w:sz w:val="22"/>
              <w:szCs w:val="22"/>
            </w:rPr>
          </w:pPr>
          <w:hyperlink w:anchor="_Toc471717953" w:history="1">
            <w:r w:rsidR="006468B1" w:rsidRPr="009F1F46">
              <w:rPr>
                <w:rStyle w:val="Hyperlink"/>
                <w:b w:val="0"/>
                <w:snapToGrid w:val="0"/>
                <w:lang w:eastAsia="en-US"/>
              </w:rPr>
              <w:t>Adjustments and exclusions</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_Toc471717953 \h </w:instrText>
            </w:r>
            <w:r w:rsidR="006468B1" w:rsidRPr="009F1F46">
              <w:rPr>
                <w:b w:val="0"/>
                <w:webHidden/>
              </w:rPr>
            </w:r>
            <w:r w:rsidR="006468B1" w:rsidRPr="009F1F46">
              <w:rPr>
                <w:b w:val="0"/>
                <w:webHidden/>
              </w:rPr>
              <w:fldChar w:fldCharType="separate"/>
            </w:r>
            <w:r w:rsidR="00060EA2" w:rsidRPr="009F1F46">
              <w:rPr>
                <w:b w:val="0"/>
                <w:webHidden/>
              </w:rPr>
              <w:t>12</w:t>
            </w:r>
            <w:r w:rsidR="006468B1" w:rsidRPr="009F1F46">
              <w:rPr>
                <w:b w:val="0"/>
                <w:webHidden/>
              </w:rPr>
              <w:fldChar w:fldCharType="end"/>
            </w:r>
          </w:hyperlink>
        </w:p>
        <w:p w14:paraId="60391808" w14:textId="29B8DA57" w:rsidR="006468B1" w:rsidRPr="009F1F46" w:rsidRDefault="005F4AD0">
          <w:pPr>
            <w:pStyle w:val="TOC2"/>
            <w:rPr>
              <w:rFonts w:asciiTheme="minorHAnsi" w:eastAsiaTheme="minorEastAsia" w:hAnsiTheme="minorHAnsi" w:cstheme="minorBidi"/>
              <w:b w:val="0"/>
              <w:bCs w:val="0"/>
              <w:iCs w:val="0"/>
              <w:sz w:val="22"/>
              <w:szCs w:val="22"/>
            </w:rPr>
          </w:pPr>
          <w:hyperlink w:anchor="_Toc471717954" w:history="1">
            <w:r w:rsidR="006468B1" w:rsidRPr="009F1F46">
              <w:rPr>
                <w:rStyle w:val="Hyperlink"/>
                <w:b w:val="0"/>
                <w:snapToGrid w:val="0"/>
                <w:lang w:eastAsia="en-US"/>
              </w:rPr>
              <w:t>Previous exercise of discretion</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_Toc471717954 \h </w:instrText>
            </w:r>
            <w:r w:rsidR="006468B1" w:rsidRPr="009F1F46">
              <w:rPr>
                <w:b w:val="0"/>
                <w:webHidden/>
              </w:rPr>
            </w:r>
            <w:r w:rsidR="006468B1" w:rsidRPr="009F1F46">
              <w:rPr>
                <w:b w:val="0"/>
                <w:webHidden/>
              </w:rPr>
              <w:fldChar w:fldCharType="separate"/>
            </w:r>
            <w:r w:rsidR="00060EA2" w:rsidRPr="009F1F46">
              <w:rPr>
                <w:b w:val="0"/>
                <w:webHidden/>
              </w:rPr>
              <w:t>12</w:t>
            </w:r>
            <w:r w:rsidR="006468B1" w:rsidRPr="009F1F46">
              <w:rPr>
                <w:b w:val="0"/>
                <w:webHidden/>
              </w:rPr>
              <w:fldChar w:fldCharType="end"/>
            </w:r>
          </w:hyperlink>
        </w:p>
        <w:p w14:paraId="6D87DA0D" w14:textId="77777777" w:rsidR="00362F6E" w:rsidRPr="009F1F46" w:rsidRDefault="00362F6E">
          <w:pPr>
            <w:pStyle w:val="TOC3"/>
            <w:rPr>
              <w:b w:val="0"/>
            </w:rPr>
          </w:pPr>
        </w:p>
        <w:p w14:paraId="24A9A624" w14:textId="6A80FBA6" w:rsidR="006468B1" w:rsidRPr="009F1F46" w:rsidRDefault="005F4AD0">
          <w:pPr>
            <w:pStyle w:val="TOC3"/>
            <w:rPr>
              <w:rFonts w:asciiTheme="minorHAnsi" w:eastAsiaTheme="minorEastAsia" w:hAnsiTheme="minorHAnsi" w:cstheme="minorBidi"/>
              <w:b w:val="0"/>
              <w:sz w:val="22"/>
              <w:szCs w:val="22"/>
            </w:rPr>
          </w:pPr>
          <w:hyperlink w:anchor="_Toc471717955" w:history="1">
            <w:r w:rsidR="006468B1" w:rsidRPr="009F1F46">
              <w:rPr>
                <w:rStyle w:val="Hyperlink"/>
                <w:b w:val="0"/>
              </w:rPr>
              <w:t>Attachment A</w:t>
            </w:r>
            <w:r w:rsidR="00362F6E" w:rsidRPr="009F1F46">
              <w:rPr>
                <w:rStyle w:val="Hyperlink"/>
                <w:b w:val="0"/>
              </w:rPr>
              <w:t xml:space="preserve"> </w:t>
            </w:r>
          </w:hyperlink>
          <w:r w:rsidR="00362F6E" w:rsidRPr="009F1F46">
            <w:rPr>
              <w:b w:val="0"/>
            </w:rPr>
            <w:t xml:space="preserve">- </w:t>
          </w:r>
          <w:hyperlink w:anchor="_Toc471717956" w:history="1">
            <w:r w:rsidR="006468B1" w:rsidRPr="009F1F46">
              <w:rPr>
                <w:rStyle w:val="Hyperlink"/>
                <w:b w:val="0"/>
              </w:rPr>
              <w:t>Liquidity coverage ratio</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_Toc471717956 \h </w:instrText>
            </w:r>
            <w:r w:rsidR="006468B1" w:rsidRPr="009F1F46">
              <w:rPr>
                <w:b w:val="0"/>
                <w:webHidden/>
              </w:rPr>
            </w:r>
            <w:r w:rsidR="006468B1" w:rsidRPr="009F1F46">
              <w:rPr>
                <w:b w:val="0"/>
                <w:webHidden/>
              </w:rPr>
              <w:fldChar w:fldCharType="separate"/>
            </w:r>
            <w:r w:rsidR="00060EA2" w:rsidRPr="009F1F46">
              <w:rPr>
                <w:b w:val="0"/>
                <w:webHidden/>
              </w:rPr>
              <w:t>13</w:t>
            </w:r>
            <w:r w:rsidR="006468B1" w:rsidRPr="009F1F46">
              <w:rPr>
                <w:b w:val="0"/>
                <w:webHidden/>
              </w:rPr>
              <w:fldChar w:fldCharType="end"/>
            </w:r>
          </w:hyperlink>
        </w:p>
        <w:p w14:paraId="32D63E9F" w14:textId="069390CA" w:rsidR="006468B1" w:rsidRPr="009F1F46" w:rsidRDefault="006468B1">
          <w:pPr>
            <w:pStyle w:val="TOC2"/>
            <w:rPr>
              <w:rFonts w:asciiTheme="minorHAnsi" w:eastAsiaTheme="minorEastAsia" w:hAnsiTheme="minorHAnsi" w:cstheme="minorBidi"/>
              <w:b w:val="0"/>
              <w:bCs w:val="0"/>
              <w:iCs w:val="0"/>
              <w:sz w:val="22"/>
              <w:szCs w:val="22"/>
            </w:rPr>
          </w:pPr>
        </w:p>
        <w:p w14:paraId="41C26560" w14:textId="7F5E5DCB" w:rsidR="006468B1" w:rsidRPr="009F1F46" w:rsidRDefault="005F4AD0">
          <w:pPr>
            <w:pStyle w:val="TOC3"/>
            <w:rPr>
              <w:rFonts w:asciiTheme="minorHAnsi" w:eastAsiaTheme="minorEastAsia" w:hAnsiTheme="minorHAnsi" w:cstheme="minorBidi"/>
              <w:b w:val="0"/>
              <w:sz w:val="22"/>
              <w:szCs w:val="22"/>
            </w:rPr>
          </w:pPr>
          <w:hyperlink w:anchor="_Toc471717963" w:history="1">
            <w:r w:rsidR="006468B1" w:rsidRPr="009F1F46">
              <w:rPr>
                <w:rStyle w:val="Hyperlink"/>
                <w:b w:val="0"/>
              </w:rPr>
              <w:t>Attachment B</w:t>
            </w:r>
            <w:r w:rsidR="00362F6E" w:rsidRPr="009F1F46">
              <w:rPr>
                <w:rStyle w:val="Hyperlink"/>
                <w:b w:val="0"/>
              </w:rPr>
              <w:t xml:space="preserve"> - </w:t>
            </w:r>
          </w:hyperlink>
          <w:hyperlink w:anchor="_Toc471717964" w:history="1">
            <w:r w:rsidR="006468B1" w:rsidRPr="009F1F46">
              <w:rPr>
                <w:rStyle w:val="Hyperlink"/>
                <w:b w:val="0"/>
              </w:rPr>
              <w:t>Minimum liquidity holdings approach</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_Toc471717964 \h </w:instrText>
            </w:r>
            <w:r w:rsidR="006468B1" w:rsidRPr="009F1F46">
              <w:rPr>
                <w:b w:val="0"/>
                <w:webHidden/>
              </w:rPr>
            </w:r>
            <w:r w:rsidR="006468B1" w:rsidRPr="009F1F46">
              <w:rPr>
                <w:b w:val="0"/>
                <w:webHidden/>
              </w:rPr>
              <w:fldChar w:fldCharType="separate"/>
            </w:r>
            <w:r w:rsidR="00060EA2" w:rsidRPr="009F1F46">
              <w:rPr>
                <w:b w:val="0"/>
                <w:webHidden/>
              </w:rPr>
              <w:t>34</w:t>
            </w:r>
            <w:r w:rsidR="006468B1" w:rsidRPr="009F1F46">
              <w:rPr>
                <w:b w:val="0"/>
                <w:webHidden/>
              </w:rPr>
              <w:fldChar w:fldCharType="end"/>
            </w:r>
          </w:hyperlink>
        </w:p>
        <w:p w14:paraId="62412A28" w14:textId="77777777" w:rsidR="00362F6E" w:rsidRPr="009F1F46" w:rsidRDefault="00362F6E">
          <w:pPr>
            <w:pStyle w:val="TOC3"/>
            <w:rPr>
              <w:b w:val="0"/>
            </w:rPr>
          </w:pPr>
        </w:p>
        <w:p w14:paraId="7FFF18F6" w14:textId="78C8710B" w:rsidR="006468B1" w:rsidRPr="009F1F46" w:rsidRDefault="005F4AD0">
          <w:pPr>
            <w:pStyle w:val="TOC3"/>
            <w:rPr>
              <w:rFonts w:asciiTheme="minorHAnsi" w:eastAsiaTheme="minorEastAsia" w:hAnsiTheme="minorHAnsi" w:cstheme="minorBidi"/>
              <w:b w:val="0"/>
              <w:sz w:val="22"/>
              <w:szCs w:val="22"/>
            </w:rPr>
          </w:pPr>
          <w:hyperlink w:anchor="_Toc471717965" w:history="1">
            <w:r w:rsidR="006468B1" w:rsidRPr="009F1F46">
              <w:rPr>
                <w:rStyle w:val="Hyperlink"/>
                <w:b w:val="0"/>
              </w:rPr>
              <w:t>Attachment C</w:t>
            </w:r>
          </w:hyperlink>
          <w:r w:rsidR="00362F6E" w:rsidRPr="009F1F46">
            <w:rPr>
              <w:b w:val="0"/>
            </w:rPr>
            <w:t xml:space="preserve"> - </w:t>
          </w:r>
          <w:hyperlink w:anchor="_Toc471717966" w:history="1">
            <w:r w:rsidR="006468B1" w:rsidRPr="009F1F46">
              <w:rPr>
                <w:rStyle w:val="Hyperlink"/>
                <w:b w:val="0"/>
              </w:rPr>
              <w:t>Net stable funding ratio</w:t>
            </w:r>
            <w:r w:rsidR="006468B1" w:rsidRPr="009F1F46">
              <w:rPr>
                <w:b w:val="0"/>
                <w:webHidden/>
              </w:rPr>
              <w:tab/>
            </w:r>
            <w:r w:rsidR="006468B1" w:rsidRPr="009F1F46">
              <w:rPr>
                <w:b w:val="0"/>
                <w:webHidden/>
              </w:rPr>
              <w:fldChar w:fldCharType="begin"/>
            </w:r>
            <w:r w:rsidR="006468B1" w:rsidRPr="009F1F46">
              <w:rPr>
                <w:b w:val="0"/>
                <w:webHidden/>
              </w:rPr>
              <w:instrText xml:space="preserve"> PAGEREF _Toc471717966 \h </w:instrText>
            </w:r>
            <w:r w:rsidR="006468B1" w:rsidRPr="009F1F46">
              <w:rPr>
                <w:b w:val="0"/>
                <w:webHidden/>
              </w:rPr>
            </w:r>
            <w:r w:rsidR="006468B1" w:rsidRPr="009F1F46">
              <w:rPr>
                <w:b w:val="0"/>
                <w:webHidden/>
              </w:rPr>
              <w:fldChar w:fldCharType="separate"/>
            </w:r>
            <w:r w:rsidR="00060EA2" w:rsidRPr="009F1F46">
              <w:rPr>
                <w:b w:val="0"/>
                <w:webHidden/>
              </w:rPr>
              <w:t>35</w:t>
            </w:r>
            <w:r w:rsidR="006468B1" w:rsidRPr="009F1F46">
              <w:rPr>
                <w:b w:val="0"/>
                <w:webHidden/>
              </w:rPr>
              <w:fldChar w:fldCharType="end"/>
            </w:r>
          </w:hyperlink>
        </w:p>
        <w:p w14:paraId="1C24756A" w14:textId="3AD0092C" w:rsidR="006468B1" w:rsidRPr="009F1F46" w:rsidRDefault="006468B1">
          <w:pPr>
            <w:pStyle w:val="TOC2"/>
            <w:rPr>
              <w:rFonts w:asciiTheme="minorHAnsi" w:eastAsiaTheme="minorEastAsia" w:hAnsiTheme="minorHAnsi" w:cstheme="minorBidi"/>
              <w:b w:val="0"/>
              <w:bCs w:val="0"/>
              <w:iCs w:val="0"/>
              <w:sz w:val="22"/>
              <w:szCs w:val="22"/>
            </w:rPr>
          </w:pPr>
        </w:p>
        <w:p w14:paraId="52FAE1CA" w14:textId="0F8838D2" w:rsidR="000D4116" w:rsidRPr="009F1F46" w:rsidRDefault="000D4116">
          <w:r w:rsidRPr="009F1F46">
            <w:rPr>
              <w:b/>
              <w:bCs/>
              <w:noProof/>
            </w:rPr>
            <w:fldChar w:fldCharType="end"/>
          </w:r>
        </w:p>
      </w:sdtContent>
    </w:sdt>
    <w:p w14:paraId="1911387A" w14:textId="758A8D03" w:rsidR="004D2EFE" w:rsidRPr="009F1F46" w:rsidRDefault="004D2EFE" w:rsidP="00043328">
      <w:pPr>
        <w:spacing w:after="240"/>
        <w:jc w:val="both"/>
        <w:rPr>
          <w:rFonts w:ascii="Arial" w:hAnsi="Arial" w:cs="Arial"/>
          <w:b/>
          <w:bCs/>
        </w:rPr>
      </w:pPr>
    </w:p>
    <w:p w14:paraId="5E7FD1EA" w14:textId="456FA396" w:rsidR="00043328" w:rsidRPr="009F1F46" w:rsidRDefault="00043328" w:rsidP="0082197F">
      <w:pPr>
        <w:pStyle w:val="TOC2"/>
      </w:pPr>
    </w:p>
    <w:p w14:paraId="68A4EF5F" w14:textId="77777777" w:rsidR="00043328" w:rsidRPr="009F1F46" w:rsidRDefault="00043328" w:rsidP="0082197F">
      <w:pPr>
        <w:pStyle w:val="TOC2"/>
      </w:pPr>
    </w:p>
    <w:p w14:paraId="1A8008E6" w14:textId="77777777" w:rsidR="00043328" w:rsidRPr="009F1F46" w:rsidRDefault="00043328" w:rsidP="00AD6762">
      <w:pPr>
        <w:pStyle w:val="Heading2"/>
        <w:spacing w:before="0" w:after="240"/>
        <w:rPr>
          <w:i w:val="0"/>
          <w:snapToGrid w:val="0"/>
          <w:sz w:val="24"/>
          <w:szCs w:val="24"/>
          <w:lang w:eastAsia="en-US"/>
        </w:rPr>
      </w:pPr>
      <w:r w:rsidRPr="009F1F46">
        <w:rPr>
          <w:b w:val="0"/>
          <w:bCs w:val="0"/>
        </w:rPr>
        <w:br w:type="page"/>
      </w:r>
      <w:bookmarkStart w:id="1" w:name="_Toc248135485"/>
      <w:bookmarkStart w:id="2" w:name="_Toc301187197"/>
      <w:bookmarkStart w:id="3" w:name="_Toc306269007"/>
      <w:bookmarkStart w:id="4" w:name="_Toc308785136"/>
      <w:bookmarkStart w:id="5" w:name="_Toc459033832"/>
      <w:bookmarkStart w:id="6" w:name="_Toc461624469"/>
      <w:bookmarkStart w:id="7" w:name="_Toc462728883"/>
      <w:bookmarkStart w:id="8" w:name="_Toc471717937"/>
      <w:r w:rsidRPr="009F1F46">
        <w:rPr>
          <w:i w:val="0"/>
          <w:snapToGrid w:val="0"/>
          <w:sz w:val="24"/>
          <w:szCs w:val="24"/>
          <w:lang w:eastAsia="en-US"/>
        </w:rPr>
        <w:lastRenderedPageBreak/>
        <w:t>Authority</w:t>
      </w:r>
      <w:bookmarkEnd w:id="1"/>
      <w:bookmarkEnd w:id="2"/>
      <w:bookmarkEnd w:id="3"/>
      <w:bookmarkEnd w:id="4"/>
      <w:bookmarkEnd w:id="5"/>
      <w:bookmarkEnd w:id="6"/>
      <w:bookmarkEnd w:id="7"/>
      <w:bookmarkEnd w:id="8"/>
      <w:r w:rsidRPr="009F1F46">
        <w:rPr>
          <w:i w:val="0"/>
          <w:snapToGrid w:val="0"/>
          <w:sz w:val="24"/>
          <w:szCs w:val="24"/>
          <w:lang w:eastAsia="en-US"/>
        </w:rPr>
        <w:t xml:space="preserve"> </w:t>
      </w:r>
    </w:p>
    <w:p w14:paraId="3CE21CEC" w14:textId="2F30DC54" w:rsidR="00043328" w:rsidRPr="009F1F46" w:rsidRDefault="00043328" w:rsidP="00043328">
      <w:pPr>
        <w:numPr>
          <w:ilvl w:val="0"/>
          <w:numId w:val="9"/>
        </w:numPr>
        <w:spacing w:after="240"/>
        <w:jc w:val="both"/>
      </w:pPr>
      <w:r w:rsidRPr="009F1F46">
        <w:t xml:space="preserve">This Prudential Standard is made under section 11AF of the </w:t>
      </w:r>
      <w:r w:rsidRPr="009F1F46">
        <w:rPr>
          <w:i/>
        </w:rPr>
        <w:t>Banking Act 1959</w:t>
      </w:r>
      <w:r w:rsidRPr="009F1F46">
        <w:t xml:space="preserve"> (</w:t>
      </w:r>
      <w:r w:rsidRPr="009F1F46">
        <w:rPr>
          <w:b/>
        </w:rPr>
        <w:t>Banking Act</w:t>
      </w:r>
      <w:r w:rsidRPr="009F1F46">
        <w:t>).</w:t>
      </w:r>
    </w:p>
    <w:p w14:paraId="497C5A82" w14:textId="77777777" w:rsidR="00043328" w:rsidRPr="009F1F46" w:rsidRDefault="00043328" w:rsidP="00113BBD">
      <w:pPr>
        <w:pStyle w:val="Heading2"/>
        <w:spacing w:before="0" w:after="240"/>
        <w:rPr>
          <w:i w:val="0"/>
          <w:snapToGrid w:val="0"/>
          <w:sz w:val="24"/>
          <w:szCs w:val="24"/>
          <w:lang w:eastAsia="en-US"/>
        </w:rPr>
      </w:pPr>
      <w:bookmarkStart w:id="9" w:name="_Toc248134191"/>
      <w:bookmarkStart w:id="10" w:name="_Toc248135486"/>
      <w:bookmarkStart w:id="11" w:name="_Toc301187198"/>
      <w:bookmarkStart w:id="12" w:name="_Toc306269008"/>
      <w:bookmarkStart w:id="13" w:name="_Toc308785137"/>
      <w:bookmarkStart w:id="14" w:name="_Toc459033833"/>
      <w:bookmarkStart w:id="15" w:name="_Toc461624470"/>
      <w:bookmarkStart w:id="16" w:name="_Toc462728884"/>
      <w:bookmarkStart w:id="17" w:name="_Toc471717938"/>
      <w:r w:rsidRPr="009F1F46">
        <w:rPr>
          <w:i w:val="0"/>
          <w:snapToGrid w:val="0"/>
          <w:sz w:val="24"/>
          <w:szCs w:val="24"/>
          <w:lang w:eastAsia="en-US"/>
        </w:rPr>
        <w:t>Application</w:t>
      </w:r>
      <w:bookmarkEnd w:id="9"/>
      <w:bookmarkEnd w:id="10"/>
      <w:bookmarkEnd w:id="11"/>
      <w:bookmarkEnd w:id="12"/>
      <w:bookmarkEnd w:id="13"/>
      <w:bookmarkEnd w:id="14"/>
      <w:bookmarkEnd w:id="15"/>
      <w:bookmarkEnd w:id="16"/>
      <w:bookmarkEnd w:id="17"/>
    </w:p>
    <w:p w14:paraId="42A8FFB9" w14:textId="5AE7F787" w:rsidR="00043328" w:rsidRPr="009F1F46" w:rsidRDefault="00043328" w:rsidP="00043328">
      <w:pPr>
        <w:numPr>
          <w:ilvl w:val="0"/>
          <w:numId w:val="9"/>
        </w:numPr>
        <w:spacing w:after="240"/>
        <w:jc w:val="both"/>
      </w:pPr>
      <w:r w:rsidRPr="009F1F46">
        <w:t>This Prudential Standard applies to all authorised deposit-taking institutions (</w:t>
      </w:r>
      <w:r w:rsidRPr="009F1F46">
        <w:rPr>
          <w:b/>
        </w:rPr>
        <w:t>ADIs</w:t>
      </w:r>
      <w:r w:rsidRPr="009F1F46">
        <w:t>) under the Banking Act.</w:t>
      </w:r>
    </w:p>
    <w:p w14:paraId="68673585" w14:textId="77777777" w:rsidR="00043328" w:rsidRPr="009F1F46" w:rsidRDefault="00043328" w:rsidP="00043328">
      <w:pPr>
        <w:numPr>
          <w:ilvl w:val="0"/>
          <w:numId w:val="9"/>
        </w:numPr>
        <w:spacing w:after="240"/>
        <w:jc w:val="both"/>
      </w:pPr>
      <w:r w:rsidRPr="009F1F46">
        <w:t>A reference to an ADI in this Prudential Standard is a reference to:</w:t>
      </w:r>
    </w:p>
    <w:p w14:paraId="5A7D1CEF" w14:textId="77777777" w:rsidR="00043328" w:rsidRPr="009F1F46" w:rsidRDefault="00043328" w:rsidP="00043328">
      <w:pPr>
        <w:numPr>
          <w:ilvl w:val="1"/>
          <w:numId w:val="4"/>
        </w:numPr>
        <w:spacing w:after="240"/>
        <w:jc w:val="both"/>
      </w:pPr>
      <w:r w:rsidRPr="009F1F46">
        <w:t xml:space="preserve">an ADI on a </w:t>
      </w:r>
      <w:r w:rsidRPr="009F1F46">
        <w:rPr>
          <w:b/>
        </w:rPr>
        <w:t>Level 1</w:t>
      </w:r>
      <w:r w:rsidRPr="009F1F46">
        <w:t xml:space="preserve"> basis; and</w:t>
      </w:r>
    </w:p>
    <w:p w14:paraId="0CCBF311" w14:textId="77777777" w:rsidR="00043328" w:rsidRPr="009F1F46" w:rsidRDefault="00043328" w:rsidP="00043328">
      <w:pPr>
        <w:numPr>
          <w:ilvl w:val="1"/>
          <w:numId w:val="4"/>
        </w:numPr>
        <w:spacing w:after="240"/>
        <w:jc w:val="both"/>
      </w:pPr>
      <w:r w:rsidRPr="009F1F46">
        <w:t xml:space="preserve">a group of which an ADI is a member on a </w:t>
      </w:r>
      <w:r w:rsidRPr="009F1F46">
        <w:rPr>
          <w:b/>
        </w:rPr>
        <w:t>Level 2</w:t>
      </w:r>
      <w:r w:rsidRPr="009F1F46">
        <w:t xml:space="preserve"> basis.</w:t>
      </w:r>
    </w:p>
    <w:p w14:paraId="0738786B" w14:textId="77777777" w:rsidR="00043328" w:rsidRPr="009F1F46" w:rsidRDefault="00043328" w:rsidP="00043328">
      <w:pPr>
        <w:numPr>
          <w:ilvl w:val="0"/>
          <w:numId w:val="9"/>
        </w:numPr>
        <w:spacing w:after="240"/>
        <w:jc w:val="both"/>
      </w:pPr>
      <w:r w:rsidRPr="009F1F46">
        <w:t>If an ADI to which this Prudential Standard applies is:</w:t>
      </w:r>
    </w:p>
    <w:p w14:paraId="1C705EEA" w14:textId="77777777" w:rsidR="00043328" w:rsidRPr="009F1F46" w:rsidRDefault="00043328" w:rsidP="00043328">
      <w:pPr>
        <w:numPr>
          <w:ilvl w:val="0"/>
          <w:numId w:val="29"/>
        </w:numPr>
        <w:spacing w:after="240"/>
        <w:jc w:val="both"/>
      </w:pPr>
      <w:r w:rsidRPr="009F1F46">
        <w:t>the holding company for a group of bodies corporate, the ADI must ensure that the requirements in this Prudential Standard are met on a Level 2 basis, where applicable; or</w:t>
      </w:r>
    </w:p>
    <w:p w14:paraId="1DF5F9C5" w14:textId="00814C8D" w:rsidR="00043328" w:rsidRPr="009F1F46" w:rsidRDefault="00043328" w:rsidP="00043328">
      <w:pPr>
        <w:numPr>
          <w:ilvl w:val="0"/>
          <w:numId w:val="29"/>
        </w:numPr>
        <w:spacing w:after="240"/>
        <w:jc w:val="both"/>
      </w:pPr>
      <w:r w:rsidRPr="009F1F46">
        <w:t>a subsidiary of an authorised non-operating holding company (authorised NOHC), the authorised NOHC must ensure that the requirements in this Prudential Standard are met on a Level 2 basis, where applicable.</w:t>
      </w:r>
    </w:p>
    <w:p w14:paraId="79EF9143" w14:textId="5E85069D" w:rsidR="00E75AEF" w:rsidRPr="009F1F46" w:rsidRDefault="00E75AEF" w:rsidP="00043328">
      <w:pPr>
        <w:numPr>
          <w:ilvl w:val="0"/>
          <w:numId w:val="9"/>
        </w:numPr>
        <w:spacing w:after="240"/>
        <w:jc w:val="both"/>
      </w:pPr>
      <w:r w:rsidRPr="009F1F46">
        <w:t xml:space="preserve">If an ADI, or a member of its Level 2 group, is the originating ADI in a </w:t>
      </w:r>
      <w:r w:rsidRPr="009F1F46">
        <w:rPr>
          <w:b/>
        </w:rPr>
        <w:t>securitisation</w:t>
      </w:r>
      <w:r w:rsidRPr="009F1F46">
        <w:t xml:space="preserve"> and meets the operational requirements for regulatory capital relief under </w:t>
      </w:r>
      <w:r w:rsidRPr="009F1F46">
        <w:rPr>
          <w:i/>
        </w:rPr>
        <w:t>Prudential Standard APS 120 Securitisation</w:t>
      </w:r>
      <w:r w:rsidRPr="009F1F46">
        <w:t xml:space="preserve"> (APS 120), the ADI may exclude the assets and liabilities of the relevant special purpose vehicles (SPVs) from the calculation of its minimum liquidity holdings (MLH) and net stable funding ratio (NSFR), as applicable. For the purposes of calculating its liquidity coverage ratio (LCR), an ADI must include the cash flows from the assets and liabilities of SPVs related to the ADI’s securitisation activities in the ADI’s reported amounts.</w:t>
      </w:r>
    </w:p>
    <w:p w14:paraId="3F80922D" w14:textId="7BDBA2DC" w:rsidR="0082411D" w:rsidRPr="009F1F46" w:rsidRDefault="0082411D" w:rsidP="00043328">
      <w:pPr>
        <w:numPr>
          <w:ilvl w:val="0"/>
          <w:numId w:val="9"/>
        </w:numPr>
        <w:spacing w:after="240"/>
        <w:jc w:val="both"/>
      </w:pPr>
      <w:r w:rsidRPr="009F1F46">
        <w:t>This Prudential Standard commences on 1 January 20</w:t>
      </w:r>
      <w:r w:rsidR="00873E83" w:rsidRPr="009F1F46">
        <w:t>23</w:t>
      </w:r>
      <w:r w:rsidRPr="009F1F46">
        <w:t>.</w:t>
      </w:r>
    </w:p>
    <w:p w14:paraId="28A795EE" w14:textId="77777777" w:rsidR="00043328" w:rsidRPr="009F1F46" w:rsidRDefault="00043328" w:rsidP="00113BBD">
      <w:pPr>
        <w:pStyle w:val="Heading2"/>
        <w:spacing w:before="0" w:after="240"/>
        <w:rPr>
          <w:i w:val="0"/>
          <w:snapToGrid w:val="0"/>
          <w:sz w:val="24"/>
          <w:szCs w:val="24"/>
          <w:lang w:eastAsia="en-US"/>
        </w:rPr>
      </w:pPr>
      <w:bookmarkStart w:id="18" w:name="_Toc459033834"/>
      <w:bookmarkStart w:id="19" w:name="_Toc461624471"/>
      <w:bookmarkStart w:id="20" w:name="_Toc462728885"/>
      <w:bookmarkStart w:id="21" w:name="_Toc471717939"/>
      <w:bookmarkStart w:id="22" w:name="_Toc248134193"/>
      <w:bookmarkStart w:id="23" w:name="_Toc248135488"/>
      <w:bookmarkStart w:id="24" w:name="_Toc301187200"/>
      <w:bookmarkStart w:id="25" w:name="_Toc306269010"/>
      <w:bookmarkStart w:id="26" w:name="_Toc308785138"/>
      <w:r w:rsidRPr="009F1F46">
        <w:rPr>
          <w:i w:val="0"/>
          <w:snapToGrid w:val="0"/>
          <w:sz w:val="24"/>
          <w:szCs w:val="24"/>
          <w:lang w:eastAsia="en-US"/>
        </w:rPr>
        <w:t>Interpretation</w:t>
      </w:r>
      <w:bookmarkEnd w:id="18"/>
      <w:bookmarkEnd w:id="19"/>
      <w:bookmarkEnd w:id="20"/>
      <w:bookmarkEnd w:id="21"/>
    </w:p>
    <w:p w14:paraId="402F9963" w14:textId="77777777" w:rsidR="00043328" w:rsidRPr="009F1F46" w:rsidRDefault="00043328" w:rsidP="00043328">
      <w:pPr>
        <w:numPr>
          <w:ilvl w:val="0"/>
          <w:numId w:val="9"/>
        </w:numPr>
        <w:spacing w:after="240"/>
        <w:jc w:val="both"/>
        <w:rPr>
          <w:lang w:eastAsia="en-US"/>
        </w:rPr>
      </w:pPr>
      <w:r w:rsidRPr="009F1F46">
        <w:rPr>
          <w:lang w:eastAsia="en-US"/>
        </w:rPr>
        <w:t xml:space="preserve">Terms that are defined in </w:t>
      </w:r>
      <w:r w:rsidRPr="009F1F46">
        <w:rPr>
          <w:i/>
          <w:lang w:eastAsia="en-US"/>
        </w:rPr>
        <w:t xml:space="preserve">Prudential Standard APS 001 Definitions </w:t>
      </w:r>
      <w:r w:rsidRPr="009F1F46">
        <w:rPr>
          <w:lang w:eastAsia="en-US"/>
        </w:rPr>
        <w:t>(APS 001) appear in bold the first time they are used in this Prudential Standard.</w:t>
      </w:r>
    </w:p>
    <w:p w14:paraId="327DB0B2" w14:textId="2E98B9D6" w:rsidR="00AD1EDD" w:rsidRPr="009F1F46" w:rsidRDefault="00AD1EDD" w:rsidP="00043328">
      <w:pPr>
        <w:numPr>
          <w:ilvl w:val="0"/>
          <w:numId w:val="9"/>
        </w:numPr>
        <w:spacing w:after="240"/>
        <w:jc w:val="both"/>
        <w:rPr>
          <w:lang w:eastAsia="en-US"/>
        </w:rPr>
      </w:pPr>
      <w:r w:rsidRPr="009F1F46">
        <w:rPr>
          <w:lang w:eastAsia="en-US"/>
        </w:rPr>
        <w:t>Where this Prudential Standard provides for APRA to exercise a power or discretion, this power or discretion is to be exercised in writing.</w:t>
      </w:r>
    </w:p>
    <w:p w14:paraId="3EBB2A34" w14:textId="4732A426" w:rsidR="006D2333" w:rsidRPr="009F1F46" w:rsidRDefault="006D2333" w:rsidP="00043328">
      <w:pPr>
        <w:numPr>
          <w:ilvl w:val="0"/>
          <w:numId w:val="9"/>
        </w:numPr>
        <w:spacing w:after="240"/>
        <w:jc w:val="both"/>
        <w:rPr>
          <w:lang w:eastAsia="en-US"/>
        </w:rPr>
      </w:pPr>
      <w:r w:rsidRPr="009F1F46">
        <w:rPr>
          <w:lang w:eastAsia="en-US"/>
        </w:rPr>
        <w:t>In this Prudential Standard, unless the contrary intention appears, a reference to a provision of an Act, Regulation</w:t>
      </w:r>
      <w:r w:rsidR="00875928" w:rsidRPr="009F1F46">
        <w:rPr>
          <w:lang w:eastAsia="en-US"/>
        </w:rPr>
        <w:t>s</w:t>
      </w:r>
      <w:r w:rsidRPr="009F1F46">
        <w:rPr>
          <w:lang w:eastAsia="en-US"/>
        </w:rPr>
        <w:t xml:space="preserve"> or Prudential Standard is a reference to the provision as in force from time to time.</w:t>
      </w:r>
    </w:p>
    <w:p w14:paraId="7D1C4CB5" w14:textId="77777777" w:rsidR="00043328" w:rsidRPr="009F1F46" w:rsidRDefault="00043328" w:rsidP="00837036">
      <w:pPr>
        <w:pStyle w:val="Heading2"/>
        <w:spacing w:before="0" w:after="240"/>
        <w:rPr>
          <w:i w:val="0"/>
          <w:snapToGrid w:val="0"/>
          <w:sz w:val="24"/>
          <w:szCs w:val="24"/>
          <w:lang w:eastAsia="en-US"/>
        </w:rPr>
      </w:pPr>
      <w:bookmarkStart w:id="27" w:name="_Toc459033835"/>
      <w:bookmarkStart w:id="28" w:name="_Toc461624472"/>
      <w:bookmarkStart w:id="29" w:name="_Toc462728886"/>
      <w:bookmarkStart w:id="30" w:name="_Toc471717940"/>
      <w:r w:rsidRPr="009F1F46">
        <w:rPr>
          <w:i w:val="0"/>
          <w:snapToGrid w:val="0"/>
          <w:sz w:val="24"/>
          <w:szCs w:val="24"/>
          <w:lang w:eastAsia="en-US"/>
        </w:rPr>
        <w:lastRenderedPageBreak/>
        <w:t>Definitions</w:t>
      </w:r>
      <w:bookmarkEnd w:id="22"/>
      <w:bookmarkEnd w:id="23"/>
      <w:bookmarkEnd w:id="24"/>
      <w:bookmarkEnd w:id="25"/>
      <w:bookmarkEnd w:id="26"/>
      <w:bookmarkEnd w:id="27"/>
      <w:bookmarkEnd w:id="28"/>
      <w:bookmarkEnd w:id="29"/>
      <w:bookmarkEnd w:id="30"/>
      <w:r w:rsidRPr="009F1F46">
        <w:rPr>
          <w:i w:val="0"/>
          <w:snapToGrid w:val="0"/>
          <w:sz w:val="24"/>
          <w:szCs w:val="24"/>
          <w:lang w:eastAsia="en-US"/>
        </w:rPr>
        <w:t xml:space="preserve"> </w:t>
      </w:r>
    </w:p>
    <w:p w14:paraId="41B7A6E7" w14:textId="77777777" w:rsidR="00043328" w:rsidRPr="009F1F46" w:rsidRDefault="00043328" w:rsidP="000237BB">
      <w:pPr>
        <w:keepNext/>
        <w:numPr>
          <w:ilvl w:val="0"/>
          <w:numId w:val="9"/>
        </w:numPr>
        <w:spacing w:after="240"/>
        <w:jc w:val="both"/>
      </w:pPr>
      <w:bookmarkStart w:id="31" w:name="_Ref179779523"/>
      <w:r w:rsidRPr="009F1F46">
        <w:t>The following definitions apply in this Prudential Standard</w:t>
      </w:r>
      <w:r w:rsidRPr="009F1F46">
        <w:rPr>
          <w:iCs/>
        </w:rPr>
        <w:t>:</w:t>
      </w:r>
      <w:bookmarkEnd w:id="31"/>
    </w:p>
    <w:p w14:paraId="3D8ABC2B" w14:textId="77777777" w:rsidR="00043328" w:rsidRPr="009F1F46" w:rsidRDefault="00043328" w:rsidP="000237BB">
      <w:pPr>
        <w:keepNext/>
        <w:numPr>
          <w:ilvl w:val="0"/>
          <w:numId w:val="7"/>
        </w:numPr>
        <w:spacing w:after="240"/>
        <w:jc w:val="both"/>
      </w:pPr>
      <w:r w:rsidRPr="009F1F46">
        <w:t xml:space="preserve">associated entity </w:t>
      </w:r>
      <w:r w:rsidRPr="009F1F46">
        <w:rPr>
          <w:b/>
        </w:rPr>
        <w:t>–</w:t>
      </w:r>
      <w:r w:rsidRPr="009F1F46">
        <w:t xml:space="preserve"> an associated entity within the meaning of section 50AAA of the </w:t>
      </w:r>
      <w:r w:rsidRPr="009F1F46">
        <w:rPr>
          <w:i/>
        </w:rPr>
        <w:t>Corporations Act 2001</w:t>
      </w:r>
      <w:r w:rsidRPr="009F1F46">
        <w:t>; and</w:t>
      </w:r>
    </w:p>
    <w:p w14:paraId="0E6185B5" w14:textId="75583ED6" w:rsidR="00043328" w:rsidRPr="009F1F46" w:rsidRDefault="00043328" w:rsidP="000237BB">
      <w:pPr>
        <w:keepNext/>
        <w:numPr>
          <w:ilvl w:val="0"/>
          <w:numId w:val="7"/>
        </w:numPr>
        <w:spacing w:after="240"/>
        <w:jc w:val="both"/>
      </w:pPr>
      <w:r w:rsidRPr="009F1F46">
        <w:rPr>
          <w:rStyle w:val="Strong"/>
        </w:rPr>
        <w:t xml:space="preserve">financial institution </w:t>
      </w:r>
      <w:r w:rsidRPr="009F1F46">
        <w:rPr>
          <w:b/>
        </w:rPr>
        <w:t xml:space="preserve">– </w:t>
      </w:r>
      <w:r w:rsidRPr="009F1F46">
        <w:rPr>
          <w:rStyle w:val="f1"/>
          <w:rFonts w:cs="Arial"/>
          <w:color w:val="auto"/>
        </w:rPr>
        <w:t>an entity within the meaning of paragraph 4 of</w:t>
      </w:r>
      <w:r w:rsidRPr="009F1F46">
        <w:rPr>
          <w:rStyle w:val="f1"/>
          <w:color w:val="auto"/>
        </w:rPr>
        <w:t xml:space="preserve"> </w:t>
      </w:r>
      <w:r w:rsidRPr="009F1F46">
        <w:rPr>
          <w:rStyle w:val="f1"/>
          <w:rFonts w:cs="Arial"/>
          <w:color w:val="auto"/>
        </w:rPr>
        <w:t>APS 001</w:t>
      </w:r>
      <w:r w:rsidRPr="009F1F46">
        <w:rPr>
          <w:rStyle w:val="f1"/>
          <w:rFonts w:cs="Arial"/>
          <w:i/>
          <w:color w:val="auto"/>
        </w:rPr>
        <w:t>.</w:t>
      </w:r>
      <w:r w:rsidRPr="009F1F46">
        <w:rPr>
          <w:rStyle w:val="f1"/>
          <w:rFonts w:cs="Arial"/>
          <w:color w:val="auto"/>
        </w:rPr>
        <w:t xml:space="preserve"> For the avoidance of doubt, this definition includes money market corporations, finance companies, friendly societies and the trustees of superannuation/pension funds, public unit trusts/mutual funds and cash management trusts</w:t>
      </w:r>
      <w:r w:rsidR="00A31194" w:rsidRPr="009F1F46">
        <w:t>.</w:t>
      </w:r>
    </w:p>
    <w:p w14:paraId="4E531A30" w14:textId="77777777" w:rsidR="00043328" w:rsidRPr="009F1F46" w:rsidRDefault="00043328" w:rsidP="00113BBD">
      <w:pPr>
        <w:pStyle w:val="Heading2"/>
        <w:spacing w:before="0" w:after="240"/>
        <w:rPr>
          <w:i w:val="0"/>
          <w:snapToGrid w:val="0"/>
          <w:sz w:val="24"/>
          <w:szCs w:val="24"/>
          <w:lang w:eastAsia="en-US"/>
        </w:rPr>
      </w:pPr>
      <w:bookmarkStart w:id="32" w:name="_Toc248134194"/>
      <w:bookmarkStart w:id="33" w:name="_Toc248135489"/>
      <w:bookmarkStart w:id="34" w:name="_Toc301187201"/>
      <w:bookmarkStart w:id="35" w:name="_Toc306269011"/>
      <w:bookmarkStart w:id="36" w:name="_Toc308785139"/>
      <w:bookmarkStart w:id="37" w:name="_Toc459033836"/>
      <w:bookmarkStart w:id="38" w:name="_Toc461624473"/>
      <w:bookmarkStart w:id="39" w:name="_Toc462728887"/>
      <w:bookmarkStart w:id="40" w:name="_Toc471717941"/>
      <w:r w:rsidRPr="009F1F46">
        <w:rPr>
          <w:i w:val="0"/>
          <w:snapToGrid w:val="0"/>
          <w:sz w:val="24"/>
          <w:szCs w:val="24"/>
          <w:lang w:eastAsia="en-US"/>
        </w:rPr>
        <w:t>Key principles</w:t>
      </w:r>
      <w:bookmarkEnd w:id="32"/>
      <w:bookmarkEnd w:id="33"/>
      <w:bookmarkEnd w:id="34"/>
      <w:bookmarkEnd w:id="35"/>
      <w:bookmarkEnd w:id="36"/>
      <w:bookmarkEnd w:id="37"/>
      <w:bookmarkEnd w:id="38"/>
      <w:bookmarkEnd w:id="39"/>
      <w:bookmarkEnd w:id="40"/>
    </w:p>
    <w:p w14:paraId="65208E6F" w14:textId="7B625C04" w:rsidR="00043328" w:rsidRPr="009F1F46" w:rsidRDefault="00043328" w:rsidP="00043328">
      <w:pPr>
        <w:numPr>
          <w:ilvl w:val="0"/>
          <w:numId w:val="9"/>
        </w:numPr>
        <w:spacing w:after="240"/>
        <w:jc w:val="both"/>
        <w:rPr>
          <w:iCs/>
        </w:rPr>
      </w:pPr>
      <w:bookmarkStart w:id="41" w:name="_Ref179772237"/>
      <w:r w:rsidRPr="009F1F46">
        <w:t>An ADI is responsible for the sound management of its liquidity risk and must have a robust framework to manage its liquidity risk accordingly.</w:t>
      </w:r>
      <w:bookmarkEnd w:id="41"/>
    </w:p>
    <w:p w14:paraId="2D0520DA" w14:textId="0770F866" w:rsidR="00043328" w:rsidRPr="009F1F46" w:rsidRDefault="00043328" w:rsidP="00043328">
      <w:pPr>
        <w:numPr>
          <w:ilvl w:val="0"/>
          <w:numId w:val="9"/>
        </w:numPr>
        <w:spacing w:after="240"/>
        <w:jc w:val="both"/>
        <w:rPr>
          <w:iCs/>
        </w:rPr>
      </w:pPr>
      <w:r w:rsidRPr="009F1F46">
        <w:rPr>
          <w:iCs/>
        </w:rPr>
        <w:t>An ADI must at all times maintain sufficient liquidity to meet its obligations as they fall due and hold a minimum level of liquid assets to survive a severe liquidity stress.</w:t>
      </w:r>
    </w:p>
    <w:p w14:paraId="38CA0D95" w14:textId="13F61223" w:rsidR="00043328" w:rsidRPr="009F1F46" w:rsidRDefault="00043328" w:rsidP="00043328">
      <w:pPr>
        <w:numPr>
          <w:ilvl w:val="0"/>
          <w:numId w:val="9"/>
        </w:numPr>
        <w:spacing w:after="240"/>
        <w:jc w:val="both"/>
        <w:rPr>
          <w:iCs/>
        </w:rPr>
      </w:pPr>
      <w:r w:rsidRPr="009F1F46">
        <w:rPr>
          <w:iCs/>
        </w:rPr>
        <w:t>An ADI must ensure that its activities are funded with stable sources of funding on an ongoing basis.</w:t>
      </w:r>
    </w:p>
    <w:p w14:paraId="3A77E46C" w14:textId="70E344F7" w:rsidR="00043328" w:rsidRPr="009F1F46" w:rsidRDefault="00043328" w:rsidP="00043328">
      <w:pPr>
        <w:numPr>
          <w:ilvl w:val="0"/>
          <w:numId w:val="9"/>
        </w:numPr>
        <w:spacing w:after="240"/>
        <w:jc w:val="both"/>
        <w:rPr>
          <w:iCs/>
        </w:rPr>
      </w:pPr>
      <w:bookmarkStart w:id="42" w:name="_Ref179772253"/>
      <w:r w:rsidRPr="009F1F46">
        <w:t>An ADI must inform APRA as soon as possible of any concerns it has about its current or future liquidity</w:t>
      </w:r>
      <w:r w:rsidR="004C002D" w:rsidRPr="009F1F46">
        <w:t xml:space="preserve"> position</w:t>
      </w:r>
      <w:r w:rsidRPr="009F1F46">
        <w:t>, and its plans to address th</w:t>
      </w:r>
      <w:r w:rsidR="00902AF0" w:rsidRPr="009F1F46">
        <w:t>o</w:t>
      </w:r>
      <w:r w:rsidRPr="009F1F46">
        <w:t>se concerns.</w:t>
      </w:r>
      <w:bookmarkEnd w:id="42"/>
      <w:r w:rsidRPr="009F1F46">
        <w:t xml:space="preserve"> In particular, if an ADI experiences a severe liquidity stress, it must notify APRA immediately and advise the action that is being taken to address the situation.</w:t>
      </w:r>
    </w:p>
    <w:p w14:paraId="2482CE2A" w14:textId="77777777" w:rsidR="00043328" w:rsidRPr="009F1F46" w:rsidRDefault="00043328" w:rsidP="00113BBD">
      <w:pPr>
        <w:pStyle w:val="Heading2"/>
        <w:spacing w:before="0" w:after="240"/>
        <w:rPr>
          <w:i w:val="0"/>
          <w:snapToGrid w:val="0"/>
          <w:sz w:val="24"/>
          <w:szCs w:val="24"/>
          <w:lang w:eastAsia="en-US"/>
        </w:rPr>
      </w:pPr>
      <w:bookmarkStart w:id="43" w:name="_Toc301187202"/>
      <w:bookmarkStart w:id="44" w:name="_Toc306269012"/>
      <w:bookmarkStart w:id="45" w:name="_Toc308785140"/>
      <w:bookmarkStart w:id="46" w:name="_Toc459033837"/>
      <w:bookmarkStart w:id="47" w:name="_Toc461624474"/>
      <w:bookmarkStart w:id="48" w:name="_Toc462728888"/>
      <w:bookmarkStart w:id="49" w:name="_Toc471717942"/>
      <w:r w:rsidRPr="009F1F46">
        <w:rPr>
          <w:i w:val="0"/>
          <w:snapToGrid w:val="0"/>
          <w:sz w:val="24"/>
          <w:szCs w:val="24"/>
          <w:lang w:eastAsia="en-US"/>
        </w:rPr>
        <w:t>Board and senior management responsibilities</w:t>
      </w:r>
      <w:bookmarkEnd w:id="43"/>
      <w:bookmarkEnd w:id="44"/>
      <w:bookmarkEnd w:id="45"/>
      <w:bookmarkEnd w:id="46"/>
      <w:bookmarkEnd w:id="47"/>
      <w:bookmarkEnd w:id="48"/>
      <w:bookmarkEnd w:id="49"/>
    </w:p>
    <w:p w14:paraId="492BED4F" w14:textId="66ECF9D3" w:rsidR="00043328" w:rsidRPr="009F1F46" w:rsidRDefault="00043328" w:rsidP="00043328">
      <w:pPr>
        <w:numPr>
          <w:ilvl w:val="0"/>
          <w:numId w:val="9"/>
        </w:numPr>
        <w:spacing w:after="240"/>
        <w:jc w:val="both"/>
        <w:rPr>
          <w:iCs/>
        </w:rPr>
      </w:pPr>
      <w:r w:rsidRPr="009F1F46">
        <w:rPr>
          <w:iCs/>
        </w:rPr>
        <w:t xml:space="preserve">An ADI’s Board of </w:t>
      </w:r>
      <w:r w:rsidR="00801031" w:rsidRPr="009F1F46">
        <w:rPr>
          <w:iCs/>
        </w:rPr>
        <w:t>d</w:t>
      </w:r>
      <w:r w:rsidRPr="009F1F46">
        <w:rPr>
          <w:iCs/>
        </w:rPr>
        <w:t>irectors (</w:t>
      </w:r>
      <w:r w:rsidRPr="009F1F46">
        <w:rPr>
          <w:b/>
          <w:iCs/>
        </w:rPr>
        <w:t>Board</w:t>
      </w:r>
      <w:r w:rsidRPr="009F1F46">
        <w:rPr>
          <w:iCs/>
        </w:rPr>
        <w:t xml:space="preserve">) is ultimately responsible for the sound and prudent management of the liquidity risk of the ADI. An ADI must maintain a liquidity risk management framework commensurate with the level and extent of liquidity risk to which the ADI is exposed from its activities. </w:t>
      </w:r>
      <w:r w:rsidRPr="009F1F46">
        <w:t xml:space="preserve">In relation to a </w:t>
      </w:r>
      <w:r w:rsidRPr="009F1F46">
        <w:rPr>
          <w:b/>
        </w:rPr>
        <w:t>foreign ADI</w:t>
      </w:r>
      <w:r w:rsidRPr="009F1F46">
        <w:t xml:space="preserve">, the responsibilities of the Board in this Prudential Standard are to be fulfilled by the </w:t>
      </w:r>
      <w:r w:rsidRPr="009F1F46">
        <w:rPr>
          <w:b/>
        </w:rPr>
        <w:t>senior officer outside Australia.</w:t>
      </w:r>
    </w:p>
    <w:p w14:paraId="353BD78D" w14:textId="77777777" w:rsidR="00043328" w:rsidRPr="009F1F46" w:rsidRDefault="00043328" w:rsidP="00043328">
      <w:pPr>
        <w:numPr>
          <w:ilvl w:val="0"/>
          <w:numId w:val="9"/>
        </w:numPr>
        <w:spacing w:after="240"/>
        <w:jc w:val="both"/>
        <w:rPr>
          <w:iCs/>
        </w:rPr>
      </w:pPr>
      <w:r w:rsidRPr="009F1F46">
        <w:rPr>
          <w:iCs/>
        </w:rPr>
        <w:t>The liquidity risk management framework must include, at a minimum:</w:t>
      </w:r>
    </w:p>
    <w:p w14:paraId="53C90C9F" w14:textId="77777777" w:rsidR="00043328" w:rsidRPr="009F1F46" w:rsidRDefault="00043328" w:rsidP="00043328">
      <w:pPr>
        <w:numPr>
          <w:ilvl w:val="1"/>
          <w:numId w:val="9"/>
        </w:numPr>
        <w:spacing w:after="240"/>
        <w:jc w:val="both"/>
        <w:rPr>
          <w:iCs/>
        </w:rPr>
      </w:pPr>
      <w:r w:rsidRPr="009F1F46">
        <w:rPr>
          <w:iCs/>
        </w:rPr>
        <w:t>a statement of the ADI’s liquidity risk tolerance, approved by the Board;</w:t>
      </w:r>
    </w:p>
    <w:p w14:paraId="62F605C7" w14:textId="77777777" w:rsidR="00043328" w:rsidRPr="009F1F46" w:rsidRDefault="00043328" w:rsidP="00043328">
      <w:pPr>
        <w:numPr>
          <w:ilvl w:val="1"/>
          <w:numId w:val="9"/>
        </w:numPr>
        <w:spacing w:after="240"/>
        <w:jc w:val="both"/>
        <w:rPr>
          <w:iCs/>
        </w:rPr>
      </w:pPr>
      <w:r w:rsidRPr="009F1F46">
        <w:rPr>
          <w:bCs/>
        </w:rPr>
        <w:t>the liquidity management strategy and policy of the ADI, approved by the Board;</w:t>
      </w:r>
    </w:p>
    <w:p w14:paraId="13489137" w14:textId="77777777" w:rsidR="00043328" w:rsidRPr="009F1F46" w:rsidRDefault="00043328" w:rsidP="00043328">
      <w:pPr>
        <w:numPr>
          <w:ilvl w:val="1"/>
          <w:numId w:val="9"/>
        </w:numPr>
        <w:spacing w:after="240"/>
        <w:jc w:val="both"/>
        <w:rPr>
          <w:iCs/>
        </w:rPr>
      </w:pPr>
      <w:r w:rsidRPr="009F1F46">
        <w:t>the ADI’s</w:t>
      </w:r>
      <w:r w:rsidRPr="009F1F46">
        <w:rPr>
          <w:spacing w:val="9"/>
        </w:rPr>
        <w:t xml:space="preserve"> </w:t>
      </w:r>
      <w:r w:rsidRPr="009F1F46">
        <w:t>operating</w:t>
      </w:r>
      <w:r w:rsidRPr="009F1F46">
        <w:rPr>
          <w:spacing w:val="2"/>
        </w:rPr>
        <w:t xml:space="preserve"> </w:t>
      </w:r>
      <w:r w:rsidRPr="009F1F46">
        <w:t>standards</w:t>
      </w:r>
      <w:r w:rsidRPr="009F1F46">
        <w:rPr>
          <w:spacing w:val="3"/>
        </w:rPr>
        <w:t xml:space="preserve"> </w:t>
      </w:r>
      <w:r w:rsidRPr="009F1F46">
        <w:rPr>
          <w:spacing w:val="-1"/>
        </w:rPr>
        <w:t>(</w:t>
      </w:r>
      <w:r w:rsidRPr="009F1F46">
        <w:t>e.g.</w:t>
      </w:r>
      <w:r w:rsidRPr="009F1F46">
        <w:rPr>
          <w:spacing w:val="9"/>
        </w:rPr>
        <w:t xml:space="preserve"> </w:t>
      </w:r>
      <w:r w:rsidRPr="009F1F46">
        <w:t>in</w:t>
      </w:r>
      <w:r w:rsidRPr="009F1F46">
        <w:rPr>
          <w:spacing w:val="11"/>
        </w:rPr>
        <w:t xml:space="preserve"> </w:t>
      </w:r>
      <w:r w:rsidRPr="009F1F46">
        <w:t>the</w:t>
      </w:r>
      <w:r w:rsidRPr="009F1F46">
        <w:rPr>
          <w:spacing w:val="9"/>
        </w:rPr>
        <w:t xml:space="preserve"> </w:t>
      </w:r>
      <w:r w:rsidRPr="009F1F46">
        <w:t>f</w:t>
      </w:r>
      <w:r w:rsidRPr="009F1F46">
        <w:rPr>
          <w:spacing w:val="-1"/>
        </w:rPr>
        <w:t>o</w:t>
      </w:r>
      <w:r w:rsidRPr="009F1F46">
        <w:t>rm</w:t>
      </w:r>
      <w:r w:rsidRPr="009F1F46">
        <w:rPr>
          <w:spacing w:val="8"/>
        </w:rPr>
        <w:t xml:space="preserve"> </w:t>
      </w:r>
      <w:r w:rsidRPr="009F1F46">
        <w:t>of</w:t>
      </w:r>
      <w:r w:rsidRPr="009F1F46">
        <w:rPr>
          <w:spacing w:val="11"/>
        </w:rPr>
        <w:t xml:space="preserve"> </w:t>
      </w:r>
      <w:r w:rsidRPr="009F1F46">
        <w:t>policies,</w:t>
      </w:r>
      <w:r w:rsidRPr="009F1F46">
        <w:rPr>
          <w:spacing w:val="4"/>
        </w:rPr>
        <w:t xml:space="preserve"> procedures and </w:t>
      </w:r>
      <w:r w:rsidRPr="009F1F46">
        <w:t>controls</w:t>
      </w:r>
      <w:r w:rsidRPr="009F1F46">
        <w:rPr>
          <w:spacing w:val="5"/>
        </w:rPr>
        <w:t>) for identifying, measuring, monitoring and controlling</w:t>
      </w:r>
      <w:r w:rsidRPr="009F1F46">
        <w:rPr>
          <w:bCs/>
        </w:rPr>
        <w:t xml:space="preserve"> its liquidity risk in accordance with its liquidity risk tolerance;</w:t>
      </w:r>
    </w:p>
    <w:p w14:paraId="61F7B05D" w14:textId="2F62DDEC" w:rsidR="00043328" w:rsidRPr="009F1F46" w:rsidRDefault="00043328" w:rsidP="00043328">
      <w:pPr>
        <w:numPr>
          <w:ilvl w:val="1"/>
          <w:numId w:val="9"/>
        </w:numPr>
        <w:spacing w:after="240"/>
        <w:jc w:val="both"/>
        <w:rPr>
          <w:iCs/>
        </w:rPr>
      </w:pPr>
      <w:r w:rsidRPr="009F1F46">
        <w:rPr>
          <w:bCs/>
        </w:rPr>
        <w:lastRenderedPageBreak/>
        <w:t>the ADI’s funding strategy, approved by the Board; and</w:t>
      </w:r>
    </w:p>
    <w:p w14:paraId="7635C144" w14:textId="77777777" w:rsidR="00043328" w:rsidRPr="009F1F46" w:rsidRDefault="00043328" w:rsidP="00043328">
      <w:pPr>
        <w:numPr>
          <w:ilvl w:val="1"/>
          <w:numId w:val="9"/>
        </w:numPr>
        <w:spacing w:after="240"/>
        <w:jc w:val="both"/>
        <w:rPr>
          <w:iCs/>
        </w:rPr>
      </w:pPr>
      <w:r w:rsidRPr="009F1F46">
        <w:rPr>
          <w:bCs/>
        </w:rPr>
        <w:t>a contingency funding plan.</w:t>
      </w:r>
    </w:p>
    <w:p w14:paraId="0744339C" w14:textId="77777777" w:rsidR="00043328" w:rsidRPr="009F1F46" w:rsidRDefault="00043328" w:rsidP="00043328">
      <w:pPr>
        <w:numPr>
          <w:ilvl w:val="0"/>
          <w:numId w:val="9"/>
        </w:numPr>
        <w:spacing w:after="240"/>
        <w:jc w:val="both"/>
        <w:rPr>
          <w:iCs/>
        </w:rPr>
      </w:pPr>
      <w:r w:rsidRPr="009F1F46">
        <w:rPr>
          <w:iCs/>
        </w:rPr>
        <w:t>The Board must ensure that:</w:t>
      </w:r>
    </w:p>
    <w:p w14:paraId="5E7C9C58" w14:textId="77777777" w:rsidR="00043328" w:rsidRPr="009F1F46" w:rsidRDefault="00043328" w:rsidP="00043328">
      <w:pPr>
        <w:numPr>
          <w:ilvl w:val="1"/>
          <w:numId w:val="9"/>
        </w:numPr>
        <w:spacing w:after="240"/>
        <w:jc w:val="both"/>
        <w:rPr>
          <w:iCs/>
        </w:rPr>
      </w:pPr>
      <w:r w:rsidRPr="009F1F46">
        <w:rPr>
          <w:iCs/>
        </w:rPr>
        <w:t>senior management and other relevant personnel have the necessary experience to manage liquidity risk; and</w:t>
      </w:r>
    </w:p>
    <w:p w14:paraId="6D86D068" w14:textId="77777777" w:rsidR="00043328" w:rsidRPr="009F1F46" w:rsidRDefault="00043328" w:rsidP="00043328">
      <w:pPr>
        <w:numPr>
          <w:ilvl w:val="1"/>
          <w:numId w:val="9"/>
        </w:numPr>
        <w:spacing w:after="240"/>
        <w:jc w:val="both"/>
        <w:rPr>
          <w:iCs/>
        </w:rPr>
      </w:pPr>
      <w:r w:rsidRPr="009F1F46">
        <w:rPr>
          <w:iCs/>
        </w:rPr>
        <w:t>the ADI’s liquidity risk management framework and liquidity risk management practices are documented and reviewed at least annually.</w:t>
      </w:r>
    </w:p>
    <w:p w14:paraId="67F609F5" w14:textId="43AD9FED" w:rsidR="00043328" w:rsidRPr="009F1F46" w:rsidRDefault="00043328" w:rsidP="00043328">
      <w:pPr>
        <w:numPr>
          <w:ilvl w:val="0"/>
          <w:numId w:val="9"/>
        </w:numPr>
        <w:spacing w:after="240"/>
        <w:jc w:val="both"/>
        <w:rPr>
          <w:iCs/>
        </w:rPr>
      </w:pPr>
      <w:r w:rsidRPr="009F1F46">
        <w:rPr>
          <w:iCs/>
        </w:rPr>
        <w:t xml:space="preserve">The Board must review regular reports on the liquidity </w:t>
      </w:r>
      <w:r w:rsidR="004C002D" w:rsidRPr="009F1F46">
        <w:rPr>
          <w:iCs/>
        </w:rPr>
        <w:t xml:space="preserve">position </w:t>
      </w:r>
      <w:r w:rsidRPr="009F1F46">
        <w:rPr>
          <w:iCs/>
        </w:rPr>
        <w:t>of the ADI and, where necessary, information on new or emerging liquidity risks.</w:t>
      </w:r>
    </w:p>
    <w:p w14:paraId="64E8F6A9" w14:textId="77777777" w:rsidR="00043328" w:rsidRPr="009F1F46" w:rsidRDefault="00043328" w:rsidP="00043328">
      <w:pPr>
        <w:numPr>
          <w:ilvl w:val="0"/>
          <w:numId w:val="9"/>
        </w:numPr>
        <w:spacing w:after="240"/>
        <w:jc w:val="both"/>
      </w:pPr>
      <w:r w:rsidRPr="009F1F46">
        <w:rPr>
          <w:iCs/>
        </w:rPr>
        <w:t>An ADI’s s</w:t>
      </w:r>
      <w:r w:rsidRPr="009F1F46">
        <w:t>e</w:t>
      </w:r>
      <w:r w:rsidRPr="009F1F46">
        <w:rPr>
          <w:iCs/>
        </w:rPr>
        <w:t>nior manag</w:t>
      </w:r>
      <w:r w:rsidRPr="009F1F46">
        <w:t>e</w:t>
      </w:r>
      <w:r w:rsidRPr="009F1F46">
        <w:rPr>
          <w:iCs/>
        </w:rPr>
        <w:t>men</w:t>
      </w:r>
      <w:r w:rsidRPr="009F1F46">
        <w:t>t</w:t>
      </w:r>
      <w:r w:rsidRPr="009F1F46">
        <w:rPr>
          <w:iCs/>
        </w:rPr>
        <w:t xml:space="preserve"> must, at</w:t>
      </w:r>
      <w:r w:rsidRPr="009F1F46">
        <w:t xml:space="preserve"> </w:t>
      </w:r>
      <w:r w:rsidRPr="009F1F46">
        <w:rPr>
          <w:iCs/>
        </w:rPr>
        <w:t>a mi</w:t>
      </w:r>
      <w:r w:rsidRPr="009F1F46">
        <w:t>nimum:</w:t>
      </w:r>
    </w:p>
    <w:p w14:paraId="584B987F" w14:textId="77777777" w:rsidR="00043328" w:rsidRPr="009F1F46" w:rsidRDefault="00043328" w:rsidP="00043328">
      <w:pPr>
        <w:numPr>
          <w:ilvl w:val="1"/>
          <w:numId w:val="9"/>
        </w:numPr>
        <w:spacing w:after="240"/>
        <w:jc w:val="both"/>
        <w:rPr>
          <w:iCs/>
        </w:rPr>
      </w:pPr>
      <w:r w:rsidRPr="009F1F46">
        <w:rPr>
          <w:iCs/>
          <w:spacing w:val="11"/>
        </w:rPr>
        <w:t>d</w:t>
      </w:r>
      <w:r w:rsidRPr="009F1F46">
        <w:rPr>
          <w:iCs/>
        </w:rPr>
        <w:t xml:space="preserve">evelop a </w:t>
      </w:r>
      <w:r w:rsidRPr="009F1F46">
        <w:rPr>
          <w:iCs/>
          <w:spacing w:val="6"/>
        </w:rPr>
        <w:t>l</w:t>
      </w:r>
      <w:r w:rsidRPr="009F1F46">
        <w:rPr>
          <w:iCs/>
        </w:rPr>
        <w:t>iquidity mana</w:t>
      </w:r>
      <w:r w:rsidRPr="009F1F46">
        <w:rPr>
          <w:iCs/>
          <w:spacing w:val="2"/>
        </w:rPr>
        <w:t>g</w:t>
      </w:r>
      <w:r w:rsidRPr="009F1F46">
        <w:rPr>
          <w:iCs/>
        </w:rPr>
        <w:t>ement strat</w:t>
      </w:r>
      <w:r w:rsidRPr="009F1F46">
        <w:rPr>
          <w:iCs/>
          <w:spacing w:val="4"/>
        </w:rPr>
        <w:t>egy</w:t>
      </w:r>
      <w:r w:rsidRPr="009F1F46">
        <w:rPr>
          <w:iCs/>
          <w:spacing w:val="11"/>
        </w:rPr>
        <w:t>,</w:t>
      </w:r>
      <w:r w:rsidRPr="009F1F46">
        <w:rPr>
          <w:iCs/>
        </w:rPr>
        <w:t xml:space="preserve"> polici</w:t>
      </w:r>
      <w:r w:rsidRPr="009F1F46">
        <w:rPr>
          <w:iCs/>
          <w:spacing w:val="-1"/>
        </w:rPr>
        <w:t>e</w:t>
      </w:r>
      <w:r w:rsidRPr="009F1F46">
        <w:rPr>
          <w:iCs/>
        </w:rPr>
        <w:t xml:space="preserve">s </w:t>
      </w:r>
      <w:r w:rsidRPr="009F1F46">
        <w:rPr>
          <w:iCs/>
          <w:spacing w:val="1"/>
        </w:rPr>
        <w:t>a</w:t>
      </w:r>
      <w:r w:rsidRPr="009F1F46">
        <w:rPr>
          <w:iCs/>
        </w:rPr>
        <w:t>nd p</w:t>
      </w:r>
      <w:r w:rsidRPr="009F1F46">
        <w:rPr>
          <w:iCs/>
          <w:spacing w:val="8"/>
        </w:rPr>
        <w:t>r</w:t>
      </w:r>
      <w:r w:rsidRPr="009F1F46">
        <w:rPr>
          <w:iCs/>
        </w:rPr>
        <w:t>oce</w:t>
      </w:r>
      <w:r w:rsidRPr="009F1F46">
        <w:rPr>
          <w:iCs/>
          <w:spacing w:val="8"/>
        </w:rPr>
        <w:t>s</w:t>
      </w:r>
      <w:r w:rsidRPr="009F1F46">
        <w:rPr>
          <w:iCs/>
        </w:rPr>
        <w:t>ses in accordance with t</w:t>
      </w:r>
      <w:r w:rsidRPr="009F1F46">
        <w:rPr>
          <w:iCs/>
          <w:spacing w:val="9"/>
        </w:rPr>
        <w:t>h</w:t>
      </w:r>
      <w:r w:rsidRPr="009F1F46">
        <w:rPr>
          <w:iCs/>
        </w:rPr>
        <w:t>e Board-approved liquidity tolerance;</w:t>
      </w:r>
    </w:p>
    <w:p w14:paraId="67261793" w14:textId="77777777" w:rsidR="00043328" w:rsidRPr="009F1F46" w:rsidRDefault="00043328" w:rsidP="00043328">
      <w:pPr>
        <w:numPr>
          <w:ilvl w:val="1"/>
          <w:numId w:val="9"/>
        </w:numPr>
        <w:spacing w:after="240"/>
        <w:jc w:val="both"/>
        <w:rPr>
          <w:iCs/>
        </w:rPr>
      </w:pPr>
      <w:r w:rsidRPr="009F1F46">
        <w:rPr>
          <w:spacing w:val="4"/>
        </w:rPr>
        <w:t>ensure that the ADI maintains sufficient liquidity at all times</w:t>
      </w:r>
      <w:r w:rsidRPr="009F1F46">
        <w:rPr>
          <w:bCs/>
        </w:rPr>
        <w:t>;</w:t>
      </w:r>
    </w:p>
    <w:p w14:paraId="3B6361A2" w14:textId="77777777" w:rsidR="00043328" w:rsidRPr="009F1F46" w:rsidRDefault="00043328" w:rsidP="00043328">
      <w:pPr>
        <w:numPr>
          <w:ilvl w:val="1"/>
          <w:numId w:val="9"/>
        </w:numPr>
        <w:spacing w:after="240"/>
        <w:jc w:val="both"/>
        <w:rPr>
          <w:iCs/>
        </w:rPr>
      </w:pPr>
      <w:r w:rsidRPr="009F1F46">
        <w:t>determine</w:t>
      </w:r>
      <w:r w:rsidRPr="009F1F46">
        <w:rPr>
          <w:spacing w:val="-2"/>
        </w:rPr>
        <w:t xml:space="preserve"> </w:t>
      </w:r>
      <w:r w:rsidRPr="009F1F46">
        <w:t>the</w:t>
      </w:r>
      <w:r w:rsidRPr="009F1F46">
        <w:rPr>
          <w:spacing w:val="5"/>
        </w:rPr>
        <w:t xml:space="preserve"> </w:t>
      </w:r>
      <w:r w:rsidRPr="009F1F46">
        <w:t>struc</w:t>
      </w:r>
      <w:r w:rsidRPr="009F1F46">
        <w:rPr>
          <w:spacing w:val="-1"/>
        </w:rPr>
        <w:t>t</w:t>
      </w:r>
      <w:r w:rsidRPr="009F1F46">
        <w:t>ure,</w:t>
      </w:r>
      <w:r w:rsidRPr="009F1F46">
        <w:rPr>
          <w:spacing w:val="-1"/>
        </w:rPr>
        <w:t xml:space="preserve"> </w:t>
      </w:r>
      <w:r w:rsidRPr="009F1F46">
        <w:t>respo</w:t>
      </w:r>
      <w:r w:rsidRPr="009F1F46">
        <w:rPr>
          <w:spacing w:val="-1"/>
        </w:rPr>
        <w:t>n</w:t>
      </w:r>
      <w:r w:rsidRPr="009F1F46">
        <w:t>sibilities</w:t>
      </w:r>
      <w:r w:rsidRPr="009F1F46">
        <w:rPr>
          <w:spacing w:val="-6"/>
        </w:rPr>
        <w:t xml:space="preserve"> </w:t>
      </w:r>
      <w:r w:rsidRPr="009F1F46">
        <w:t>and</w:t>
      </w:r>
      <w:r w:rsidRPr="009F1F46">
        <w:rPr>
          <w:spacing w:val="3"/>
        </w:rPr>
        <w:t xml:space="preserve"> </w:t>
      </w:r>
      <w:r w:rsidRPr="009F1F46">
        <w:t>controls for managing</w:t>
      </w:r>
      <w:r w:rsidRPr="009F1F46">
        <w:rPr>
          <w:spacing w:val="-2"/>
        </w:rPr>
        <w:t xml:space="preserve"> </w:t>
      </w:r>
      <w:r w:rsidRPr="009F1F46">
        <w:t>liquidity</w:t>
      </w:r>
      <w:r w:rsidRPr="009F1F46">
        <w:rPr>
          <w:spacing w:val="1"/>
        </w:rPr>
        <w:t xml:space="preserve"> </w:t>
      </w:r>
      <w:r w:rsidRPr="009F1F46">
        <w:t>risk</w:t>
      </w:r>
      <w:r w:rsidRPr="009F1F46">
        <w:rPr>
          <w:spacing w:val="4"/>
        </w:rPr>
        <w:t xml:space="preserve"> </w:t>
      </w:r>
      <w:r w:rsidRPr="009F1F46">
        <w:t>and</w:t>
      </w:r>
      <w:r w:rsidRPr="009F1F46">
        <w:rPr>
          <w:spacing w:val="4"/>
        </w:rPr>
        <w:t xml:space="preserve"> </w:t>
      </w:r>
      <w:r w:rsidRPr="009F1F46">
        <w:t>for</w:t>
      </w:r>
      <w:r w:rsidRPr="009F1F46">
        <w:rPr>
          <w:spacing w:val="5"/>
        </w:rPr>
        <w:t xml:space="preserve"> </w:t>
      </w:r>
      <w:r w:rsidRPr="009F1F46">
        <w:t>overseeing</w:t>
      </w:r>
      <w:r w:rsidRPr="009F1F46">
        <w:rPr>
          <w:spacing w:val="-3"/>
        </w:rPr>
        <w:t xml:space="preserve"> </w:t>
      </w:r>
      <w:r w:rsidRPr="009F1F46">
        <w:t>the</w:t>
      </w:r>
      <w:r w:rsidRPr="009F1F46">
        <w:rPr>
          <w:spacing w:val="5"/>
        </w:rPr>
        <w:t xml:space="preserve"> </w:t>
      </w:r>
      <w:r w:rsidRPr="009F1F46">
        <w:t>liquid</w:t>
      </w:r>
      <w:r w:rsidRPr="009F1F46">
        <w:rPr>
          <w:spacing w:val="2"/>
        </w:rPr>
        <w:t>i</w:t>
      </w:r>
      <w:r w:rsidRPr="009F1F46">
        <w:t>ty</w:t>
      </w:r>
      <w:r w:rsidRPr="009F1F46">
        <w:rPr>
          <w:spacing w:val="1"/>
        </w:rPr>
        <w:t xml:space="preserve"> </w:t>
      </w:r>
      <w:r w:rsidRPr="009F1F46">
        <w:t>positions</w:t>
      </w:r>
      <w:r w:rsidRPr="009F1F46">
        <w:rPr>
          <w:spacing w:val="-1"/>
        </w:rPr>
        <w:t xml:space="preserve"> </w:t>
      </w:r>
      <w:r w:rsidRPr="009F1F46">
        <w:t>of</w:t>
      </w:r>
      <w:r w:rsidRPr="009F1F46">
        <w:rPr>
          <w:spacing w:val="6"/>
        </w:rPr>
        <w:t xml:space="preserve"> </w:t>
      </w:r>
      <w:r w:rsidRPr="009F1F46">
        <w:t>all</w:t>
      </w:r>
      <w:r w:rsidRPr="009F1F46">
        <w:rPr>
          <w:spacing w:val="6"/>
        </w:rPr>
        <w:t xml:space="preserve"> </w:t>
      </w:r>
      <w:r w:rsidRPr="009F1F46">
        <w:t>l</w:t>
      </w:r>
      <w:r w:rsidRPr="009F1F46">
        <w:rPr>
          <w:spacing w:val="-1"/>
        </w:rPr>
        <w:t>e</w:t>
      </w:r>
      <w:r w:rsidRPr="009F1F46">
        <w:t>gal</w:t>
      </w:r>
      <w:r w:rsidRPr="009F1F46">
        <w:rPr>
          <w:spacing w:val="3"/>
        </w:rPr>
        <w:t xml:space="preserve"> </w:t>
      </w:r>
      <w:r w:rsidRPr="009F1F46">
        <w:t>entities,</w:t>
      </w:r>
      <w:r w:rsidRPr="009F1F46">
        <w:rPr>
          <w:spacing w:val="-1"/>
        </w:rPr>
        <w:t xml:space="preserve"> </w:t>
      </w:r>
      <w:r w:rsidRPr="009F1F46">
        <w:t>branch</w:t>
      </w:r>
      <w:r w:rsidRPr="009F1F46">
        <w:rPr>
          <w:spacing w:val="-1"/>
        </w:rPr>
        <w:t>e</w:t>
      </w:r>
      <w:r w:rsidRPr="009F1F46">
        <w:t>s and</w:t>
      </w:r>
      <w:r w:rsidRPr="009F1F46">
        <w:rPr>
          <w:spacing w:val="8"/>
        </w:rPr>
        <w:t xml:space="preserve"> </w:t>
      </w:r>
      <w:r w:rsidRPr="009F1F46">
        <w:t>subsi</w:t>
      </w:r>
      <w:r w:rsidRPr="009F1F46">
        <w:rPr>
          <w:spacing w:val="-1"/>
        </w:rPr>
        <w:t>d</w:t>
      </w:r>
      <w:r w:rsidRPr="009F1F46">
        <w:t>iaries in</w:t>
      </w:r>
      <w:r w:rsidRPr="009F1F46">
        <w:rPr>
          <w:spacing w:val="10"/>
        </w:rPr>
        <w:t xml:space="preserve"> </w:t>
      </w:r>
      <w:r w:rsidRPr="009F1F46">
        <w:t>the</w:t>
      </w:r>
      <w:r w:rsidRPr="009F1F46">
        <w:rPr>
          <w:spacing w:val="8"/>
        </w:rPr>
        <w:t xml:space="preserve"> </w:t>
      </w:r>
      <w:r w:rsidRPr="009F1F46">
        <w:t>jurisdictio</w:t>
      </w:r>
      <w:r w:rsidRPr="009F1F46">
        <w:rPr>
          <w:spacing w:val="-1"/>
        </w:rPr>
        <w:t>n</w:t>
      </w:r>
      <w:r w:rsidRPr="009F1F46">
        <w:t>s in</w:t>
      </w:r>
      <w:r w:rsidRPr="009F1F46">
        <w:rPr>
          <w:spacing w:val="10"/>
        </w:rPr>
        <w:t xml:space="preserve"> </w:t>
      </w:r>
      <w:r w:rsidRPr="009F1F46">
        <w:t>which</w:t>
      </w:r>
      <w:r w:rsidRPr="009F1F46">
        <w:rPr>
          <w:spacing w:val="5"/>
        </w:rPr>
        <w:t xml:space="preserve"> </w:t>
      </w:r>
      <w:r w:rsidRPr="009F1F46">
        <w:t>the ADI</w:t>
      </w:r>
      <w:r w:rsidRPr="009F1F46">
        <w:rPr>
          <w:spacing w:val="7"/>
        </w:rPr>
        <w:t xml:space="preserve"> </w:t>
      </w:r>
      <w:r w:rsidRPr="009F1F46">
        <w:t>is</w:t>
      </w:r>
      <w:r w:rsidRPr="009F1F46">
        <w:rPr>
          <w:spacing w:val="10"/>
        </w:rPr>
        <w:t xml:space="preserve"> </w:t>
      </w:r>
      <w:r w:rsidRPr="009F1F46">
        <w:rPr>
          <w:spacing w:val="-1"/>
        </w:rPr>
        <w:t>a</w:t>
      </w:r>
      <w:r w:rsidRPr="009F1F46">
        <w:rPr>
          <w:spacing w:val="1"/>
        </w:rPr>
        <w:t>c</w:t>
      </w:r>
      <w:r w:rsidRPr="009F1F46">
        <w:t>tive,</w:t>
      </w:r>
      <w:r w:rsidRPr="009F1F46">
        <w:rPr>
          <w:spacing w:val="5"/>
        </w:rPr>
        <w:t xml:space="preserve"> </w:t>
      </w:r>
      <w:r w:rsidRPr="009F1F46">
        <w:t>and</w:t>
      </w:r>
      <w:r w:rsidRPr="009F1F46">
        <w:rPr>
          <w:spacing w:val="8"/>
        </w:rPr>
        <w:t xml:space="preserve"> </w:t>
      </w:r>
      <w:r w:rsidRPr="009F1F46">
        <w:t>outline</w:t>
      </w:r>
      <w:r w:rsidRPr="009F1F46">
        <w:rPr>
          <w:spacing w:val="5"/>
        </w:rPr>
        <w:t xml:space="preserve"> </w:t>
      </w:r>
      <w:r w:rsidRPr="009F1F46">
        <w:t>these</w:t>
      </w:r>
      <w:r w:rsidRPr="009F1F46">
        <w:rPr>
          <w:spacing w:val="5"/>
        </w:rPr>
        <w:t xml:space="preserve"> </w:t>
      </w:r>
      <w:r w:rsidRPr="009F1F46">
        <w:t>elements clearly</w:t>
      </w:r>
      <w:r w:rsidRPr="009F1F46">
        <w:rPr>
          <w:spacing w:val="3"/>
        </w:rPr>
        <w:t xml:space="preserve"> </w:t>
      </w:r>
      <w:r w:rsidRPr="009F1F46">
        <w:t>in</w:t>
      </w:r>
      <w:r w:rsidRPr="009F1F46">
        <w:rPr>
          <w:spacing w:val="8"/>
        </w:rPr>
        <w:t xml:space="preserve"> </w:t>
      </w:r>
      <w:r w:rsidRPr="009F1F46">
        <w:t>the</w:t>
      </w:r>
      <w:r w:rsidRPr="009F1F46">
        <w:rPr>
          <w:spacing w:val="7"/>
        </w:rPr>
        <w:t xml:space="preserve"> </w:t>
      </w:r>
      <w:r w:rsidRPr="009F1F46">
        <w:t>ADI’s</w:t>
      </w:r>
      <w:r w:rsidRPr="009F1F46">
        <w:rPr>
          <w:spacing w:val="3"/>
        </w:rPr>
        <w:t xml:space="preserve"> </w:t>
      </w:r>
      <w:r w:rsidRPr="009F1F46">
        <w:t>li</w:t>
      </w:r>
      <w:r w:rsidRPr="009F1F46">
        <w:rPr>
          <w:spacing w:val="-1"/>
        </w:rPr>
        <w:t>q</w:t>
      </w:r>
      <w:r w:rsidRPr="009F1F46">
        <w:t>uidity</w:t>
      </w:r>
      <w:r w:rsidRPr="009F1F46">
        <w:rPr>
          <w:spacing w:val="2"/>
        </w:rPr>
        <w:t xml:space="preserve"> </w:t>
      </w:r>
      <w:r w:rsidRPr="009F1F46">
        <w:t>polici</w:t>
      </w:r>
      <w:r w:rsidRPr="009F1F46">
        <w:rPr>
          <w:spacing w:val="-1"/>
        </w:rPr>
        <w:t>e</w:t>
      </w:r>
      <w:r w:rsidRPr="009F1F46">
        <w:t>s;</w:t>
      </w:r>
    </w:p>
    <w:p w14:paraId="6EA547A9" w14:textId="77777777" w:rsidR="00043328" w:rsidRPr="009F1F46" w:rsidRDefault="00043328" w:rsidP="00043328">
      <w:pPr>
        <w:numPr>
          <w:ilvl w:val="1"/>
          <w:numId w:val="9"/>
        </w:numPr>
        <w:spacing w:after="240"/>
        <w:jc w:val="both"/>
        <w:rPr>
          <w:iCs/>
        </w:rPr>
      </w:pPr>
      <w:r w:rsidRPr="009F1F46">
        <w:t>ensure</w:t>
      </w:r>
      <w:r w:rsidRPr="009F1F46">
        <w:rPr>
          <w:spacing w:val="5"/>
        </w:rPr>
        <w:t xml:space="preserve"> </w:t>
      </w:r>
      <w:r w:rsidRPr="009F1F46">
        <w:t>that</w:t>
      </w:r>
      <w:r w:rsidRPr="009F1F46">
        <w:rPr>
          <w:spacing w:val="9"/>
        </w:rPr>
        <w:t xml:space="preserve"> </w:t>
      </w:r>
      <w:r w:rsidRPr="009F1F46">
        <w:t>the</w:t>
      </w:r>
      <w:r w:rsidRPr="009F1F46">
        <w:rPr>
          <w:spacing w:val="10"/>
        </w:rPr>
        <w:t xml:space="preserve"> </w:t>
      </w:r>
      <w:r w:rsidRPr="009F1F46">
        <w:t>ADI</w:t>
      </w:r>
      <w:r w:rsidRPr="009F1F46">
        <w:rPr>
          <w:spacing w:val="8"/>
        </w:rPr>
        <w:t xml:space="preserve"> </w:t>
      </w:r>
      <w:r w:rsidRPr="009F1F46">
        <w:t>has</w:t>
      </w:r>
      <w:r w:rsidRPr="009F1F46">
        <w:rPr>
          <w:spacing w:val="9"/>
        </w:rPr>
        <w:t xml:space="preserve"> </w:t>
      </w:r>
      <w:r w:rsidRPr="009F1F46">
        <w:t>ad</w:t>
      </w:r>
      <w:r w:rsidRPr="009F1F46">
        <w:rPr>
          <w:spacing w:val="-1"/>
        </w:rPr>
        <w:t>e</w:t>
      </w:r>
      <w:r w:rsidRPr="009F1F46">
        <w:t>quate</w:t>
      </w:r>
      <w:r w:rsidRPr="009F1F46">
        <w:rPr>
          <w:spacing w:val="4"/>
        </w:rPr>
        <w:t xml:space="preserve"> </w:t>
      </w:r>
      <w:r w:rsidRPr="009F1F46">
        <w:t>inter</w:t>
      </w:r>
      <w:r w:rsidRPr="009F1F46">
        <w:rPr>
          <w:spacing w:val="-1"/>
        </w:rPr>
        <w:t>n</w:t>
      </w:r>
      <w:r w:rsidRPr="009F1F46">
        <w:t>al</w:t>
      </w:r>
      <w:r w:rsidRPr="009F1F46">
        <w:rPr>
          <w:spacing w:val="6"/>
        </w:rPr>
        <w:t xml:space="preserve"> </w:t>
      </w:r>
      <w:r w:rsidRPr="009F1F46">
        <w:t>controls</w:t>
      </w:r>
      <w:r w:rsidRPr="009F1F46">
        <w:rPr>
          <w:spacing w:val="5"/>
        </w:rPr>
        <w:t xml:space="preserve"> </w:t>
      </w:r>
      <w:r w:rsidRPr="009F1F46">
        <w:rPr>
          <w:spacing w:val="-1"/>
        </w:rPr>
        <w:t>t</w:t>
      </w:r>
      <w:r w:rsidRPr="009F1F46">
        <w:t>o ensure</w:t>
      </w:r>
      <w:r w:rsidRPr="009F1F46">
        <w:rPr>
          <w:spacing w:val="6"/>
        </w:rPr>
        <w:t xml:space="preserve"> </w:t>
      </w:r>
      <w:r w:rsidRPr="009F1F46">
        <w:t>the</w:t>
      </w:r>
      <w:r w:rsidRPr="009F1F46">
        <w:rPr>
          <w:spacing w:val="9"/>
        </w:rPr>
        <w:t xml:space="preserve"> </w:t>
      </w:r>
      <w:r w:rsidRPr="009F1F46">
        <w:t>integrity</w:t>
      </w:r>
      <w:r w:rsidRPr="009F1F46">
        <w:rPr>
          <w:spacing w:val="5"/>
        </w:rPr>
        <w:t xml:space="preserve"> </w:t>
      </w:r>
      <w:r w:rsidRPr="009F1F46">
        <w:t>of</w:t>
      </w:r>
      <w:r w:rsidRPr="009F1F46">
        <w:rPr>
          <w:spacing w:val="11"/>
        </w:rPr>
        <w:t xml:space="preserve"> </w:t>
      </w:r>
      <w:r w:rsidRPr="009F1F46">
        <w:t>its</w:t>
      </w:r>
      <w:r w:rsidRPr="009F1F46">
        <w:rPr>
          <w:spacing w:val="11"/>
        </w:rPr>
        <w:t xml:space="preserve"> </w:t>
      </w:r>
      <w:r w:rsidRPr="009F1F46">
        <w:t>liqui</w:t>
      </w:r>
      <w:r w:rsidRPr="009F1F46">
        <w:rPr>
          <w:spacing w:val="-1"/>
        </w:rPr>
        <w:t>d</w:t>
      </w:r>
      <w:r w:rsidRPr="009F1F46">
        <w:t>ity</w:t>
      </w:r>
      <w:r w:rsidRPr="009F1F46">
        <w:rPr>
          <w:spacing w:val="5"/>
        </w:rPr>
        <w:t xml:space="preserve"> </w:t>
      </w:r>
      <w:r w:rsidRPr="009F1F46">
        <w:t>risk</w:t>
      </w:r>
      <w:r w:rsidRPr="009F1F46">
        <w:rPr>
          <w:spacing w:val="8"/>
        </w:rPr>
        <w:t xml:space="preserve"> </w:t>
      </w:r>
      <w:r w:rsidRPr="009F1F46">
        <w:t>manag</w:t>
      </w:r>
      <w:r w:rsidRPr="009F1F46">
        <w:rPr>
          <w:spacing w:val="-1"/>
        </w:rPr>
        <w:t>e</w:t>
      </w:r>
      <w:r w:rsidRPr="009F1F46">
        <w:t>ment processes;</w:t>
      </w:r>
    </w:p>
    <w:p w14:paraId="55BB06FE" w14:textId="2C38FFED" w:rsidR="00043328" w:rsidRPr="009F1F46" w:rsidRDefault="00043328" w:rsidP="00043328">
      <w:pPr>
        <w:numPr>
          <w:ilvl w:val="1"/>
          <w:numId w:val="9"/>
        </w:numPr>
        <w:spacing w:after="240"/>
        <w:jc w:val="both"/>
        <w:rPr>
          <w:iCs/>
        </w:rPr>
      </w:pPr>
      <w:r w:rsidRPr="009F1F46">
        <w:t>ensure that</w:t>
      </w:r>
      <w:r w:rsidRPr="009F1F46">
        <w:rPr>
          <w:spacing w:val="8"/>
        </w:rPr>
        <w:t xml:space="preserve"> </w:t>
      </w:r>
      <w:r w:rsidRPr="009F1F46">
        <w:t>stress</w:t>
      </w:r>
      <w:r w:rsidRPr="009F1F46">
        <w:rPr>
          <w:spacing w:val="6"/>
        </w:rPr>
        <w:t xml:space="preserve"> </w:t>
      </w:r>
      <w:r w:rsidRPr="009F1F46">
        <w:t>tests,</w:t>
      </w:r>
      <w:r w:rsidRPr="009F1F46">
        <w:rPr>
          <w:spacing w:val="5"/>
        </w:rPr>
        <w:t xml:space="preserve"> </w:t>
      </w:r>
      <w:r w:rsidRPr="009F1F46">
        <w:t>co</w:t>
      </w:r>
      <w:r w:rsidRPr="009F1F46">
        <w:rPr>
          <w:spacing w:val="-1"/>
        </w:rPr>
        <w:t>n</w:t>
      </w:r>
      <w:r w:rsidRPr="009F1F46">
        <w:t>tingency f</w:t>
      </w:r>
      <w:r w:rsidRPr="009F1F46">
        <w:rPr>
          <w:spacing w:val="-1"/>
        </w:rPr>
        <w:t>u</w:t>
      </w:r>
      <w:r w:rsidRPr="009F1F46">
        <w:t>nding</w:t>
      </w:r>
      <w:r w:rsidRPr="009F1F46">
        <w:rPr>
          <w:spacing w:val="5"/>
        </w:rPr>
        <w:t xml:space="preserve"> </w:t>
      </w:r>
      <w:r w:rsidRPr="009F1F46">
        <w:t>pla</w:t>
      </w:r>
      <w:r w:rsidRPr="009F1F46">
        <w:rPr>
          <w:spacing w:val="-1"/>
        </w:rPr>
        <w:t>n</w:t>
      </w:r>
      <w:r w:rsidRPr="009F1F46">
        <w:t>s</w:t>
      </w:r>
      <w:r w:rsidRPr="009F1F46">
        <w:rPr>
          <w:spacing w:val="6"/>
        </w:rPr>
        <w:t xml:space="preserve"> </w:t>
      </w:r>
      <w:r w:rsidRPr="009F1F46">
        <w:t>and</w:t>
      </w:r>
      <w:r w:rsidRPr="009F1F46">
        <w:rPr>
          <w:spacing w:val="8"/>
        </w:rPr>
        <w:t xml:space="preserve"> </w:t>
      </w:r>
      <w:r w:rsidRPr="009F1F46">
        <w:t xml:space="preserve">holdings of </w:t>
      </w:r>
      <w:r w:rsidR="00F00251" w:rsidRPr="009F1F46">
        <w:t>liquid</w:t>
      </w:r>
      <w:r w:rsidR="002754E3" w:rsidRPr="009F1F46">
        <w:t xml:space="preserve"> assets</w:t>
      </w:r>
      <w:r w:rsidRPr="009F1F46">
        <w:t xml:space="preserve"> are</w:t>
      </w:r>
      <w:r w:rsidRPr="009F1F46">
        <w:rPr>
          <w:spacing w:val="9"/>
        </w:rPr>
        <w:t xml:space="preserve"> </w:t>
      </w:r>
      <w:r w:rsidRPr="009F1F46">
        <w:t>eff</w:t>
      </w:r>
      <w:r w:rsidRPr="009F1F46">
        <w:rPr>
          <w:spacing w:val="-1"/>
        </w:rPr>
        <w:t>e</w:t>
      </w:r>
      <w:r w:rsidRPr="009F1F46">
        <w:t>ctive</w:t>
      </w:r>
      <w:r w:rsidRPr="009F1F46">
        <w:rPr>
          <w:spacing w:val="4"/>
        </w:rPr>
        <w:t xml:space="preserve"> </w:t>
      </w:r>
      <w:r w:rsidRPr="009F1F46">
        <w:t>and appropriate</w:t>
      </w:r>
      <w:r w:rsidRPr="009F1F46">
        <w:rPr>
          <w:spacing w:val="-12"/>
        </w:rPr>
        <w:t xml:space="preserve"> </w:t>
      </w:r>
      <w:r w:rsidRPr="009F1F46">
        <w:t>for</w:t>
      </w:r>
      <w:r w:rsidRPr="009F1F46">
        <w:rPr>
          <w:spacing w:val="-3"/>
        </w:rPr>
        <w:t xml:space="preserve"> </w:t>
      </w:r>
      <w:r w:rsidRPr="009F1F46">
        <w:t>the</w:t>
      </w:r>
      <w:r w:rsidRPr="009F1F46">
        <w:rPr>
          <w:spacing w:val="-3"/>
        </w:rPr>
        <w:t xml:space="preserve"> </w:t>
      </w:r>
      <w:r w:rsidRPr="009F1F46">
        <w:t>ADI;</w:t>
      </w:r>
    </w:p>
    <w:p w14:paraId="03082DFF" w14:textId="7F0360F0" w:rsidR="00043328" w:rsidRPr="009F1F46" w:rsidRDefault="00043328" w:rsidP="00043328">
      <w:pPr>
        <w:numPr>
          <w:ilvl w:val="1"/>
          <w:numId w:val="9"/>
        </w:numPr>
        <w:spacing w:after="240"/>
        <w:jc w:val="both"/>
        <w:rPr>
          <w:iCs/>
        </w:rPr>
      </w:pPr>
      <w:r w:rsidRPr="009F1F46">
        <w:t>establish</w:t>
      </w:r>
      <w:r w:rsidRPr="009F1F46">
        <w:rPr>
          <w:spacing w:val="10"/>
        </w:rPr>
        <w:t xml:space="preserve"> </w:t>
      </w:r>
      <w:r w:rsidRPr="009F1F46">
        <w:t>a</w:t>
      </w:r>
      <w:r w:rsidRPr="009F1F46">
        <w:rPr>
          <w:spacing w:val="12"/>
        </w:rPr>
        <w:t xml:space="preserve"> </w:t>
      </w:r>
      <w:r w:rsidRPr="009F1F46">
        <w:t>set</w:t>
      </w:r>
      <w:r w:rsidRPr="009F1F46">
        <w:rPr>
          <w:spacing w:val="10"/>
        </w:rPr>
        <w:t xml:space="preserve"> </w:t>
      </w:r>
      <w:r w:rsidRPr="009F1F46">
        <w:t>of reporting</w:t>
      </w:r>
      <w:r w:rsidRPr="009F1F46">
        <w:rPr>
          <w:spacing w:val="1"/>
        </w:rPr>
        <w:t xml:space="preserve"> </w:t>
      </w:r>
      <w:r w:rsidRPr="009F1F46">
        <w:t>c</w:t>
      </w:r>
      <w:r w:rsidRPr="009F1F46">
        <w:rPr>
          <w:spacing w:val="-1"/>
        </w:rPr>
        <w:t>r</w:t>
      </w:r>
      <w:r w:rsidRPr="009F1F46">
        <w:t>iteria</w:t>
      </w:r>
      <w:r w:rsidRPr="009F1F46">
        <w:rPr>
          <w:spacing w:val="3"/>
        </w:rPr>
        <w:t xml:space="preserve"> </w:t>
      </w:r>
      <w:r w:rsidRPr="009F1F46">
        <w:t>specifying the</w:t>
      </w:r>
      <w:r w:rsidRPr="009F1F46">
        <w:rPr>
          <w:spacing w:val="7"/>
        </w:rPr>
        <w:t xml:space="preserve"> </w:t>
      </w:r>
      <w:r w:rsidRPr="009F1F46">
        <w:t>scope,</w:t>
      </w:r>
      <w:r w:rsidRPr="009F1F46">
        <w:rPr>
          <w:spacing w:val="3"/>
        </w:rPr>
        <w:t xml:space="preserve"> </w:t>
      </w:r>
      <w:r w:rsidRPr="009F1F46">
        <w:t>manner</w:t>
      </w:r>
      <w:r w:rsidRPr="009F1F46">
        <w:rPr>
          <w:spacing w:val="2"/>
        </w:rPr>
        <w:t xml:space="preserve"> </w:t>
      </w:r>
      <w:r w:rsidRPr="009F1F46">
        <w:t>and</w:t>
      </w:r>
      <w:r w:rsidRPr="009F1F46">
        <w:rPr>
          <w:spacing w:val="6"/>
        </w:rPr>
        <w:t xml:space="preserve"> </w:t>
      </w:r>
      <w:r w:rsidRPr="009F1F46">
        <w:t>frequency of</w:t>
      </w:r>
      <w:r w:rsidRPr="009F1F46">
        <w:rPr>
          <w:spacing w:val="8"/>
        </w:rPr>
        <w:t xml:space="preserve"> </w:t>
      </w:r>
      <w:r w:rsidRPr="009F1F46">
        <w:t>reporting</w:t>
      </w:r>
      <w:r w:rsidRPr="009F1F46">
        <w:rPr>
          <w:spacing w:val="1"/>
        </w:rPr>
        <w:t xml:space="preserve"> </w:t>
      </w:r>
      <w:r w:rsidRPr="009F1F46">
        <w:t>for</w:t>
      </w:r>
      <w:r w:rsidRPr="009F1F46">
        <w:rPr>
          <w:spacing w:val="7"/>
        </w:rPr>
        <w:t xml:space="preserve"> </w:t>
      </w:r>
      <w:r w:rsidRPr="009F1F46">
        <w:t>various recipients</w:t>
      </w:r>
      <w:r w:rsidRPr="009F1F46">
        <w:rPr>
          <w:spacing w:val="48"/>
        </w:rPr>
        <w:t xml:space="preserve"> </w:t>
      </w:r>
      <w:r w:rsidRPr="009F1F46">
        <w:rPr>
          <w:spacing w:val="-1"/>
        </w:rPr>
        <w:t>(</w:t>
      </w:r>
      <w:r w:rsidRPr="009F1F46">
        <w:rPr>
          <w:spacing w:val="1"/>
        </w:rPr>
        <w:t>s</w:t>
      </w:r>
      <w:r w:rsidRPr="009F1F46">
        <w:t>uch</w:t>
      </w:r>
      <w:r w:rsidRPr="009F1F46">
        <w:rPr>
          <w:spacing w:val="52"/>
        </w:rPr>
        <w:t xml:space="preserve"> </w:t>
      </w:r>
      <w:r w:rsidRPr="009F1F46">
        <w:t>as</w:t>
      </w:r>
      <w:r w:rsidRPr="009F1F46">
        <w:rPr>
          <w:spacing w:val="55"/>
        </w:rPr>
        <w:t xml:space="preserve"> </w:t>
      </w:r>
      <w:r w:rsidRPr="009F1F46">
        <w:t>the</w:t>
      </w:r>
      <w:r w:rsidRPr="009F1F46">
        <w:rPr>
          <w:spacing w:val="54"/>
        </w:rPr>
        <w:t xml:space="preserve"> </w:t>
      </w:r>
      <w:r w:rsidRPr="009F1F46">
        <w:t>Board,</w:t>
      </w:r>
      <w:r w:rsidRPr="009F1F46">
        <w:rPr>
          <w:spacing w:val="51"/>
        </w:rPr>
        <w:t xml:space="preserve"> </w:t>
      </w:r>
      <w:r w:rsidRPr="009F1F46">
        <w:t>senior</w:t>
      </w:r>
      <w:r w:rsidRPr="009F1F46">
        <w:rPr>
          <w:spacing w:val="51"/>
        </w:rPr>
        <w:t xml:space="preserve"> </w:t>
      </w:r>
      <w:r w:rsidRPr="009F1F46">
        <w:t>mana</w:t>
      </w:r>
      <w:r w:rsidRPr="009F1F46">
        <w:rPr>
          <w:spacing w:val="2"/>
        </w:rPr>
        <w:t>g</w:t>
      </w:r>
      <w:r w:rsidRPr="009F1F46">
        <w:t>ement and the</w:t>
      </w:r>
      <w:r w:rsidRPr="009F1F46">
        <w:rPr>
          <w:spacing w:val="43"/>
        </w:rPr>
        <w:t xml:space="preserve"> </w:t>
      </w:r>
      <w:r w:rsidRPr="009F1F46">
        <w:t>asset/liability</w:t>
      </w:r>
      <w:r w:rsidRPr="009F1F46">
        <w:rPr>
          <w:spacing w:val="50"/>
        </w:rPr>
        <w:t xml:space="preserve"> </w:t>
      </w:r>
      <w:r w:rsidRPr="009F1F46">
        <w:t>committee)</w:t>
      </w:r>
      <w:r w:rsidR="006D7502" w:rsidRPr="009F1F46">
        <w:t xml:space="preserve"> including</w:t>
      </w:r>
      <w:r w:rsidRPr="009F1F46">
        <w:rPr>
          <w:spacing w:val="46"/>
        </w:rPr>
        <w:t xml:space="preserve"> </w:t>
      </w:r>
      <w:r w:rsidRPr="009F1F46">
        <w:t>the parties</w:t>
      </w:r>
      <w:r w:rsidRPr="009F1F46">
        <w:rPr>
          <w:spacing w:val="8"/>
        </w:rPr>
        <w:t xml:space="preserve"> </w:t>
      </w:r>
      <w:r w:rsidRPr="009F1F46">
        <w:t>r</w:t>
      </w:r>
      <w:r w:rsidRPr="009F1F46">
        <w:rPr>
          <w:spacing w:val="-1"/>
        </w:rPr>
        <w:t>e</w:t>
      </w:r>
      <w:r w:rsidRPr="009F1F46">
        <w:t>s</w:t>
      </w:r>
      <w:r w:rsidRPr="009F1F46">
        <w:rPr>
          <w:spacing w:val="-1"/>
        </w:rPr>
        <w:t>p</w:t>
      </w:r>
      <w:r w:rsidRPr="009F1F46">
        <w:t>onsible</w:t>
      </w:r>
      <w:r w:rsidRPr="009F1F46">
        <w:rPr>
          <w:spacing w:val="3"/>
        </w:rPr>
        <w:t xml:space="preserve"> </w:t>
      </w:r>
      <w:r w:rsidRPr="009F1F46">
        <w:t>for</w:t>
      </w:r>
      <w:r w:rsidRPr="009F1F46">
        <w:rPr>
          <w:spacing w:val="12"/>
        </w:rPr>
        <w:t xml:space="preserve"> </w:t>
      </w:r>
      <w:r w:rsidRPr="009F1F46">
        <w:rPr>
          <w:spacing w:val="-1"/>
        </w:rPr>
        <w:t>p</w:t>
      </w:r>
      <w:r w:rsidRPr="009F1F46">
        <w:t>reparing</w:t>
      </w:r>
      <w:r w:rsidRPr="009F1F46">
        <w:rPr>
          <w:spacing w:val="6"/>
        </w:rPr>
        <w:t xml:space="preserve"> </w:t>
      </w:r>
      <w:r w:rsidRPr="009F1F46">
        <w:t>the</w:t>
      </w:r>
      <w:r w:rsidRPr="009F1F46">
        <w:rPr>
          <w:spacing w:val="11"/>
        </w:rPr>
        <w:t xml:space="preserve"> </w:t>
      </w:r>
      <w:r w:rsidRPr="009F1F46">
        <w:t>reports;</w:t>
      </w:r>
    </w:p>
    <w:p w14:paraId="6BD93C71" w14:textId="4EC21F6B" w:rsidR="00043328" w:rsidRPr="009F1F46" w:rsidRDefault="00043328" w:rsidP="00043328">
      <w:pPr>
        <w:numPr>
          <w:ilvl w:val="1"/>
          <w:numId w:val="9"/>
        </w:numPr>
        <w:spacing w:after="240"/>
        <w:jc w:val="both"/>
        <w:rPr>
          <w:iCs/>
        </w:rPr>
      </w:pPr>
      <w:r w:rsidRPr="009F1F46">
        <w:t>establish specific proced</w:t>
      </w:r>
      <w:r w:rsidRPr="009F1F46">
        <w:rPr>
          <w:spacing w:val="-1"/>
        </w:rPr>
        <w:t>u</w:t>
      </w:r>
      <w:r w:rsidRPr="009F1F46">
        <w:t>res and approvals</w:t>
      </w:r>
      <w:r w:rsidRPr="009F1F46">
        <w:rPr>
          <w:spacing w:val="-7"/>
        </w:rPr>
        <w:t xml:space="preserve"> </w:t>
      </w:r>
      <w:r w:rsidRPr="009F1F46">
        <w:t>necessary</w:t>
      </w:r>
      <w:r w:rsidRPr="009F1F46">
        <w:rPr>
          <w:spacing w:val="-7"/>
        </w:rPr>
        <w:t xml:space="preserve"> </w:t>
      </w:r>
      <w:r w:rsidRPr="009F1F46">
        <w:t>for</w:t>
      </w:r>
      <w:r w:rsidRPr="009F1F46">
        <w:rPr>
          <w:spacing w:val="-1"/>
        </w:rPr>
        <w:t xml:space="preserve"> </w:t>
      </w:r>
      <w:r w:rsidRPr="009F1F46">
        <w:t>exceptions</w:t>
      </w:r>
      <w:r w:rsidRPr="009F1F46">
        <w:rPr>
          <w:spacing w:val="-9"/>
        </w:rPr>
        <w:t xml:space="preserve"> </w:t>
      </w:r>
      <w:r w:rsidRPr="009F1F46">
        <w:t>to</w:t>
      </w:r>
      <w:r w:rsidRPr="009F1F46">
        <w:rPr>
          <w:spacing w:val="1"/>
        </w:rPr>
        <w:t xml:space="preserve"> </w:t>
      </w:r>
      <w:r w:rsidRPr="009F1F46">
        <w:t>policies</w:t>
      </w:r>
      <w:r w:rsidRPr="009F1F46">
        <w:rPr>
          <w:spacing w:val="-4"/>
        </w:rPr>
        <w:t xml:space="preserve"> </w:t>
      </w:r>
      <w:r w:rsidRPr="009F1F46">
        <w:rPr>
          <w:spacing w:val="-1"/>
        </w:rPr>
        <w:t>a</w:t>
      </w:r>
      <w:r w:rsidRPr="009F1F46">
        <w:t>nd</w:t>
      </w:r>
      <w:r w:rsidRPr="009F1F46">
        <w:rPr>
          <w:spacing w:val="-1"/>
        </w:rPr>
        <w:t xml:space="preserve"> </w:t>
      </w:r>
      <w:r w:rsidRPr="009F1F46">
        <w:t>limits,</w:t>
      </w:r>
      <w:r w:rsidRPr="009F1F46">
        <w:rPr>
          <w:spacing w:val="-4"/>
        </w:rPr>
        <w:t xml:space="preserve"> </w:t>
      </w:r>
      <w:r w:rsidRPr="009F1F46">
        <w:t>including</w:t>
      </w:r>
      <w:r w:rsidRPr="009F1F46">
        <w:rPr>
          <w:spacing w:val="-6"/>
        </w:rPr>
        <w:t xml:space="preserve"> </w:t>
      </w:r>
      <w:r w:rsidRPr="009F1F46">
        <w:rPr>
          <w:spacing w:val="-1"/>
        </w:rPr>
        <w:t>e</w:t>
      </w:r>
      <w:r w:rsidRPr="009F1F46">
        <w:t>scalation</w:t>
      </w:r>
      <w:r w:rsidRPr="009F1F46">
        <w:rPr>
          <w:spacing w:val="-8"/>
        </w:rPr>
        <w:t xml:space="preserve"> </w:t>
      </w:r>
      <w:r w:rsidRPr="009F1F46">
        <w:t>p</w:t>
      </w:r>
      <w:r w:rsidRPr="009F1F46">
        <w:rPr>
          <w:spacing w:val="-1"/>
        </w:rPr>
        <w:t>r</w:t>
      </w:r>
      <w:r w:rsidRPr="009F1F46">
        <w:t>ocedures and</w:t>
      </w:r>
      <w:r w:rsidRPr="009F1F46">
        <w:rPr>
          <w:spacing w:val="9"/>
        </w:rPr>
        <w:t xml:space="preserve"> </w:t>
      </w:r>
      <w:r w:rsidRPr="009F1F46">
        <w:t>follow-</w:t>
      </w:r>
      <w:r w:rsidRPr="009F1F46">
        <w:rPr>
          <w:spacing w:val="-1"/>
        </w:rPr>
        <w:t>u</w:t>
      </w:r>
      <w:r w:rsidRPr="009F1F46">
        <w:t>p</w:t>
      </w:r>
      <w:r w:rsidRPr="009F1F46">
        <w:rPr>
          <w:spacing w:val="4"/>
        </w:rPr>
        <w:t xml:space="preserve"> </w:t>
      </w:r>
      <w:r w:rsidRPr="009F1F46">
        <w:t>actions</w:t>
      </w:r>
      <w:r w:rsidRPr="009F1F46">
        <w:rPr>
          <w:spacing w:val="6"/>
        </w:rPr>
        <w:t xml:space="preserve"> </w:t>
      </w:r>
      <w:r w:rsidRPr="009F1F46">
        <w:t>to</w:t>
      </w:r>
      <w:r w:rsidRPr="009F1F46">
        <w:rPr>
          <w:spacing w:val="10"/>
        </w:rPr>
        <w:t xml:space="preserve"> </w:t>
      </w:r>
      <w:r w:rsidRPr="009F1F46">
        <w:t>be</w:t>
      </w:r>
      <w:r w:rsidRPr="009F1F46">
        <w:rPr>
          <w:spacing w:val="10"/>
        </w:rPr>
        <w:t xml:space="preserve"> </w:t>
      </w:r>
      <w:r w:rsidRPr="009F1F46">
        <w:t>taken</w:t>
      </w:r>
      <w:r w:rsidRPr="009F1F46">
        <w:rPr>
          <w:spacing w:val="7"/>
        </w:rPr>
        <w:t xml:space="preserve"> </w:t>
      </w:r>
      <w:r w:rsidRPr="009F1F46">
        <w:t>f</w:t>
      </w:r>
      <w:r w:rsidRPr="009F1F46">
        <w:rPr>
          <w:spacing w:val="-1"/>
        </w:rPr>
        <w:t>o</w:t>
      </w:r>
      <w:r w:rsidRPr="009F1F46">
        <w:t>r</w:t>
      </w:r>
      <w:r w:rsidRPr="009F1F46">
        <w:rPr>
          <w:spacing w:val="10"/>
        </w:rPr>
        <w:t xml:space="preserve"> </w:t>
      </w:r>
      <w:r w:rsidRPr="009F1F46">
        <w:t>breaches</w:t>
      </w:r>
      <w:r w:rsidRPr="009F1F46">
        <w:rPr>
          <w:spacing w:val="3"/>
        </w:rPr>
        <w:t xml:space="preserve"> </w:t>
      </w:r>
      <w:r w:rsidRPr="009F1F46">
        <w:t>of</w:t>
      </w:r>
      <w:r w:rsidRPr="009F1F46">
        <w:rPr>
          <w:spacing w:val="11"/>
        </w:rPr>
        <w:t xml:space="preserve"> </w:t>
      </w:r>
      <w:r w:rsidRPr="009F1F46">
        <w:t>limits;</w:t>
      </w:r>
    </w:p>
    <w:p w14:paraId="07F0ACB9" w14:textId="083C1FB8" w:rsidR="00043328" w:rsidRPr="009F1F46" w:rsidRDefault="00043328" w:rsidP="00043328">
      <w:pPr>
        <w:numPr>
          <w:ilvl w:val="1"/>
          <w:numId w:val="9"/>
        </w:numPr>
        <w:spacing w:after="240"/>
        <w:jc w:val="both"/>
        <w:rPr>
          <w:iCs/>
        </w:rPr>
      </w:pPr>
      <w:r w:rsidRPr="009F1F46">
        <w:t>clos</w:t>
      </w:r>
      <w:r w:rsidRPr="009F1F46">
        <w:rPr>
          <w:spacing w:val="-1"/>
        </w:rPr>
        <w:t>e</w:t>
      </w:r>
      <w:r w:rsidRPr="009F1F46">
        <w:t>ly</w:t>
      </w:r>
      <w:r w:rsidRPr="009F1F46">
        <w:rPr>
          <w:spacing w:val="6"/>
        </w:rPr>
        <w:t xml:space="preserve"> </w:t>
      </w:r>
      <w:r w:rsidRPr="009F1F46">
        <w:t>monitor</w:t>
      </w:r>
      <w:r w:rsidRPr="009F1F46">
        <w:rPr>
          <w:spacing w:val="5"/>
        </w:rPr>
        <w:t xml:space="preserve"> </w:t>
      </w:r>
      <w:r w:rsidRPr="009F1F46">
        <w:t>current</w:t>
      </w:r>
      <w:r w:rsidRPr="009F1F46">
        <w:rPr>
          <w:spacing w:val="6"/>
        </w:rPr>
        <w:t xml:space="preserve"> </w:t>
      </w:r>
      <w:r w:rsidRPr="009F1F46">
        <w:t>trends</w:t>
      </w:r>
      <w:r w:rsidRPr="009F1F46">
        <w:rPr>
          <w:spacing w:val="7"/>
        </w:rPr>
        <w:t xml:space="preserve"> </w:t>
      </w:r>
      <w:r w:rsidRPr="009F1F46">
        <w:t>and</w:t>
      </w:r>
      <w:r w:rsidRPr="009F1F46">
        <w:rPr>
          <w:spacing w:val="9"/>
        </w:rPr>
        <w:t xml:space="preserve"> </w:t>
      </w:r>
      <w:r w:rsidRPr="009F1F46">
        <w:t>poten</w:t>
      </w:r>
      <w:r w:rsidRPr="009F1F46">
        <w:rPr>
          <w:spacing w:val="-1"/>
        </w:rPr>
        <w:t>t</w:t>
      </w:r>
      <w:r w:rsidRPr="009F1F46">
        <w:t>ial</w:t>
      </w:r>
      <w:r w:rsidRPr="009F1F46">
        <w:rPr>
          <w:spacing w:val="5"/>
        </w:rPr>
        <w:t xml:space="preserve"> </w:t>
      </w:r>
      <w:r w:rsidRPr="009F1F46">
        <w:t>market developme</w:t>
      </w:r>
      <w:r w:rsidRPr="009F1F46">
        <w:rPr>
          <w:spacing w:val="2"/>
        </w:rPr>
        <w:t>n</w:t>
      </w:r>
      <w:r w:rsidRPr="009F1F46">
        <w:t>ts</w:t>
      </w:r>
      <w:r w:rsidRPr="009F1F46">
        <w:rPr>
          <w:spacing w:val="56"/>
        </w:rPr>
        <w:t xml:space="preserve"> </w:t>
      </w:r>
      <w:r w:rsidRPr="009F1F46">
        <w:t>that may present significant,</w:t>
      </w:r>
      <w:r w:rsidRPr="009F1F46">
        <w:rPr>
          <w:spacing w:val="58"/>
        </w:rPr>
        <w:t xml:space="preserve"> </w:t>
      </w:r>
      <w:r w:rsidRPr="009F1F46">
        <w:rPr>
          <w:spacing w:val="-1"/>
        </w:rPr>
        <w:t>u</w:t>
      </w:r>
      <w:r w:rsidRPr="009F1F46">
        <w:t>nprecedent</w:t>
      </w:r>
      <w:r w:rsidRPr="009F1F46">
        <w:rPr>
          <w:spacing w:val="-1"/>
        </w:rPr>
        <w:t>e</w:t>
      </w:r>
      <w:r w:rsidRPr="009F1F46">
        <w:t>d</w:t>
      </w:r>
      <w:r w:rsidRPr="009F1F46">
        <w:rPr>
          <w:spacing w:val="55"/>
        </w:rPr>
        <w:t xml:space="preserve"> </w:t>
      </w:r>
      <w:r w:rsidRPr="009F1F46">
        <w:t>and co</w:t>
      </w:r>
      <w:r w:rsidRPr="009F1F46">
        <w:rPr>
          <w:spacing w:val="-2"/>
        </w:rPr>
        <w:t>m</w:t>
      </w:r>
      <w:r w:rsidRPr="009F1F46">
        <w:t>plex chall</w:t>
      </w:r>
      <w:r w:rsidRPr="009F1F46">
        <w:rPr>
          <w:spacing w:val="-1"/>
        </w:rPr>
        <w:t>e</w:t>
      </w:r>
      <w:r w:rsidRPr="009F1F46">
        <w:t>nges</w:t>
      </w:r>
      <w:r w:rsidRPr="009F1F46">
        <w:rPr>
          <w:spacing w:val="59"/>
        </w:rPr>
        <w:t xml:space="preserve"> </w:t>
      </w:r>
      <w:r w:rsidRPr="009F1F46">
        <w:t>for managing</w:t>
      </w:r>
      <w:r w:rsidRPr="009F1F46">
        <w:rPr>
          <w:spacing w:val="1"/>
        </w:rPr>
        <w:t xml:space="preserve"> </w:t>
      </w:r>
      <w:r w:rsidRPr="009F1F46">
        <w:t>liquidity</w:t>
      </w:r>
      <w:r w:rsidRPr="009F1F46">
        <w:rPr>
          <w:spacing w:val="4"/>
        </w:rPr>
        <w:t xml:space="preserve"> </w:t>
      </w:r>
      <w:r w:rsidRPr="009F1F46">
        <w:t>risk</w:t>
      </w:r>
      <w:r w:rsidRPr="009F1F46">
        <w:rPr>
          <w:spacing w:val="8"/>
        </w:rPr>
        <w:t xml:space="preserve"> </w:t>
      </w:r>
      <w:r w:rsidRPr="009F1F46">
        <w:t>so</w:t>
      </w:r>
      <w:r w:rsidRPr="009F1F46">
        <w:rPr>
          <w:spacing w:val="9"/>
        </w:rPr>
        <w:t xml:space="preserve"> </w:t>
      </w:r>
      <w:r w:rsidRPr="009F1F46">
        <w:t>that</w:t>
      </w:r>
      <w:r w:rsidRPr="009F1F46">
        <w:rPr>
          <w:spacing w:val="7"/>
        </w:rPr>
        <w:t xml:space="preserve"> </w:t>
      </w:r>
      <w:r w:rsidRPr="009F1F46">
        <w:t>appropriate and</w:t>
      </w:r>
      <w:r w:rsidRPr="009F1F46">
        <w:rPr>
          <w:spacing w:val="7"/>
        </w:rPr>
        <w:t xml:space="preserve"> </w:t>
      </w:r>
      <w:r w:rsidRPr="009F1F46">
        <w:t>timely</w:t>
      </w:r>
      <w:r w:rsidRPr="009F1F46">
        <w:rPr>
          <w:spacing w:val="5"/>
        </w:rPr>
        <w:t xml:space="preserve"> </w:t>
      </w:r>
      <w:r w:rsidRPr="009F1F46">
        <w:rPr>
          <w:spacing w:val="2"/>
        </w:rPr>
        <w:t>c</w:t>
      </w:r>
      <w:r w:rsidRPr="009F1F46">
        <w:t>hanges</w:t>
      </w:r>
      <w:r w:rsidRPr="009F1F46">
        <w:rPr>
          <w:spacing w:val="3"/>
        </w:rPr>
        <w:t xml:space="preserve"> </w:t>
      </w:r>
      <w:r w:rsidRPr="009F1F46">
        <w:t>to</w:t>
      </w:r>
      <w:r w:rsidRPr="009F1F46">
        <w:rPr>
          <w:spacing w:val="9"/>
        </w:rPr>
        <w:t xml:space="preserve"> </w:t>
      </w:r>
      <w:r w:rsidRPr="009F1F46">
        <w:t>the</w:t>
      </w:r>
      <w:r w:rsidRPr="009F1F46">
        <w:rPr>
          <w:spacing w:val="8"/>
        </w:rPr>
        <w:t xml:space="preserve"> </w:t>
      </w:r>
      <w:r w:rsidRPr="009F1F46">
        <w:t xml:space="preserve">liquidity management strategy </w:t>
      </w:r>
      <w:r w:rsidR="000A7D8F" w:rsidRPr="009F1F46">
        <w:t>may</w:t>
      </w:r>
      <w:r w:rsidRPr="009F1F46">
        <w:t xml:space="preserve"> be made as needed; and</w:t>
      </w:r>
    </w:p>
    <w:p w14:paraId="371EEE61" w14:textId="77777777" w:rsidR="00043328" w:rsidRPr="009F1F46" w:rsidRDefault="00043328" w:rsidP="00043328">
      <w:pPr>
        <w:numPr>
          <w:ilvl w:val="1"/>
          <w:numId w:val="9"/>
        </w:numPr>
        <w:spacing w:after="240"/>
        <w:jc w:val="both"/>
        <w:rPr>
          <w:iCs/>
        </w:rPr>
      </w:pPr>
      <w:r w:rsidRPr="009F1F46">
        <w:rPr>
          <w:bCs/>
        </w:rPr>
        <w:t>continuously review information</w:t>
      </w:r>
      <w:r w:rsidRPr="009F1F46">
        <w:rPr>
          <w:bCs/>
          <w:spacing w:val="3"/>
        </w:rPr>
        <w:t xml:space="preserve"> </w:t>
      </w:r>
      <w:r w:rsidRPr="009F1F46">
        <w:rPr>
          <w:bCs/>
        </w:rPr>
        <w:t>on</w:t>
      </w:r>
      <w:r w:rsidRPr="009F1F46">
        <w:rPr>
          <w:bCs/>
          <w:spacing w:val="12"/>
        </w:rPr>
        <w:t xml:space="preserve"> </w:t>
      </w:r>
      <w:r w:rsidRPr="009F1F46">
        <w:rPr>
          <w:bCs/>
        </w:rPr>
        <w:t>the</w:t>
      </w:r>
      <w:r w:rsidRPr="009F1F46">
        <w:rPr>
          <w:bCs/>
          <w:spacing w:val="11"/>
        </w:rPr>
        <w:t xml:space="preserve"> </w:t>
      </w:r>
      <w:r w:rsidRPr="009F1F46">
        <w:rPr>
          <w:bCs/>
        </w:rPr>
        <w:t>ADI’s</w:t>
      </w:r>
      <w:r w:rsidRPr="009F1F46">
        <w:rPr>
          <w:bCs/>
          <w:spacing w:val="8"/>
        </w:rPr>
        <w:t xml:space="preserve"> </w:t>
      </w:r>
      <w:r w:rsidRPr="009F1F46">
        <w:rPr>
          <w:bCs/>
        </w:rPr>
        <w:t>liquidity</w:t>
      </w:r>
      <w:r w:rsidRPr="009F1F46">
        <w:rPr>
          <w:bCs/>
          <w:spacing w:val="14"/>
        </w:rPr>
        <w:t xml:space="preserve"> </w:t>
      </w:r>
      <w:r w:rsidRPr="009F1F46">
        <w:rPr>
          <w:bCs/>
        </w:rPr>
        <w:t>developments and</w:t>
      </w:r>
      <w:r w:rsidRPr="009F1F46">
        <w:rPr>
          <w:bCs/>
          <w:spacing w:val="11"/>
        </w:rPr>
        <w:t xml:space="preserve"> </w:t>
      </w:r>
      <w:r w:rsidRPr="009F1F46">
        <w:rPr>
          <w:bCs/>
        </w:rPr>
        <w:t>report</w:t>
      </w:r>
      <w:r w:rsidRPr="009F1F46">
        <w:rPr>
          <w:bCs/>
          <w:spacing w:val="8"/>
        </w:rPr>
        <w:t xml:space="preserve"> </w:t>
      </w:r>
      <w:r w:rsidRPr="009F1F46">
        <w:rPr>
          <w:bCs/>
        </w:rPr>
        <w:t>to</w:t>
      </w:r>
      <w:r w:rsidRPr="009F1F46">
        <w:rPr>
          <w:bCs/>
          <w:spacing w:val="13"/>
        </w:rPr>
        <w:t xml:space="preserve"> </w:t>
      </w:r>
      <w:r w:rsidRPr="009F1F46">
        <w:rPr>
          <w:bCs/>
        </w:rPr>
        <w:t>the</w:t>
      </w:r>
      <w:r w:rsidRPr="009F1F46">
        <w:rPr>
          <w:bCs/>
          <w:spacing w:val="11"/>
        </w:rPr>
        <w:t xml:space="preserve"> B</w:t>
      </w:r>
      <w:r w:rsidRPr="009F1F46">
        <w:rPr>
          <w:bCs/>
        </w:rPr>
        <w:t>oard</w:t>
      </w:r>
      <w:r w:rsidRPr="009F1F46">
        <w:rPr>
          <w:bCs/>
          <w:spacing w:val="9"/>
        </w:rPr>
        <w:t xml:space="preserve"> </w:t>
      </w:r>
      <w:r w:rsidRPr="009F1F46">
        <w:rPr>
          <w:bCs/>
        </w:rPr>
        <w:t>on a regu</w:t>
      </w:r>
      <w:r w:rsidRPr="009F1F46">
        <w:rPr>
          <w:bCs/>
          <w:spacing w:val="-1"/>
        </w:rPr>
        <w:t>l</w:t>
      </w:r>
      <w:r w:rsidRPr="009F1F46">
        <w:rPr>
          <w:bCs/>
        </w:rPr>
        <w:t>ar</w:t>
      </w:r>
      <w:r w:rsidRPr="009F1F46">
        <w:rPr>
          <w:bCs/>
          <w:spacing w:val="57"/>
        </w:rPr>
        <w:t xml:space="preserve"> </w:t>
      </w:r>
      <w:r w:rsidRPr="009F1F46">
        <w:rPr>
          <w:bCs/>
        </w:rPr>
        <w:t>basis.</w:t>
      </w:r>
    </w:p>
    <w:p w14:paraId="38ABC96B" w14:textId="77777777" w:rsidR="00043328" w:rsidRPr="009F1F46" w:rsidRDefault="00043328" w:rsidP="00043328">
      <w:pPr>
        <w:numPr>
          <w:ilvl w:val="0"/>
          <w:numId w:val="9"/>
        </w:numPr>
        <w:spacing w:after="240"/>
        <w:jc w:val="both"/>
        <w:rPr>
          <w:iCs/>
        </w:rPr>
      </w:pPr>
      <w:r w:rsidRPr="009F1F46">
        <w:rPr>
          <w:iCs/>
        </w:rPr>
        <w:lastRenderedPageBreak/>
        <w:t>Senior management and the Board must be able to demonstrate a thorough understanding of the links between funding liquidity risk (the risk that an ADI may not be able to meet its financial obligations as they fall due) and market liquidity risk (the risk that liquidity in financial markets, such as the market for debt securities, may reduce significantly), as well as how other risks, including credit, market, operational and reputation risks, affect the ADI’s overall liquidity risk management strategy.</w:t>
      </w:r>
    </w:p>
    <w:p w14:paraId="315AE0F8" w14:textId="77777777" w:rsidR="00043328" w:rsidRPr="009F1F46" w:rsidRDefault="00043328" w:rsidP="00E63CE7">
      <w:pPr>
        <w:pStyle w:val="Heading2"/>
        <w:spacing w:before="0" w:after="240"/>
        <w:rPr>
          <w:lang w:eastAsia="en-US"/>
        </w:rPr>
      </w:pPr>
      <w:bookmarkStart w:id="50" w:name="_Toc301187203"/>
      <w:bookmarkStart w:id="51" w:name="_Toc306269013"/>
      <w:bookmarkStart w:id="52" w:name="_Toc308785141"/>
      <w:bookmarkStart w:id="53" w:name="_Toc459033838"/>
      <w:bookmarkStart w:id="54" w:name="_Toc461624475"/>
      <w:bookmarkStart w:id="55" w:name="_Toc462728889"/>
      <w:bookmarkStart w:id="56" w:name="_Toc471717943"/>
      <w:r w:rsidRPr="009F1F46">
        <w:rPr>
          <w:i w:val="0"/>
          <w:snapToGrid w:val="0"/>
          <w:sz w:val="24"/>
          <w:szCs w:val="24"/>
          <w:lang w:eastAsia="en-US"/>
        </w:rPr>
        <w:t>Liquidity risk management framework</w:t>
      </w:r>
      <w:bookmarkEnd w:id="50"/>
      <w:bookmarkEnd w:id="51"/>
      <w:bookmarkEnd w:id="52"/>
      <w:bookmarkEnd w:id="53"/>
      <w:bookmarkEnd w:id="54"/>
      <w:bookmarkEnd w:id="55"/>
      <w:bookmarkEnd w:id="56"/>
    </w:p>
    <w:p w14:paraId="06754E6F" w14:textId="77777777" w:rsidR="00043328" w:rsidRPr="009F1F46" w:rsidRDefault="00043328" w:rsidP="00043328">
      <w:pPr>
        <w:numPr>
          <w:ilvl w:val="0"/>
          <w:numId w:val="9"/>
        </w:numPr>
        <w:spacing w:after="240"/>
        <w:jc w:val="both"/>
      </w:pPr>
      <w:bookmarkStart w:id="57" w:name="_Ref179772298"/>
      <w:r w:rsidRPr="009F1F46">
        <w:t>An ADI’s liquidity risk tolerance defines</w:t>
      </w:r>
      <w:r w:rsidRPr="009F1F46">
        <w:rPr>
          <w:spacing w:val="13"/>
        </w:rPr>
        <w:t xml:space="preserve"> </w:t>
      </w:r>
      <w:r w:rsidRPr="009F1F46">
        <w:t>the</w:t>
      </w:r>
      <w:r w:rsidRPr="009F1F46">
        <w:rPr>
          <w:spacing w:val="16"/>
        </w:rPr>
        <w:t xml:space="preserve"> </w:t>
      </w:r>
      <w:r w:rsidRPr="009F1F46">
        <w:rPr>
          <w:spacing w:val="-1"/>
        </w:rPr>
        <w:t>l</w:t>
      </w:r>
      <w:r w:rsidRPr="009F1F46">
        <w:t>evel</w:t>
      </w:r>
      <w:r w:rsidRPr="009F1F46">
        <w:rPr>
          <w:spacing w:val="14"/>
        </w:rPr>
        <w:t xml:space="preserve"> </w:t>
      </w:r>
      <w:r w:rsidRPr="009F1F46">
        <w:t>of</w:t>
      </w:r>
      <w:r w:rsidRPr="009F1F46">
        <w:rPr>
          <w:spacing w:val="17"/>
        </w:rPr>
        <w:t xml:space="preserve"> </w:t>
      </w:r>
      <w:r w:rsidRPr="009F1F46">
        <w:t>liquidity</w:t>
      </w:r>
      <w:r w:rsidRPr="009F1F46">
        <w:rPr>
          <w:spacing w:val="12"/>
        </w:rPr>
        <w:t xml:space="preserve"> </w:t>
      </w:r>
      <w:r w:rsidRPr="009F1F46">
        <w:t>risk</w:t>
      </w:r>
      <w:r w:rsidRPr="009F1F46">
        <w:rPr>
          <w:spacing w:val="16"/>
        </w:rPr>
        <w:t xml:space="preserve"> </w:t>
      </w:r>
      <w:r w:rsidRPr="009F1F46">
        <w:t>that</w:t>
      </w:r>
      <w:r w:rsidRPr="009F1F46">
        <w:rPr>
          <w:spacing w:val="13"/>
        </w:rPr>
        <w:t xml:space="preserve"> </w:t>
      </w:r>
      <w:r w:rsidRPr="009F1F46">
        <w:t>the</w:t>
      </w:r>
      <w:r w:rsidRPr="009F1F46">
        <w:rPr>
          <w:spacing w:val="16"/>
        </w:rPr>
        <w:t xml:space="preserve"> </w:t>
      </w:r>
      <w:r w:rsidRPr="009F1F46">
        <w:t>ADI</w:t>
      </w:r>
      <w:r w:rsidRPr="009F1F46">
        <w:rPr>
          <w:spacing w:val="14"/>
        </w:rPr>
        <w:t xml:space="preserve"> </w:t>
      </w:r>
      <w:r w:rsidRPr="009F1F46">
        <w:t>is</w:t>
      </w:r>
      <w:r w:rsidRPr="009F1F46">
        <w:rPr>
          <w:spacing w:val="17"/>
        </w:rPr>
        <w:t xml:space="preserve"> </w:t>
      </w:r>
      <w:r w:rsidRPr="009F1F46">
        <w:t>willing</w:t>
      </w:r>
      <w:r w:rsidRPr="009F1F46">
        <w:rPr>
          <w:spacing w:val="13"/>
        </w:rPr>
        <w:t xml:space="preserve"> </w:t>
      </w:r>
      <w:r w:rsidRPr="009F1F46">
        <w:t>to</w:t>
      </w:r>
      <w:r w:rsidRPr="009F1F46">
        <w:rPr>
          <w:spacing w:val="17"/>
        </w:rPr>
        <w:t xml:space="preserve"> </w:t>
      </w:r>
      <w:r w:rsidRPr="009F1F46">
        <w:rPr>
          <w:spacing w:val="-1"/>
        </w:rPr>
        <w:t>a</w:t>
      </w:r>
      <w:r w:rsidRPr="009F1F46">
        <w:t>ssume. An ADI’s liquidity risk tolerance must be documented and appropriate for the ADI’s operations and strategy</w:t>
      </w:r>
      <w:bookmarkEnd w:id="57"/>
      <w:r w:rsidRPr="009F1F46">
        <w:t xml:space="preserve"> and</w:t>
      </w:r>
      <w:r w:rsidRPr="009F1F46">
        <w:rPr>
          <w:spacing w:val="5"/>
        </w:rPr>
        <w:t xml:space="preserve"> </w:t>
      </w:r>
      <w:r w:rsidRPr="009F1F46">
        <w:t>its</w:t>
      </w:r>
      <w:r w:rsidRPr="009F1F46">
        <w:rPr>
          <w:spacing w:val="6"/>
        </w:rPr>
        <w:t xml:space="preserve"> </w:t>
      </w:r>
      <w:r w:rsidRPr="009F1F46">
        <w:t>role</w:t>
      </w:r>
      <w:r w:rsidRPr="009F1F46">
        <w:rPr>
          <w:spacing w:val="5"/>
        </w:rPr>
        <w:t xml:space="preserve"> </w:t>
      </w:r>
      <w:r w:rsidRPr="009F1F46">
        <w:t>in</w:t>
      </w:r>
      <w:r w:rsidRPr="009F1F46">
        <w:rPr>
          <w:spacing w:val="7"/>
        </w:rPr>
        <w:t xml:space="preserve"> </w:t>
      </w:r>
      <w:r w:rsidRPr="009F1F46">
        <w:t>the</w:t>
      </w:r>
      <w:r w:rsidRPr="009F1F46">
        <w:rPr>
          <w:spacing w:val="6"/>
        </w:rPr>
        <w:t xml:space="preserve"> </w:t>
      </w:r>
      <w:r w:rsidRPr="009F1F46">
        <w:t>financial</w:t>
      </w:r>
      <w:r w:rsidRPr="009F1F46">
        <w:rPr>
          <w:spacing w:val="1"/>
        </w:rPr>
        <w:t xml:space="preserve"> </w:t>
      </w:r>
      <w:r w:rsidRPr="009F1F46">
        <w:t>system.</w:t>
      </w:r>
    </w:p>
    <w:p w14:paraId="5D4E9E9C" w14:textId="77777777" w:rsidR="00043328" w:rsidRPr="009F1F46" w:rsidRDefault="00043328" w:rsidP="00043328">
      <w:pPr>
        <w:numPr>
          <w:ilvl w:val="0"/>
          <w:numId w:val="9"/>
        </w:numPr>
        <w:spacing w:after="240"/>
        <w:jc w:val="both"/>
      </w:pPr>
      <w:r w:rsidRPr="009F1F46">
        <w:t>The liquidity risk tolerance must be reviewed, at least annually, to reflect the ADI’s financial condition and funding capacity.</w:t>
      </w:r>
    </w:p>
    <w:p w14:paraId="2C27BFE8" w14:textId="7EE879E7" w:rsidR="00043328" w:rsidRPr="009F1F46" w:rsidRDefault="00043328" w:rsidP="00043328">
      <w:pPr>
        <w:numPr>
          <w:ilvl w:val="0"/>
          <w:numId w:val="9"/>
        </w:numPr>
        <w:spacing w:after="240"/>
        <w:jc w:val="both"/>
      </w:pPr>
      <w:r w:rsidRPr="009F1F46">
        <w:t>In setting the</w:t>
      </w:r>
      <w:r w:rsidRPr="009F1F46">
        <w:rPr>
          <w:spacing w:val="5"/>
        </w:rPr>
        <w:t xml:space="preserve"> liquidity risk </w:t>
      </w:r>
      <w:r w:rsidRPr="009F1F46">
        <w:t>toler</w:t>
      </w:r>
      <w:r w:rsidRPr="009F1F46">
        <w:rPr>
          <w:spacing w:val="-1"/>
        </w:rPr>
        <w:t>a</w:t>
      </w:r>
      <w:r w:rsidRPr="009F1F46">
        <w:t>nce, the Board and senior management must</w:t>
      </w:r>
      <w:r w:rsidRPr="009F1F46">
        <w:rPr>
          <w:spacing w:val="2"/>
        </w:rPr>
        <w:t xml:space="preserve"> </w:t>
      </w:r>
      <w:r w:rsidRPr="009F1F46">
        <w:t>ensure</w:t>
      </w:r>
      <w:r w:rsidRPr="009F1F46">
        <w:rPr>
          <w:spacing w:val="2"/>
        </w:rPr>
        <w:t xml:space="preserve"> </w:t>
      </w:r>
      <w:r w:rsidRPr="009F1F46">
        <w:t>that the risk tolerance allows the ADI to effectively manage its</w:t>
      </w:r>
      <w:r w:rsidRPr="009F1F46">
        <w:rPr>
          <w:spacing w:val="7"/>
        </w:rPr>
        <w:t xml:space="preserve"> </w:t>
      </w:r>
      <w:r w:rsidRPr="009F1F46">
        <w:t>liquidity</w:t>
      </w:r>
      <w:r w:rsidR="004C002D" w:rsidRPr="009F1F46">
        <w:t xml:space="preserve"> position</w:t>
      </w:r>
      <w:r w:rsidRPr="009F1F46">
        <w:rPr>
          <w:spacing w:val="2"/>
        </w:rPr>
        <w:t xml:space="preserve"> i</w:t>
      </w:r>
      <w:r w:rsidRPr="009F1F46">
        <w:t>n</w:t>
      </w:r>
      <w:r w:rsidRPr="009F1F46">
        <w:rPr>
          <w:spacing w:val="8"/>
        </w:rPr>
        <w:t xml:space="preserve"> </w:t>
      </w:r>
      <w:r w:rsidRPr="009F1F46">
        <w:t>such</w:t>
      </w:r>
      <w:r w:rsidRPr="009F1F46">
        <w:rPr>
          <w:spacing w:val="5"/>
        </w:rPr>
        <w:t xml:space="preserve"> </w:t>
      </w:r>
      <w:r w:rsidRPr="009F1F46">
        <w:t>a</w:t>
      </w:r>
      <w:r w:rsidRPr="009F1F46">
        <w:rPr>
          <w:spacing w:val="8"/>
        </w:rPr>
        <w:t xml:space="preserve"> </w:t>
      </w:r>
      <w:r w:rsidRPr="009F1F46">
        <w:t>way</w:t>
      </w:r>
      <w:r w:rsidRPr="009F1F46">
        <w:rPr>
          <w:spacing w:val="5"/>
        </w:rPr>
        <w:t xml:space="preserve"> </w:t>
      </w:r>
      <w:r w:rsidRPr="009F1F46">
        <w:t>that</w:t>
      </w:r>
      <w:r w:rsidRPr="009F1F46">
        <w:rPr>
          <w:spacing w:val="6"/>
        </w:rPr>
        <w:t xml:space="preserve"> </w:t>
      </w:r>
      <w:r w:rsidRPr="009F1F46">
        <w:t>it</w:t>
      </w:r>
      <w:r w:rsidRPr="009F1F46">
        <w:rPr>
          <w:spacing w:val="9"/>
        </w:rPr>
        <w:t xml:space="preserve"> </w:t>
      </w:r>
      <w:r w:rsidRPr="009F1F46">
        <w:t>is</w:t>
      </w:r>
      <w:r w:rsidRPr="009F1F46">
        <w:rPr>
          <w:spacing w:val="8"/>
        </w:rPr>
        <w:t xml:space="preserve"> </w:t>
      </w:r>
      <w:r w:rsidRPr="009F1F46">
        <w:t>able</w:t>
      </w:r>
      <w:r w:rsidRPr="009F1F46">
        <w:rPr>
          <w:spacing w:val="5"/>
        </w:rPr>
        <w:t xml:space="preserve"> </w:t>
      </w:r>
      <w:r w:rsidRPr="009F1F46">
        <w:t>to</w:t>
      </w:r>
      <w:r w:rsidRPr="009F1F46">
        <w:rPr>
          <w:spacing w:val="7"/>
        </w:rPr>
        <w:t xml:space="preserve"> </w:t>
      </w:r>
      <w:r w:rsidRPr="009F1F46">
        <w:t>withstand a prolonged</w:t>
      </w:r>
      <w:r w:rsidRPr="009F1F46">
        <w:rPr>
          <w:spacing w:val="1"/>
        </w:rPr>
        <w:t xml:space="preserve"> </w:t>
      </w:r>
      <w:r w:rsidRPr="009F1F46">
        <w:rPr>
          <w:spacing w:val="-1"/>
        </w:rPr>
        <w:t>p</w:t>
      </w:r>
      <w:r w:rsidRPr="009F1F46">
        <w:t>eriod</w:t>
      </w:r>
      <w:r w:rsidRPr="009F1F46">
        <w:rPr>
          <w:spacing w:val="5"/>
        </w:rPr>
        <w:t xml:space="preserve"> </w:t>
      </w:r>
      <w:r w:rsidRPr="009F1F46">
        <w:t>of</w:t>
      </w:r>
      <w:r w:rsidRPr="009F1F46">
        <w:rPr>
          <w:spacing w:val="8"/>
        </w:rPr>
        <w:t xml:space="preserve"> </w:t>
      </w:r>
      <w:r w:rsidRPr="009F1F46">
        <w:t>str</w:t>
      </w:r>
      <w:r w:rsidRPr="009F1F46">
        <w:rPr>
          <w:spacing w:val="-1"/>
        </w:rPr>
        <w:t>e</w:t>
      </w:r>
      <w:r w:rsidRPr="009F1F46">
        <w:t>ss.</w:t>
      </w:r>
    </w:p>
    <w:p w14:paraId="0BF9FD14" w14:textId="37998496" w:rsidR="00043328" w:rsidRPr="009F1F46" w:rsidRDefault="00043328" w:rsidP="00043328">
      <w:pPr>
        <w:numPr>
          <w:ilvl w:val="0"/>
          <w:numId w:val="9"/>
        </w:numPr>
        <w:spacing w:after="240"/>
        <w:jc w:val="both"/>
      </w:pPr>
      <w:r w:rsidRPr="009F1F46">
        <w:t>The</w:t>
      </w:r>
      <w:r w:rsidRPr="009F1F46">
        <w:rPr>
          <w:spacing w:val="6"/>
        </w:rPr>
        <w:t xml:space="preserve"> liquidity </w:t>
      </w:r>
      <w:r w:rsidRPr="009F1F46">
        <w:t>risk</w:t>
      </w:r>
      <w:r w:rsidRPr="009F1F46">
        <w:rPr>
          <w:spacing w:val="8"/>
        </w:rPr>
        <w:t xml:space="preserve"> </w:t>
      </w:r>
      <w:r w:rsidRPr="009F1F46">
        <w:t>tolerance</w:t>
      </w:r>
      <w:r w:rsidRPr="009F1F46">
        <w:rPr>
          <w:spacing w:val="1"/>
        </w:rPr>
        <w:t xml:space="preserve"> </w:t>
      </w:r>
      <w:r w:rsidRPr="009F1F46">
        <w:t>must</w:t>
      </w:r>
      <w:r w:rsidRPr="009F1F46">
        <w:rPr>
          <w:spacing w:val="5"/>
        </w:rPr>
        <w:t xml:space="preserve"> </w:t>
      </w:r>
      <w:r w:rsidRPr="009F1F46">
        <w:t>be</w:t>
      </w:r>
      <w:r w:rsidRPr="009F1F46">
        <w:rPr>
          <w:spacing w:val="9"/>
        </w:rPr>
        <w:t xml:space="preserve"> </w:t>
      </w:r>
      <w:r w:rsidRPr="009F1F46">
        <w:t>ar</w:t>
      </w:r>
      <w:r w:rsidRPr="009F1F46">
        <w:rPr>
          <w:spacing w:val="-1"/>
        </w:rPr>
        <w:t>t</w:t>
      </w:r>
      <w:r w:rsidRPr="009F1F46">
        <w:t>iculated in</w:t>
      </w:r>
      <w:r w:rsidRPr="009F1F46">
        <w:rPr>
          <w:spacing w:val="9"/>
        </w:rPr>
        <w:t xml:space="preserve"> </w:t>
      </w:r>
      <w:r w:rsidRPr="009F1F46">
        <w:t>such</w:t>
      </w:r>
      <w:r w:rsidRPr="009F1F46">
        <w:rPr>
          <w:spacing w:val="7"/>
        </w:rPr>
        <w:t xml:space="preserve"> </w:t>
      </w:r>
      <w:r w:rsidRPr="009F1F46">
        <w:t>a</w:t>
      </w:r>
      <w:r w:rsidRPr="009F1F46">
        <w:rPr>
          <w:spacing w:val="10"/>
        </w:rPr>
        <w:t xml:space="preserve"> </w:t>
      </w:r>
      <w:r w:rsidRPr="009F1F46">
        <w:t>way</w:t>
      </w:r>
      <w:r w:rsidRPr="009F1F46">
        <w:rPr>
          <w:spacing w:val="7"/>
        </w:rPr>
        <w:t xml:space="preserve"> </w:t>
      </w:r>
      <w:r w:rsidRPr="009F1F46">
        <w:rPr>
          <w:spacing w:val="-1"/>
        </w:rPr>
        <w:t>t</w:t>
      </w:r>
      <w:r w:rsidRPr="009F1F46">
        <w:t>hat</w:t>
      </w:r>
      <w:r w:rsidRPr="009F1F46">
        <w:rPr>
          <w:spacing w:val="8"/>
        </w:rPr>
        <w:t xml:space="preserve"> </w:t>
      </w:r>
      <w:r w:rsidRPr="009F1F46">
        <w:t>clearly</w:t>
      </w:r>
      <w:r w:rsidRPr="009F1F46">
        <w:rPr>
          <w:spacing w:val="-1"/>
        </w:rPr>
        <w:t xml:space="preserve"> states</w:t>
      </w:r>
      <w:r w:rsidRPr="009F1F46">
        <w:rPr>
          <w:spacing w:val="-6"/>
        </w:rPr>
        <w:t xml:space="preserve"> </w:t>
      </w:r>
      <w:r w:rsidRPr="009F1F46">
        <w:t>the</w:t>
      </w:r>
      <w:r w:rsidRPr="009F1F46">
        <w:rPr>
          <w:spacing w:val="2"/>
        </w:rPr>
        <w:t xml:space="preserve"> </w:t>
      </w:r>
      <w:r w:rsidRPr="009F1F46">
        <w:t>tr</w:t>
      </w:r>
      <w:r w:rsidRPr="009F1F46">
        <w:rPr>
          <w:spacing w:val="-1"/>
        </w:rPr>
        <w:t>a</w:t>
      </w:r>
      <w:r w:rsidRPr="009F1F46">
        <w:t>de</w:t>
      </w:r>
      <w:r w:rsidRPr="009F1F46">
        <w:rPr>
          <w:spacing w:val="1"/>
        </w:rPr>
        <w:t>-</w:t>
      </w:r>
      <w:r w:rsidRPr="009F1F46">
        <w:t>off</w:t>
      </w:r>
      <w:r w:rsidRPr="009F1F46">
        <w:rPr>
          <w:spacing w:val="-3"/>
        </w:rPr>
        <w:t xml:space="preserve"> </w:t>
      </w:r>
      <w:r w:rsidRPr="009F1F46">
        <w:t>between</w:t>
      </w:r>
      <w:r w:rsidRPr="009F1F46">
        <w:rPr>
          <w:spacing w:val="-3"/>
        </w:rPr>
        <w:t xml:space="preserve"> </w:t>
      </w:r>
      <w:r w:rsidRPr="009F1F46">
        <w:t>risks and profits.</w:t>
      </w:r>
    </w:p>
    <w:p w14:paraId="106E9AEC" w14:textId="77777777" w:rsidR="00043328" w:rsidRPr="009F1F46" w:rsidRDefault="00043328" w:rsidP="00043328">
      <w:pPr>
        <w:numPr>
          <w:ilvl w:val="0"/>
          <w:numId w:val="9"/>
        </w:numPr>
        <w:spacing w:after="240"/>
        <w:jc w:val="both"/>
      </w:pPr>
      <w:r w:rsidRPr="009F1F46">
        <w:t>An ADI’s liquidity risk management framework must clearly set out the organisational structure as it relates to liquidity for the ADI on both a Level 1 and Level 2 basis,</w:t>
      </w:r>
      <w:r w:rsidRPr="009F1F46">
        <w:rPr>
          <w:sz w:val="23"/>
          <w:szCs w:val="23"/>
        </w:rPr>
        <w:t xml:space="preserve"> </w:t>
      </w:r>
      <w:r w:rsidRPr="009F1F46">
        <w:t>and define the responsibilities and roles of management involved in managing liquidity risk.</w:t>
      </w:r>
    </w:p>
    <w:p w14:paraId="7E39FB1D" w14:textId="6FAE6F84" w:rsidR="00043328" w:rsidRPr="009F1F46" w:rsidRDefault="00043328" w:rsidP="00043328">
      <w:pPr>
        <w:numPr>
          <w:ilvl w:val="0"/>
          <w:numId w:val="9"/>
        </w:numPr>
        <w:spacing w:after="240"/>
        <w:jc w:val="both"/>
      </w:pPr>
      <w:r w:rsidRPr="009F1F46">
        <w:t>An ADI’s</w:t>
      </w:r>
      <w:r w:rsidRPr="009F1F46">
        <w:rPr>
          <w:bCs/>
          <w:spacing w:val="7"/>
        </w:rPr>
        <w:t xml:space="preserve"> </w:t>
      </w:r>
      <w:r w:rsidRPr="009F1F46">
        <w:rPr>
          <w:bCs/>
        </w:rPr>
        <w:t>liquidity</w:t>
      </w:r>
      <w:r w:rsidRPr="009F1F46">
        <w:rPr>
          <w:bCs/>
          <w:spacing w:val="12"/>
        </w:rPr>
        <w:t xml:space="preserve"> </w:t>
      </w:r>
      <w:r w:rsidRPr="009F1F46">
        <w:rPr>
          <w:bCs/>
        </w:rPr>
        <w:t>risk</w:t>
      </w:r>
      <w:r w:rsidRPr="009F1F46">
        <w:rPr>
          <w:bCs/>
          <w:spacing w:val="12"/>
        </w:rPr>
        <w:t xml:space="preserve"> </w:t>
      </w:r>
      <w:r w:rsidRPr="009F1F46">
        <w:rPr>
          <w:bCs/>
        </w:rPr>
        <w:t>management framework</w:t>
      </w:r>
      <w:r w:rsidRPr="009F1F46">
        <w:rPr>
          <w:bCs/>
          <w:spacing w:val="2"/>
        </w:rPr>
        <w:t xml:space="preserve"> must be formulated to ensure </w:t>
      </w:r>
      <w:r w:rsidRPr="009F1F46">
        <w:rPr>
          <w:bCs/>
        </w:rPr>
        <w:t>that the ADI maintains sufficient</w:t>
      </w:r>
      <w:r w:rsidRPr="009F1F46">
        <w:rPr>
          <w:bCs/>
          <w:spacing w:val="-8"/>
        </w:rPr>
        <w:t xml:space="preserve"> </w:t>
      </w:r>
      <w:r w:rsidRPr="009F1F46">
        <w:rPr>
          <w:bCs/>
        </w:rPr>
        <w:t>liquidit</w:t>
      </w:r>
      <w:r w:rsidRPr="009F1F46">
        <w:rPr>
          <w:bCs/>
          <w:spacing w:val="-2"/>
        </w:rPr>
        <w:t>y</w:t>
      </w:r>
      <w:r w:rsidRPr="009F1F46">
        <w:rPr>
          <w:bCs/>
        </w:rPr>
        <w:t>,</w:t>
      </w:r>
      <w:r w:rsidRPr="009F1F46">
        <w:rPr>
          <w:bCs/>
          <w:spacing w:val="2"/>
        </w:rPr>
        <w:t xml:space="preserve"> </w:t>
      </w:r>
      <w:r w:rsidRPr="009F1F46">
        <w:rPr>
          <w:bCs/>
        </w:rPr>
        <w:t>inc</w:t>
      </w:r>
      <w:r w:rsidRPr="009F1F46">
        <w:rPr>
          <w:bCs/>
          <w:spacing w:val="1"/>
        </w:rPr>
        <w:t>l</w:t>
      </w:r>
      <w:r w:rsidRPr="009F1F46">
        <w:rPr>
          <w:bCs/>
        </w:rPr>
        <w:t>uding</w:t>
      </w:r>
      <w:r w:rsidRPr="009F1F46">
        <w:rPr>
          <w:bCs/>
          <w:spacing w:val="-2"/>
        </w:rPr>
        <w:t xml:space="preserve"> </w:t>
      </w:r>
      <w:r w:rsidRPr="009F1F46">
        <w:rPr>
          <w:bCs/>
        </w:rPr>
        <w:t>a</w:t>
      </w:r>
      <w:r w:rsidRPr="009F1F46">
        <w:rPr>
          <w:bCs/>
          <w:spacing w:val="1"/>
        </w:rPr>
        <w:t xml:space="preserve"> </w:t>
      </w:r>
      <w:r w:rsidRPr="009F1F46">
        <w:rPr>
          <w:bCs/>
        </w:rPr>
        <w:t>cushion</w:t>
      </w:r>
      <w:r w:rsidRPr="009F1F46">
        <w:rPr>
          <w:bCs/>
          <w:spacing w:val="-6"/>
        </w:rPr>
        <w:t xml:space="preserve"> </w:t>
      </w:r>
      <w:r w:rsidRPr="009F1F46">
        <w:rPr>
          <w:bCs/>
        </w:rPr>
        <w:t xml:space="preserve">of </w:t>
      </w:r>
      <w:r w:rsidR="008A3795" w:rsidRPr="009F1F46">
        <w:rPr>
          <w:bCs/>
        </w:rPr>
        <w:t xml:space="preserve">unencumbered </w:t>
      </w:r>
      <w:r w:rsidR="00333410" w:rsidRPr="009F1F46">
        <w:rPr>
          <w:bCs/>
        </w:rPr>
        <w:t>liquid assets</w:t>
      </w:r>
      <w:r w:rsidRPr="009F1F46">
        <w:rPr>
          <w:bCs/>
        </w:rPr>
        <w:t>,</w:t>
      </w:r>
      <w:r w:rsidRPr="009F1F46">
        <w:rPr>
          <w:bCs/>
          <w:spacing w:val="-5"/>
        </w:rPr>
        <w:t xml:space="preserve"> </w:t>
      </w:r>
      <w:r w:rsidRPr="009F1F46">
        <w:rPr>
          <w:bCs/>
        </w:rPr>
        <w:t xml:space="preserve">to </w:t>
      </w:r>
      <w:r w:rsidRPr="009F1F46">
        <w:rPr>
          <w:bCs/>
          <w:spacing w:val="2"/>
        </w:rPr>
        <w:t>w</w:t>
      </w:r>
      <w:r w:rsidRPr="009F1F46">
        <w:rPr>
          <w:bCs/>
        </w:rPr>
        <w:t>ithsta</w:t>
      </w:r>
      <w:r w:rsidRPr="009F1F46">
        <w:rPr>
          <w:bCs/>
          <w:spacing w:val="-1"/>
        </w:rPr>
        <w:t>n</w:t>
      </w:r>
      <w:r w:rsidRPr="009F1F46">
        <w:rPr>
          <w:bCs/>
        </w:rPr>
        <w:t>d</w:t>
      </w:r>
      <w:r w:rsidRPr="009F1F46">
        <w:rPr>
          <w:bCs/>
          <w:spacing w:val="-10"/>
        </w:rPr>
        <w:t xml:space="preserve"> </w:t>
      </w:r>
      <w:r w:rsidRPr="009F1F46">
        <w:rPr>
          <w:bCs/>
        </w:rPr>
        <w:t>a</w:t>
      </w:r>
      <w:r w:rsidRPr="009F1F46">
        <w:rPr>
          <w:bCs/>
          <w:spacing w:val="-1"/>
        </w:rPr>
        <w:t xml:space="preserve"> </w:t>
      </w:r>
      <w:r w:rsidRPr="009F1F46">
        <w:rPr>
          <w:bCs/>
        </w:rPr>
        <w:t>range</w:t>
      </w:r>
      <w:r w:rsidRPr="009F1F46">
        <w:rPr>
          <w:bCs/>
          <w:spacing w:val="-6"/>
        </w:rPr>
        <w:t xml:space="preserve"> </w:t>
      </w:r>
      <w:r w:rsidRPr="009F1F46">
        <w:rPr>
          <w:bCs/>
        </w:rPr>
        <w:t>of</w:t>
      </w:r>
      <w:r w:rsidRPr="009F1F46">
        <w:rPr>
          <w:bCs/>
          <w:spacing w:val="-2"/>
        </w:rPr>
        <w:t xml:space="preserve"> </w:t>
      </w:r>
      <w:r w:rsidRPr="009F1F46">
        <w:rPr>
          <w:bCs/>
        </w:rPr>
        <w:t>stress</w:t>
      </w:r>
      <w:r w:rsidRPr="009F1F46">
        <w:rPr>
          <w:bCs/>
          <w:spacing w:val="-6"/>
        </w:rPr>
        <w:t xml:space="preserve"> </w:t>
      </w:r>
      <w:r w:rsidRPr="009F1F46">
        <w:rPr>
          <w:bCs/>
        </w:rPr>
        <w:t>events,</w:t>
      </w:r>
      <w:r w:rsidRPr="009F1F46">
        <w:rPr>
          <w:bCs/>
          <w:spacing w:val="-8"/>
        </w:rPr>
        <w:t xml:space="preserve"> </w:t>
      </w:r>
      <w:r w:rsidRPr="009F1F46">
        <w:rPr>
          <w:bCs/>
        </w:rPr>
        <w:t>including</w:t>
      </w:r>
      <w:r w:rsidRPr="009F1F46">
        <w:rPr>
          <w:bCs/>
          <w:spacing w:val="-10"/>
        </w:rPr>
        <w:t xml:space="preserve"> </w:t>
      </w:r>
      <w:r w:rsidRPr="009F1F46">
        <w:rPr>
          <w:bCs/>
        </w:rPr>
        <w:t>those</w:t>
      </w:r>
      <w:r w:rsidRPr="009F1F46">
        <w:rPr>
          <w:bCs/>
          <w:spacing w:val="-6"/>
        </w:rPr>
        <w:t xml:space="preserve"> </w:t>
      </w:r>
      <w:r w:rsidRPr="009F1F46">
        <w:rPr>
          <w:bCs/>
        </w:rPr>
        <w:t>involving</w:t>
      </w:r>
      <w:r w:rsidRPr="009F1F46">
        <w:rPr>
          <w:bCs/>
          <w:spacing w:val="-10"/>
        </w:rPr>
        <w:t xml:space="preserve"> </w:t>
      </w:r>
      <w:r w:rsidRPr="009F1F46">
        <w:rPr>
          <w:bCs/>
        </w:rPr>
        <w:t>the</w:t>
      </w:r>
      <w:r w:rsidRPr="009F1F46">
        <w:rPr>
          <w:bCs/>
          <w:spacing w:val="-3"/>
        </w:rPr>
        <w:t xml:space="preserve"> </w:t>
      </w:r>
      <w:r w:rsidRPr="009F1F46">
        <w:rPr>
          <w:bCs/>
        </w:rPr>
        <w:t>loss</w:t>
      </w:r>
      <w:r w:rsidRPr="009F1F46">
        <w:rPr>
          <w:bCs/>
          <w:spacing w:val="-4"/>
        </w:rPr>
        <w:t xml:space="preserve"> </w:t>
      </w:r>
      <w:r w:rsidRPr="009F1F46">
        <w:rPr>
          <w:bCs/>
        </w:rPr>
        <w:t>or</w:t>
      </w:r>
      <w:r w:rsidRPr="009F1F46">
        <w:rPr>
          <w:bCs/>
          <w:spacing w:val="-2"/>
        </w:rPr>
        <w:t xml:space="preserve"> </w:t>
      </w:r>
      <w:r w:rsidRPr="009F1F46">
        <w:rPr>
          <w:bCs/>
        </w:rPr>
        <w:t>impairment</w:t>
      </w:r>
      <w:r w:rsidRPr="009F1F46">
        <w:rPr>
          <w:bCs/>
          <w:spacing w:val="-12"/>
        </w:rPr>
        <w:t xml:space="preserve"> </w:t>
      </w:r>
      <w:r w:rsidRPr="009F1F46">
        <w:rPr>
          <w:bCs/>
        </w:rPr>
        <w:t>of both</w:t>
      </w:r>
      <w:r w:rsidRPr="009F1F46">
        <w:rPr>
          <w:bCs/>
          <w:spacing w:val="8"/>
        </w:rPr>
        <w:t xml:space="preserve"> </w:t>
      </w:r>
      <w:r w:rsidRPr="009F1F46">
        <w:rPr>
          <w:bCs/>
        </w:rPr>
        <w:t>unsecured</w:t>
      </w:r>
      <w:r w:rsidRPr="009F1F46">
        <w:rPr>
          <w:bCs/>
          <w:spacing w:val="2"/>
        </w:rPr>
        <w:t xml:space="preserve"> </w:t>
      </w:r>
      <w:r w:rsidRPr="009F1F46">
        <w:rPr>
          <w:bCs/>
        </w:rPr>
        <w:t>and</w:t>
      </w:r>
      <w:r w:rsidRPr="009F1F46">
        <w:rPr>
          <w:bCs/>
          <w:spacing w:val="9"/>
        </w:rPr>
        <w:t xml:space="preserve"> </w:t>
      </w:r>
      <w:r w:rsidRPr="009F1F46">
        <w:rPr>
          <w:bCs/>
        </w:rPr>
        <w:t>secured</w:t>
      </w:r>
      <w:r w:rsidRPr="009F1F46">
        <w:rPr>
          <w:bCs/>
          <w:spacing w:val="4"/>
        </w:rPr>
        <w:t xml:space="preserve"> </w:t>
      </w:r>
      <w:r w:rsidRPr="009F1F46">
        <w:rPr>
          <w:bCs/>
        </w:rPr>
        <w:t>funding</w:t>
      </w:r>
      <w:r w:rsidRPr="009F1F46">
        <w:rPr>
          <w:bCs/>
          <w:spacing w:val="5"/>
        </w:rPr>
        <w:t xml:space="preserve"> </w:t>
      </w:r>
      <w:r w:rsidRPr="009F1F46">
        <w:rPr>
          <w:bCs/>
        </w:rPr>
        <w:t>sources. The source of liquidity stress could be specific to the ADI or market</w:t>
      </w:r>
      <w:r w:rsidRPr="009F1F46">
        <w:rPr>
          <w:bCs/>
        </w:rPr>
        <w:noBreakHyphen/>
        <w:t>wide or a combination of the two.</w:t>
      </w:r>
    </w:p>
    <w:p w14:paraId="11638E42" w14:textId="1780371A" w:rsidR="00043328" w:rsidRPr="009F1F46" w:rsidRDefault="00043328" w:rsidP="00043328">
      <w:pPr>
        <w:numPr>
          <w:ilvl w:val="0"/>
          <w:numId w:val="9"/>
        </w:numPr>
        <w:spacing w:after="240"/>
        <w:jc w:val="both"/>
      </w:pPr>
      <w:r w:rsidRPr="009F1F46">
        <w:t>An ADI’s</w:t>
      </w:r>
      <w:r w:rsidRPr="009F1F46">
        <w:rPr>
          <w:spacing w:val="6"/>
        </w:rPr>
        <w:t xml:space="preserve"> </w:t>
      </w:r>
      <w:r w:rsidRPr="009F1F46">
        <w:t>liquidity</w:t>
      </w:r>
      <w:r w:rsidRPr="009F1F46">
        <w:rPr>
          <w:spacing w:val="5"/>
        </w:rPr>
        <w:t xml:space="preserve"> </w:t>
      </w:r>
      <w:r w:rsidRPr="009F1F46">
        <w:t>risk</w:t>
      </w:r>
      <w:r w:rsidRPr="009F1F46">
        <w:rPr>
          <w:spacing w:val="9"/>
        </w:rPr>
        <w:t xml:space="preserve"> </w:t>
      </w:r>
      <w:r w:rsidRPr="009F1F46">
        <w:t>manageme</w:t>
      </w:r>
      <w:r w:rsidRPr="009F1F46">
        <w:rPr>
          <w:spacing w:val="1"/>
        </w:rPr>
        <w:t>n</w:t>
      </w:r>
      <w:r w:rsidRPr="009F1F46">
        <w:t>t framework</w:t>
      </w:r>
      <w:r w:rsidRPr="009F1F46">
        <w:rPr>
          <w:spacing w:val="3"/>
        </w:rPr>
        <w:t xml:space="preserve"> </w:t>
      </w:r>
      <w:r w:rsidRPr="009F1F46">
        <w:t>must be</w:t>
      </w:r>
      <w:r w:rsidRPr="009F1F46">
        <w:rPr>
          <w:spacing w:val="11"/>
        </w:rPr>
        <w:t xml:space="preserve"> </w:t>
      </w:r>
      <w:r w:rsidRPr="009F1F46">
        <w:t>well integrated</w:t>
      </w:r>
      <w:r w:rsidRPr="009F1F46">
        <w:rPr>
          <w:spacing w:val="2"/>
        </w:rPr>
        <w:t xml:space="preserve"> </w:t>
      </w:r>
      <w:r w:rsidRPr="009F1F46">
        <w:t>into</w:t>
      </w:r>
      <w:r w:rsidRPr="009F1F46">
        <w:rPr>
          <w:spacing w:val="9"/>
        </w:rPr>
        <w:t xml:space="preserve"> </w:t>
      </w:r>
      <w:r w:rsidRPr="009F1F46">
        <w:t>the</w:t>
      </w:r>
      <w:r w:rsidRPr="009F1F46">
        <w:rPr>
          <w:spacing w:val="9"/>
        </w:rPr>
        <w:t xml:space="preserve"> </w:t>
      </w:r>
      <w:r w:rsidRPr="009F1F46">
        <w:t>ADI’s overall</w:t>
      </w:r>
      <w:r w:rsidRPr="009F1F46">
        <w:rPr>
          <w:spacing w:val="2"/>
        </w:rPr>
        <w:t xml:space="preserve"> </w:t>
      </w:r>
      <w:r w:rsidRPr="009F1F46">
        <w:t>risk</w:t>
      </w:r>
      <w:r w:rsidRPr="009F1F46">
        <w:rPr>
          <w:spacing w:val="8"/>
        </w:rPr>
        <w:t xml:space="preserve"> </w:t>
      </w:r>
      <w:r w:rsidRPr="009F1F46">
        <w:t>manageme</w:t>
      </w:r>
      <w:r w:rsidRPr="009F1F46">
        <w:rPr>
          <w:spacing w:val="1"/>
        </w:rPr>
        <w:t>n</w:t>
      </w:r>
      <w:r w:rsidRPr="009F1F46">
        <w:t>t process.</w:t>
      </w:r>
    </w:p>
    <w:p w14:paraId="3355443B" w14:textId="77777777" w:rsidR="00043328" w:rsidRPr="009F1F46" w:rsidRDefault="00043328" w:rsidP="00043328">
      <w:pPr>
        <w:numPr>
          <w:ilvl w:val="0"/>
          <w:numId w:val="9"/>
        </w:numPr>
        <w:spacing w:after="240"/>
        <w:jc w:val="both"/>
      </w:pPr>
      <w:r w:rsidRPr="009F1F46">
        <w:t>An ADI’s liquidity risk management oversight function must be operationally independent and staffed with personnel who have the skills and authority to challenge the ADI’s treasury and other liquidity risk management businesses.</w:t>
      </w:r>
    </w:p>
    <w:p w14:paraId="6927657F" w14:textId="2CCE944C" w:rsidR="00043328" w:rsidRPr="009F1F46" w:rsidRDefault="00043328" w:rsidP="00043328">
      <w:pPr>
        <w:numPr>
          <w:ilvl w:val="0"/>
          <w:numId w:val="9"/>
        </w:numPr>
        <w:spacing w:after="240"/>
        <w:jc w:val="both"/>
      </w:pPr>
      <w:r w:rsidRPr="009F1F46">
        <w:t>The</w:t>
      </w:r>
      <w:r w:rsidRPr="009F1F46">
        <w:rPr>
          <w:spacing w:val="8"/>
        </w:rPr>
        <w:t xml:space="preserve"> liquidity management </w:t>
      </w:r>
      <w:r w:rsidRPr="009F1F46">
        <w:t>strategy</w:t>
      </w:r>
      <w:r w:rsidRPr="009F1F46">
        <w:rPr>
          <w:spacing w:val="4"/>
        </w:rPr>
        <w:t xml:space="preserve"> </w:t>
      </w:r>
      <w:r w:rsidRPr="009F1F46">
        <w:t>must include</w:t>
      </w:r>
      <w:r w:rsidRPr="009F1F46">
        <w:rPr>
          <w:spacing w:val="6"/>
        </w:rPr>
        <w:t xml:space="preserve"> </w:t>
      </w:r>
      <w:r w:rsidRPr="009F1F46">
        <w:t>sp</w:t>
      </w:r>
      <w:r w:rsidRPr="009F1F46">
        <w:rPr>
          <w:spacing w:val="-1"/>
        </w:rPr>
        <w:t>e</w:t>
      </w:r>
      <w:r w:rsidRPr="009F1F46">
        <w:rPr>
          <w:spacing w:val="1"/>
        </w:rPr>
        <w:t>c</w:t>
      </w:r>
      <w:r w:rsidRPr="009F1F46">
        <w:t>ific</w:t>
      </w:r>
      <w:r w:rsidRPr="009F1F46">
        <w:rPr>
          <w:spacing w:val="6"/>
        </w:rPr>
        <w:t xml:space="preserve"> </w:t>
      </w:r>
      <w:r w:rsidRPr="009F1F46">
        <w:t>polici</w:t>
      </w:r>
      <w:r w:rsidRPr="009F1F46">
        <w:rPr>
          <w:spacing w:val="-1"/>
        </w:rPr>
        <w:t>e</w:t>
      </w:r>
      <w:r w:rsidRPr="009F1F46">
        <w:t>s</w:t>
      </w:r>
      <w:r w:rsidRPr="009F1F46">
        <w:rPr>
          <w:spacing w:val="6"/>
        </w:rPr>
        <w:t xml:space="preserve"> </w:t>
      </w:r>
      <w:r w:rsidRPr="009F1F46">
        <w:t>on</w:t>
      </w:r>
      <w:r w:rsidRPr="009F1F46">
        <w:rPr>
          <w:spacing w:val="11"/>
        </w:rPr>
        <w:t xml:space="preserve"> </w:t>
      </w:r>
      <w:r w:rsidRPr="009F1F46">
        <w:t>liquidity</w:t>
      </w:r>
      <w:r w:rsidRPr="009F1F46">
        <w:rPr>
          <w:spacing w:val="6"/>
        </w:rPr>
        <w:t xml:space="preserve"> </w:t>
      </w:r>
      <w:r w:rsidRPr="009F1F46">
        <w:t>manag</w:t>
      </w:r>
      <w:r w:rsidRPr="009F1F46">
        <w:rPr>
          <w:spacing w:val="2"/>
        </w:rPr>
        <w:t>e</w:t>
      </w:r>
      <w:r w:rsidRPr="009F1F46">
        <w:t>m</w:t>
      </w:r>
      <w:r w:rsidRPr="009F1F46">
        <w:rPr>
          <w:spacing w:val="2"/>
        </w:rPr>
        <w:t>e</w:t>
      </w:r>
      <w:r w:rsidRPr="009F1F46">
        <w:t>nt, such</w:t>
      </w:r>
      <w:r w:rsidRPr="009F1F46">
        <w:rPr>
          <w:spacing w:val="9"/>
        </w:rPr>
        <w:t xml:space="preserve"> </w:t>
      </w:r>
      <w:r w:rsidRPr="009F1F46">
        <w:t>as:</w:t>
      </w:r>
    </w:p>
    <w:p w14:paraId="276D9FB7" w14:textId="0C1BF5C3" w:rsidR="00043328" w:rsidRPr="009F1F46" w:rsidRDefault="00043328" w:rsidP="00043328">
      <w:pPr>
        <w:numPr>
          <w:ilvl w:val="1"/>
          <w:numId w:val="9"/>
        </w:numPr>
        <w:spacing w:after="240"/>
        <w:jc w:val="both"/>
      </w:pPr>
      <w:r w:rsidRPr="009F1F46">
        <w:t>the</w:t>
      </w:r>
      <w:r w:rsidRPr="009F1F46">
        <w:rPr>
          <w:spacing w:val="10"/>
        </w:rPr>
        <w:t xml:space="preserve"> </w:t>
      </w:r>
      <w:r w:rsidRPr="009F1F46">
        <w:t>comp</w:t>
      </w:r>
      <w:r w:rsidRPr="009F1F46">
        <w:rPr>
          <w:spacing w:val="2"/>
        </w:rPr>
        <w:t>o</w:t>
      </w:r>
      <w:r w:rsidRPr="009F1F46">
        <w:rPr>
          <w:spacing w:val="1"/>
        </w:rPr>
        <w:t>s</w:t>
      </w:r>
      <w:r w:rsidRPr="009F1F46">
        <w:t>ition</w:t>
      </w:r>
      <w:r w:rsidRPr="009F1F46">
        <w:rPr>
          <w:spacing w:val="2"/>
        </w:rPr>
        <w:t xml:space="preserve"> </w:t>
      </w:r>
      <w:r w:rsidRPr="009F1F46">
        <w:t>and</w:t>
      </w:r>
      <w:r w:rsidRPr="009F1F46">
        <w:rPr>
          <w:spacing w:val="10"/>
        </w:rPr>
        <w:t xml:space="preserve"> </w:t>
      </w:r>
      <w:r w:rsidRPr="009F1F46">
        <w:t>maturity</w:t>
      </w:r>
      <w:r w:rsidRPr="009F1F46">
        <w:rPr>
          <w:spacing w:val="6"/>
        </w:rPr>
        <w:t xml:space="preserve"> </w:t>
      </w:r>
      <w:r w:rsidRPr="009F1F46">
        <w:t>of assets</w:t>
      </w:r>
      <w:r w:rsidRPr="009F1F46">
        <w:rPr>
          <w:spacing w:val="-1"/>
        </w:rPr>
        <w:t xml:space="preserve"> a</w:t>
      </w:r>
      <w:r w:rsidRPr="009F1F46">
        <w:t>nd</w:t>
      </w:r>
      <w:r w:rsidRPr="009F1F46">
        <w:rPr>
          <w:spacing w:val="1"/>
        </w:rPr>
        <w:t xml:space="preserve"> </w:t>
      </w:r>
      <w:r w:rsidRPr="009F1F46">
        <w:rPr>
          <w:spacing w:val="-1"/>
        </w:rPr>
        <w:t>l</w:t>
      </w:r>
      <w:r w:rsidRPr="009F1F46">
        <w:t>iabili</w:t>
      </w:r>
      <w:r w:rsidRPr="009F1F46">
        <w:rPr>
          <w:spacing w:val="-1"/>
        </w:rPr>
        <w:t>t</w:t>
      </w:r>
      <w:r w:rsidRPr="009F1F46">
        <w:t>ies;</w:t>
      </w:r>
    </w:p>
    <w:p w14:paraId="3394FC82" w14:textId="27AFFEA0" w:rsidR="00043328" w:rsidRPr="009F1F46" w:rsidRDefault="00043328" w:rsidP="00043328">
      <w:pPr>
        <w:numPr>
          <w:ilvl w:val="1"/>
          <w:numId w:val="9"/>
        </w:numPr>
        <w:spacing w:after="240"/>
        <w:jc w:val="both"/>
      </w:pPr>
      <w:r w:rsidRPr="009F1F46">
        <w:t>the</w:t>
      </w:r>
      <w:r w:rsidRPr="009F1F46">
        <w:rPr>
          <w:spacing w:val="1"/>
        </w:rPr>
        <w:t xml:space="preserve"> </w:t>
      </w:r>
      <w:r w:rsidRPr="009F1F46">
        <w:t>diversity</w:t>
      </w:r>
      <w:r w:rsidRPr="009F1F46">
        <w:rPr>
          <w:spacing w:val="-3"/>
        </w:rPr>
        <w:t xml:space="preserve"> </w:t>
      </w:r>
      <w:r w:rsidRPr="009F1F46">
        <w:t>and</w:t>
      </w:r>
      <w:r w:rsidRPr="009F1F46">
        <w:rPr>
          <w:spacing w:val="1"/>
        </w:rPr>
        <w:t xml:space="preserve"> </w:t>
      </w:r>
      <w:r w:rsidRPr="009F1F46">
        <w:t>stabi</w:t>
      </w:r>
      <w:r w:rsidRPr="009F1F46">
        <w:rPr>
          <w:spacing w:val="-1"/>
        </w:rPr>
        <w:t>l</w:t>
      </w:r>
      <w:r w:rsidRPr="009F1F46">
        <w:t>ity</w:t>
      </w:r>
      <w:r w:rsidRPr="009F1F46">
        <w:rPr>
          <w:spacing w:val="-2"/>
        </w:rPr>
        <w:t xml:space="preserve"> </w:t>
      </w:r>
      <w:r w:rsidRPr="009F1F46">
        <w:t>of</w:t>
      </w:r>
      <w:r w:rsidRPr="009F1F46">
        <w:rPr>
          <w:spacing w:val="3"/>
        </w:rPr>
        <w:t xml:space="preserve"> </w:t>
      </w:r>
      <w:r w:rsidRPr="009F1F46">
        <w:t>funding</w:t>
      </w:r>
      <w:r w:rsidRPr="009F1F46">
        <w:rPr>
          <w:spacing w:val="-2"/>
        </w:rPr>
        <w:t xml:space="preserve"> </w:t>
      </w:r>
      <w:r w:rsidRPr="009F1F46">
        <w:t>so</w:t>
      </w:r>
      <w:r w:rsidRPr="009F1F46">
        <w:rPr>
          <w:spacing w:val="-1"/>
        </w:rPr>
        <w:t>u</w:t>
      </w:r>
      <w:r w:rsidRPr="009F1F46">
        <w:t>rces;</w:t>
      </w:r>
    </w:p>
    <w:p w14:paraId="75A7D693" w14:textId="77777777" w:rsidR="00043328" w:rsidRPr="009F1F46" w:rsidRDefault="00043328" w:rsidP="00043328">
      <w:pPr>
        <w:numPr>
          <w:ilvl w:val="1"/>
          <w:numId w:val="9"/>
        </w:numPr>
        <w:spacing w:after="240"/>
        <w:jc w:val="both"/>
      </w:pPr>
      <w:r w:rsidRPr="009F1F46">
        <w:lastRenderedPageBreak/>
        <w:t>the</w:t>
      </w:r>
      <w:r w:rsidRPr="009F1F46">
        <w:rPr>
          <w:spacing w:val="1"/>
        </w:rPr>
        <w:t xml:space="preserve"> </w:t>
      </w:r>
      <w:r w:rsidRPr="009F1F46">
        <w:t>a</w:t>
      </w:r>
      <w:r w:rsidRPr="009F1F46">
        <w:rPr>
          <w:spacing w:val="-1"/>
        </w:rPr>
        <w:t>p</w:t>
      </w:r>
      <w:r w:rsidRPr="009F1F46">
        <w:t>proach</w:t>
      </w:r>
      <w:r w:rsidRPr="009F1F46">
        <w:rPr>
          <w:spacing w:val="-4"/>
        </w:rPr>
        <w:t xml:space="preserve"> </w:t>
      </w:r>
      <w:r w:rsidRPr="009F1F46">
        <w:t>to</w:t>
      </w:r>
      <w:r w:rsidRPr="009F1F46">
        <w:rPr>
          <w:spacing w:val="3"/>
        </w:rPr>
        <w:t xml:space="preserve"> </w:t>
      </w:r>
      <w:r w:rsidRPr="009F1F46">
        <w:t>managing liquidity</w:t>
      </w:r>
      <w:r w:rsidRPr="009F1F46">
        <w:rPr>
          <w:spacing w:val="4"/>
        </w:rPr>
        <w:t xml:space="preserve"> </w:t>
      </w:r>
      <w:r w:rsidRPr="009F1F46">
        <w:t>in</w:t>
      </w:r>
      <w:r w:rsidRPr="009F1F46">
        <w:rPr>
          <w:spacing w:val="9"/>
        </w:rPr>
        <w:t xml:space="preserve"> </w:t>
      </w:r>
      <w:r w:rsidRPr="009F1F46">
        <w:rPr>
          <w:spacing w:val="-1"/>
        </w:rPr>
        <w:t>d</w:t>
      </w:r>
      <w:r w:rsidRPr="009F1F46">
        <w:rPr>
          <w:spacing w:val="1"/>
        </w:rPr>
        <w:t>i</w:t>
      </w:r>
      <w:r w:rsidRPr="009F1F46">
        <w:t>fferent</w:t>
      </w:r>
      <w:r w:rsidRPr="009F1F46">
        <w:rPr>
          <w:spacing w:val="4"/>
        </w:rPr>
        <w:t xml:space="preserve"> </w:t>
      </w:r>
      <w:r w:rsidRPr="009F1F46">
        <w:t>cur</w:t>
      </w:r>
      <w:r w:rsidRPr="009F1F46">
        <w:rPr>
          <w:spacing w:val="-1"/>
        </w:rPr>
        <w:t>r</w:t>
      </w:r>
      <w:r w:rsidRPr="009F1F46">
        <w:t>encies, acr</w:t>
      </w:r>
      <w:r w:rsidRPr="009F1F46">
        <w:rPr>
          <w:spacing w:val="-1"/>
        </w:rPr>
        <w:t>o</w:t>
      </w:r>
      <w:r w:rsidRPr="009F1F46">
        <w:t>ss</w:t>
      </w:r>
      <w:r w:rsidRPr="009F1F46">
        <w:rPr>
          <w:spacing w:val="5"/>
        </w:rPr>
        <w:t xml:space="preserve"> </w:t>
      </w:r>
      <w:r w:rsidRPr="009F1F46">
        <w:t>borde</w:t>
      </w:r>
      <w:r w:rsidRPr="009F1F46">
        <w:rPr>
          <w:spacing w:val="-1"/>
        </w:rPr>
        <w:t>r</w:t>
      </w:r>
      <w:r w:rsidRPr="009F1F46">
        <w:t>s,</w:t>
      </w:r>
      <w:r w:rsidRPr="009F1F46">
        <w:rPr>
          <w:spacing w:val="3"/>
        </w:rPr>
        <w:t xml:space="preserve"> </w:t>
      </w:r>
      <w:r w:rsidRPr="009F1F46">
        <w:t>and</w:t>
      </w:r>
      <w:r w:rsidRPr="009F1F46">
        <w:rPr>
          <w:spacing w:val="8"/>
        </w:rPr>
        <w:t xml:space="preserve"> </w:t>
      </w:r>
      <w:r w:rsidRPr="009F1F46">
        <w:t>across</w:t>
      </w:r>
      <w:r w:rsidRPr="009F1F46">
        <w:rPr>
          <w:spacing w:val="4"/>
        </w:rPr>
        <w:t xml:space="preserve"> </w:t>
      </w:r>
      <w:r w:rsidRPr="009F1F46">
        <w:t>business</w:t>
      </w:r>
      <w:r w:rsidRPr="009F1F46">
        <w:rPr>
          <w:spacing w:val="3"/>
        </w:rPr>
        <w:t xml:space="preserve"> </w:t>
      </w:r>
      <w:r w:rsidRPr="009F1F46">
        <w:t>li</w:t>
      </w:r>
      <w:r w:rsidRPr="009F1F46">
        <w:rPr>
          <w:spacing w:val="-1"/>
        </w:rPr>
        <w:t>n</w:t>
      </w:r>
      <w:r w:rsidRPr="009F1F46">
        <w:t>es</w:t>
      </w:r>
      <w:r w:rsidRPr="009F1F46">
        <w:rPr>
          <w:spacing w:val="7"/>
        </w:rPr>
        <w:t xml:space="preserve"> </w:t>
      </w:r>
      <w:r w:rsidRPr="009F1F46">
        <w:t>and</w:t>
      </w:r>
      <w:r w:rsidRPr="009F1F46">
        <w:rPr>
          <w:spacing w:val="7"/>
        </w:rPr>
        <w:t xml:space="preserve"> </w:t>
      </w:r>
      <w:r w:rsidRPr="009F1F46">
        <w:t>legal</w:t>
      </w:r>
      <w:r w:rsidRPr="009F1F46">
        <w:rPr>
          <w:spacing w:val="7"/>
        </w:rPr>
        <w:t xml:space="preserve"> </w:t>
      </w:r>
      <w:r w:rsidRPr="009F1F46">
        <w:t>entiti</w:t>
      </w:r>
      <w:r w:rsidRPr="009F1F46">
        <w:rPr>
          <w:spacing w:val="-1"/>
        </w:rPr>
        <w:t>e</w:t>
      </w:r>
      <w:r w:rsidRPr="009F1F46">
        <w:t>s; and</w:t>
      </w:r>
    </w:p>
    <w:p w14:paraId="42DFACF4" w14:textId="77777777" w:rsidR="00043328" w:rsidRPr="009F1F46" w:rsidRDefault="00043328" w:rsidP="00043328">
      <w:pPr>
        <w:numPr>
          <w:ilvl w:val="1"/>
          <w:numId w:val="9"/>
        </w:numPr>
        <w:spacing w:after="240"/>
        <w:jc w:val="both"/>
      </w:pPr>
      <w:r w:rsidRPr="009F1F46">
        <w:t>the</w:t>
      </w:r>
      <w:r w:rsidRPr="009F1F46">
        <w:rPr>
          <w:spacing w:val="9"/>
        </w:rPr>
        <w:t xml:space="preserve"> </w:t>
      </w:r>
      <w:r w:rsidRPr="009F1F46">
        <w:t>approach</w:t>
      </w:r>
      <w:r w:rsidRPr="009F1F46">
        <w:rPr>
          <w:spacing w:val="3"/>
        </w:rPr>
        <w:t xml:space="preserve"> </w:t>
      </w:r>
      <w:r w:rsidRPr="009F1F46">
        <w:t>to</w:t>
      </w:r>
      <w:r w:rsidRPr="009F1F46">
        <w:rPr>
          <w:spacing w:val="11"/>
        </w:rPr>
        <w:t xml:space="preserve"> </w:t>
      </w:r>
      <w:r w:rsidRPr="009F1F46">
        <w:t>intraday</w:t>
      </w:r>
      <w:r w:rsidRPr="009F1F46">
        <w:rPr>
          <w:spacing w:val="5"/>
        </w:rPr>
        <w:t xml:space="preserve"> </w:t>
      </w:r>
      <w:r w:rsidRPr="009F1F46">
        <w:t>liquidity</w:t>
      </w:r>
      <w:r w:rsidRPr="009F1F46">
        <w:rPr>
          <w:spacing w:val="6"/>
        </w:rPr>
        <w:t xml:space="preserve"> </w:t>
      </w:r>
      <w:r w:rsidRPr="009F1F46">
        <w:t>manageme</w:t>
      </w:r>
      <w:r w:rsidRPr="009F1F46">
        <w:rPr>
          <w:spacing w:val="2"/>
        </w:rPr>
        <w:t>n</w:t>
      </w:r>
      <w:r w:rsidRPr="009F1F46">
        <w:t>t.</w:t>
      </w:r>
    </w:p>
    <w:p w14:paraId="19FAE7AE" w14:textId="77777777" w:rsidR="00043328" w:rsidRPr="009F1F46" w:rsidRDefault="00043328" w:rsidP="00043328">
      <w:pPr>
        <w:numPr>
          <w:ilvl w:val="0"/>
          <w:numId w:val="9"/>
        </w:numPr>
        <w:spacing w:after="240"/>
        <w:jc w:val="both"/>
      </w:pPr>
      <w:r w:rsidRPr="009F1F46">
        <w:t>The liquidity management strategy</w:t>
      </w:r>
      <w:r w:rsidRPr="009F1F46">
        <w:rPr>
          <w:spacing w:val="5"/>
        </w:rPr>
        <w:t xml:space="preserve"> </w:t>
      </w:r>
      <w:r w:rsidRPr="009F1F46">
        <w:t>must</w:t>
      </w:r>
      <w:r w:rsidRPr="009F1F46">
        <w:rPr>
          <w:spacing w:val="6"/>
        </w:rPr>
        <w:t xml:space="preserve"> </w:t>
      </w:r>
      <w:r w:rsidRPr="009F1F46">
        <w:t>take</w:t>
      </w:r>
      <w:r w:rsidRPr="009F1F46">
        <w:rPr>
          <w:spacing w:val="8"/>
        </w:rPr>
        <w:t xml:space="preserve"> </w:t>
      </w:r>
      <w:r w:rsidRPr="009F1F46">
        <w:t>account</w:t>
      </w:r>
      <w:r w:rsidRPr="009F1F46">
        <w:rPr>
          <w:spacing w:val="4"/>
        </w:rPr>
        <w:t xml:space="preserve"> </w:t>
      </w:r>
      <w:r w:rsidRPr="009F1F46">
        <w:t>of</w:t>
      </w:r>
      <w:r w:rsidRPr="009F1F46">
        <w:rPr>
          <w:spacing w:val="11"/>
        </w:rPr>
        <w:t xml:space="preserve"> the ADI’s </w:t>
      </w:r>
      <w:r w:rsidRPr="009F1F46">
        <w:t>liquid</w:t>
      </w:r>
      <w:r w:rsidRPr="009F1F46">
        <w:rPr>
          <w:spacing w:val="-1"/>
        </w:rPr>
        <w:t>i</w:t>
      </w:r>
      <w:r w:rsidRPr="009F1F46">
        <w:t>ty</w:t>
      </w:r>
      <w:r w:rsidRPr="009F1F46">
        <w:rPr>
          <w:spacing w:val="5"/>
        </w:rPr>
        <w:t xml:space="preserve"> </w:t>
      </w:r>
      <w:r w:rsidRPr="009F1F46">
        <w:t>needs</w:t>
      </w:r>
      <w:r w:rsidRPr="009F1F46">
        <w:rPr>
          <w:spacing w:val="6"/>
        </w:rPr>
        <w:t xml:space="preserve"> </w:t>
      </w:r>
      <w:r w:rsidRPr="009F1F46">
        <w:t>und</w:t>
      </w:r>
      <w:r w:rsidRPr="009F1F46">
        <w:rPr>
          <w:spacing w:val="-1"/>
        </w:rPr>
        <w:t>e</w:t>
      </w:r>
      <w:r w:rsidRPr="009F1F46">
        <w:t>r</w:t>
      </w:r>
      <w:r w:rsidRPr="009F1F46">
        <w:rPr>
          <w:spacing w:val="7"/>
        </w:rPr>
        <w:t xml:space="preserve"> </w:t>
      </w:r>
      <w:r w:rsidRPr="009F1F46">
        <w:t>normal conditions</w:t>
      </w:r>
      <w:r w:rsidRPr="009F1F46">
        <w:rPr>
          <w:spacing w:val="36"/>
        </w:rPr>
        <w:t xml:space="preserve"> </w:t>
      </w:r>
      <w:r w:rsidRPr="009F1F46">
        <w:rPr>
          <w:spacing w:val="-1"/>
        </w:rPr>
        <w:t>a</w:t>
      </w:r>
      <w:r w:rsidRPr="009F1F46">
        <w:t>s</w:t>
      </w:r>
      <w:r w:rsidRPr="009F1F46">
        <w:rPr>
          <w:spacing w:val="44"/>
        </w:rPr>
        <w:t xml:space="preserve"> </w:t>
      </w:r>
      <w:r w:rsidRPr="009F1F46">
        <w:t>well</w:t>
      </w:r>
      <w:r w:rsidRPr="009F1F46">
        <w:rPr>
          <w:spacing w:val="42"/>
        </w:rPr>
        <w:t xml:space="preserve"> </w:t>
      </w:r>
      <w:r w:rsidRPr="009F1F46">
        <w:t>as</w:t>
      </w:r>
      <w:r w:rsidRPr="009F1F46">
        <w:rPr>
          <w:spacing w:val="44"/>
        </w:rPr>
        <w:t xml:space="preserve"> </w:t>
      </w:r>
      <w:r w:rsidRPr="009F1F46">
        <w:t>periods</w:t>
      </w:r>
      <w:r w:rsidRPr="009F1F46">
        <w:rPr>
          <w:spacing w:val="39"/>
        </w:rPr>
        <w:t xml:space="preserve"> </w:t>
      </w:r>
      <w:r w:rsidRPr="009F1F46">
        <w:t>of</w:t>
      </w:r>
      <w:r w:rsidRPr="009F1F46">
        <w:rPr>
          <w:spacing w:val="44"/>
        </w:rPr>
        <w:t xml:space="preserve"> </w:t>
      </w:r>
      <w:r w:rsidRPr="009F1F46">
        <w:t>liquidity</w:t>
      </w:r>
      <w:r w:rsidRPr="009F1F46">
        <w:rPr>
          <w:spacing w:val="39"/>
        </w:rPr>
        <w:t xml:space="preserve"> </w:t>
      </w:r>
      <w:r w:rsidRPr="009F1F46">
        <w:t>stress.</w:t>
      </w:r>
      <w:r w:rsidRPr="009F1F46">
        <w:rPr>
          <w:spacing w:val="13"/>
        </w:rPr>
        <w:t xml:space="preserve"> </w:t>
      </w:r>
      <w:r w:rsidRPr="009F1F46">
        <w:t>The</w:t>
      </w:r>
      <w:r w:rsidRPr="009F1F46">
        <w:rPr>
          <w:spacing w:val="15"/>
        </w:rPr>
        <w:t xml:space="preserve"> </w:t>
      </w:r>
      <w:r w:rsidRPr="009F1F46">
        <w:t>strategy must</w:t>
      </w:r>
      <w:r w:rsidRPr="009F1F46">
        <w:rPr>
          <w:spacing w:val="7"/>
        </w:rPr>
        <w:t xml:space="preserve"> </w:t>
      </w:r>
      <w:r w:rsidRPr="009F1F46">
        <w:t>include</w:t>
      </w:r>
      <w:r w:rsidRPr="009F1F46">
        <w:rPr>
          <w:spacing w:val="4"/>
        </w:rPr>
        <w:t xml:space="preserve"> </w:t>
      </w:r>
      <w:r w:rsidRPr="009F1F46">
        <w:t>quantitative and</w:t>
      </w:r>
      <w:r w:rsidRPr="009F1F46">
        <w:rPr>
          <w:spacing w:val="8"/>
        </w:rPr>
        <w:t xml:space="preserve"> </w:t>
      </w:r>
      <w:r w:rsidRPr="009F1F46">
        <w:t>qualitative</w:t>
      </w:r>
      <w:r w:rsidRPr="009F1F46">
        <w:rPr>
          <w:spacing w:val="1"/>
        </w:rPr>
        <w:t xml:space="preserve"> </w:t>
      </w:r>
      <w:r w:rsidRPr="009F1F46">
        <w:t>targets.</w:t>
      </w:r>
    </w:p>
    <w:p w14:paraId="4996CC49" w14:textId="11F917F0" w:rsidR="00043328" w:rsidRPr="009F1F46" w:rsidRDefault="00043328" w:rsidP="00043328">
      <w:pPr>
        <w:numPr>
          <w:ilvl w:val="0"/>
          <w:numId w:val="9"/>
        </w:numPr>
        <w:spacing w:after="240"/>
        <w:jc w:val="both"/>
      </w:pPr>
      <w:r w:rsidRPr="009F1F46">
        <w:t>The liquidity</w:t>
      </w:r>
      <w:r w:rsidRPr="009F1F46">
        <w:rPr>
          <w:spacing w:val="-3"/>
        </w:rPr>
        <w:t xml:space="preserve"> management </w:t>
      </w:r>
      <w:r w:rsidRPr="009F1F46">
        <w:t>strategy</w:t>
      </w:r>
      <w:r w:rsidRPr="009F1F46">
        <w:rPr>
          <w:spacing w:val="-4"/>
        </w:rPr>
        <w:t xml:space="preserve"> </w:t>
      </w:r>
      <w:r w:rsidRPr="009F1F46">
        <w:t>must</w:t>
      </w:r>
      <w:r w:rsidRPr="009F1F46">
        <w:rPr>
          <w:spacing w:val="-2"/>
        </w:rPr>
        <w:t xml:space="preserve"> </w:t>
      </w:r>
      <w:r w:rsidRPr="009F1F46">
        <w:t>be</w:t>
      </w:r>
      <w:r w:rsidRPr="009F1F46">
        <w:rPr>
          <w:spacing w:val="2"/>
        </w:rPr>
        <w:t xml:space="preserve"> </w:t>
      </w:r>
      <w:r w:rsidRPr="009F1F46">
        <w:t>appropriate</w:t>
      </w:r>
      <w:r w:rsidRPr="009F1F46">
        <w:rPr>
          <w:spacing w:val="-7"/>
        </w:rPr>
        <w:t xml:space="preserve"> </w:t>
      </w:r>
      <w:r w:rsidRPr="009F1F46">
        <w:t>for</w:t>
      </w:r>
      <w:r w:rsidRPr="009F1F46">
        <w:rPr>
          <w:spacing w:val="1"/>
        </w:rPr>
        <w:t xml:space="preserve"> </w:t>
      </w:r>
      <w:r w:rsidRPr="009F1F46">
        <w:t>the</w:t>
      </w:r>
      <w:r w:rsidRPr="009F1F46">
        <w:rPr>
          <w:spacing w:val="1"/>
        </w:rPr>
        <w:t xml:space="preserve"> </w:t>
      </w:r>
      <w:r w:rsidRPr="009F1F46">
        <w:t>nature,</w:t>
      </w:r>
      <w:r w:rsidRPr="009F1F46">
        <w:rPr>
          <w:spacing w:val="-3"/>
        </w:rPr>
        <w:t xml:space="preserve"> </w:t>
      </w:r>
      <w:r w:rsidRPr="009F1F46">
        <w:t>scale</w:t>
      </w:r>
      <w:r w:rsidRPr="009F1F46">
        <w:rPr>
          <w:spacing w:val="-1"/>
        </w:rPr>
        <w:t xml:space="preserve"> </w:t>
      </w:r>
      <w:r w:rsidRPr="009F1F46">
        <w:t>and c</w:t>
      </w:r>
      <w:r w:rsidRPr="009F1F46">
        <w:rPr>
          <w:spacing w:val="-1"/>
        </w:rPr>
        <w:t>o</w:t>
      </w:r>
      <w:r w:rsidRPr="009F1F46">
        <w:t>mplexity</w:t>
      </w:r>
      <w:r w:rsidRPr="009F1F46">
        <w:rPr>
          <w:spacing w:val="-6"/>
        </w:rPr>
        <w:t xml:space="preserve"> </w:t>
      </w:r>
      <w:r w:rsidRPr="009F1F46">
        <w:t>of</w:t>
      </w:r>
      <w:r w:rsidRPr="009F1F46">
        <w:rPr>
          <w:spacing w:val="3"/>
        </w:rPr>
        <w:t xml:space="preserve"> </w:t>
      </w:r>
      <w:r w:rsidRPr="009F1F46">
        <w:t>the ADI.</w:t>
      </w:r>
      <w:r w:rsidRPr="009F1F46">
        <w:rPr>
          <w:spacing w:val="-2"/>
        </w:rPr>
        <w:t xml:space="preserve"> </w:t>
      </w:r>
      <w:r w:rsidRPr="009F1F46">
        <w:t>In</w:t>
      </w:r>
      <w:r w:rsidRPr="009F1F46">
        <w:rPr>
          <w:spacing w:val="5"/>
        </w:rPr>
        <w:t xml:space="preserve"> </w:t>
      </w:r>
      <w:r w:rsidRPr="009F1F46">
        <w:t>formulating</w:t>
      </w:r>
      <w:r w:rsidRPr="009F1F46">
        <w:rPr>
          <w:spacing w:val="-4"/>
        </w:rPr>
        <w:t xml:space="preserve"> </w:t>
      </w:r>
      <w:r w:rsidRPr="009F1F46">
        <w:t>this</w:t>
      </w:r>
      <w:r w:rsidRPr="009F1F46">
        <w:rPr>
          <w:spacing w:val="2"/>
        </w:rPr>
        <w:t xml:space="preserve"> </w:t>
      </w:r>
      <w:r w:rsidRPr="009F1F46">
        <w:t>strategy,</w:t>
      </w:r>
      <w:r w:rsidRPr="009F1F46">
        <w:rPr>
          <w:spacing w:val="-1"/>
        </w:rPr>
        <w:t xml:space="preserve"> </w:t>
      </w:r>
      <w:r w:rsidRPr="009F1F46">
        <w:t>the</w:t>
      </w:r>
      <w:r w:rsidRPr="009F1F46">
        <w:rPr>
          <w:spacing w:val="4"/>
        </w:rPr>
        <w:t xml:space="preserve"> </w:t>
      </w:r>
      <w:r w:rsidRPr="009F1F46">
        <w:t>ADI</w:t>
      </w:r>
      <w:r w:rsidRPr="009F1F46">
        <w:rPr>
          <w:spacing w:val="2"/>
        </w:rPr>
        <w:t xml:space="preserve"> </w:t>
      </w:r>
      <w:r w:rsidRPr="009F1F46">
        <w:t>must</w:t>
      </w:r>
      <w:r w:rsidRPr="009F1F46">
        <w:rPr>
          <w:spacing w:val="1"/>
        </w:rPr>
        <w:t xml:space="preserve"> </w:t>
      </w:r>
      <w:r w:rsidRPr="009F1F46">
        <w:t>consider</w:t>
      </w:r>
      <w:r w:rsidRPr="009F1F46">
        <w:rPr>
          <w:spacing w:val="-8"/>
        </w:rPr>
        <w:t xml:space="preserve"> </w:t>
      </w:r>
      <w:r w:rsidRPr="009F1F46">
        <w:t>its</w:t>
      </w:r>
      <w:r w:rsidRPr="009F1F46">
        <w:rPr>
          <w:spacing w:val="5"/>
        </w:rPr>
        <w:t xml:space="preserve"> </w:t>
      </w:r>
      <w:r w:rsidRPr="009F1F46">
        <w:t>legal structure, key</w:t>
      </w:r>
      <w:r w:rsidRPr="009F1F46">
        <w:rPr>
          <w:spacing w:val="10"/>
        </w:rPr>
        <w:t xml:space="preserve"> </w:t>
      </w:r>
      <w:r w:rsidRPr="009F1F46">
        <w:t>business lines,</w:t>
      </w:r>
      <w:r w:rsidRPr="009F1F46">
        <w:rPr>
          <w:spacing w:val="21"/>
        </w:rPr>
        <w:t xml:space="preserve"> </w:t>
      </w:r>
      <w:r w:rsidRPr="009F1F46">
        <w:t>the</w:t>
      </w:r>
      <w:r w:rsidRPr="009F1F46">
        <w:rPr>
          <w:spacing w:val="23"/>
        </w:rPr>
        <w:t xml:space="preserve"> </w:t>
      </w:r>
      <w:r w:rsidRPr="009F1F46">
        <w:t>b</w:t>
      </w:r>
      <w:r w:rsidRPr="009F1F46">
        <w:rPr>
          <w:spacing w:val="-1"/>
        </w:rPr>
        <w:t>r</w:t>
      </w:r>
      <w:r w:rsidRPr="009F1F46">
        <w:t>eadth</w:t>
      </w:r>
      <w:r w:rsidRPr="009F1F46">
        <w:rPr>
          <w:spacing w:val="19"/>
        </w:rPr>
        <w:t xml:space="preserve"> </w:t>
      </w:r>
      <w:r w:rsidRPr="009F1F46">
        <w:t>and</w:t>
      </w:r>
      <w:r w:rsidRPr="009F1F46">
        <w:rPr>
          <w:spacing w:val="22"/>
        </w:rPr>
        <w:t xml:space="preserve"> </w:t>
      </w:r>
      <w:r w:rsidRPr="009F1F46">
        <w:t>diversity</w:t>
      </w:r>
      <w:r w:rsidRPr="009F1F46">
        <w:rPr>
          <w:spacing w:val="18"/>
        </w:rPr>
        <w:t xml:space="preserve"> </w:t>
      </w:r>
      <w:r w:rsidRPr="009F1F46">
        <w:t>of</w:t>
      </w:r>
      <w:r w:rsidRPr="009F1F46">
        <w:rPr>
          <w:spacing w:val="24"/>
        </w:rPr>
        <w:t xml:space="preserve"> </w:t>
      </w:r>
      <w:r w:rsidRPr="009F1F46">
        <w:t>markets,</w:t>
      </w:r>
      <w:r w:rsidRPr="009F1F46">
        <w:rPr>
          <w:spacing w:val="18"/>
        </w:rPr>
        <w:t xml:space="preserve"> </w:t>
      </w:r>
      <w:r w:rsidRPr="009F1F46">
        <w:t>pro</w:t>
      </w:r>
      <w:r w:rsidRPr="009F1F46">
        <w:rPr>
          <w:spacing w:val="-1"/>
        </w:rPr>
        <w:t>d</w:t>
      </w:r>
      <w:r w:rsidRPr="009F1F46">
        <w:t>ucts</w:t>
      </w:r>
      <w:r w:rsidRPr="009F1F46">
        <w:rPr>
          <w:spacing w:val="17"/>
        </w:rPr>
        <w:t xml:space="preserve"> </w:t>
      </w:r>
      <w:r w:rsidRPr="009F1F46">
        <w:t>and</w:t>
      </w:r>
      <w:r w:rsidRPr="009F1F46">
        <w:rPr>
          <w:spacing w:val="22"/>
        </w:rPr>
        <w:t xml:space="preserve"> </w:t>
      </w:r>
      <w:r w:rsidRPr="009F1F46">
        <w:t>j</w:t>
      </w:r>
      <w:r w:rsidRPr="009F1F46">
        <w:rPr>
          <w:spacing w:val="-1"/>
        </w:rPr>
        <w:t>u</w:t>
      </w:r>
      <w:r w:rsidRPr="009F1F46">
        <w:t>risdic</w:t>
      </w:r>
      <w:r w:rsidRPr="009F1F46">
        <w:rPr>
          <w:spacing w:val="-1"/>
        </w:rPr>
        <w:t>t</w:t>
      </w:r>
      <w:r w:rsidRPr="009F1F46">
        <w:t>ions</w:t>
      </w:r>
      <w:r w:rsidRPr="009F1F46">
        <w:rPr>
          <w:spacing w:val="14"/>
        </w:rPr>
        <w:t xml:space="preserve"> </w:t>
      </w:r>
      <w:r w:rsidRPr="009F1F46">
        <w:t>in</w:t>
      </w:r>
      <w:r w:rsidRPr="009F1F46">
        <w:rPr>
          <w:spacing w:val="24"/>
        </w:rPr>
        <w:t xml:space="preserve"> </w:t>
      </w:r>
      <w:r w:rsidRPr="009F1F46">
        <w:t>which</w:t>
      </w:r>
      <w:r w:rsidRPr="009F1F46">
        <w:rPr>
          <w:spacing w:val="20"/>
        </w:rPr>
        <w:t xml:space="preserve"> </w:t>
      </w:r>
      <w:r w:rsidRPr="009F1F46">
        <w:t>it</w:t>
      </w:r>
      <w:r w:rsidRPr="009F1F46">
        <w:rPr>
          <w:spacing w:val="26"/>
        </w:rPr>
        <w:t xml:space="preserve"> </w:t>
      </w:r>
      <w:r w:rsidRPr="009F1F46">
        <w:rPr>
          <w:spacing w:val="-1"/>
        </w:rPr>
        <w:t>o</w:t>
      </w:r>
      <w:r w:rsidRPr="009F1F46">
        <w:t>perates and</w:t>
      </w:r>
      <w:r w:rsidRPr="009F1F46">
        <w:rPr>
          <w:spacing w:val="-4"/>
        </w:rPr>
        <w:t xml:space="preserve"> </w:t>
      </w:r>
      <w:r w:rsidRPr="009F1F46">
        <w:t>home</w:t>
      </w:r>
      <w:r w:rsidRPr="009F1F46">
        <w:rPr>
          <w:spacing w:val="-5"/>
        </w:rPr>
        <w:t xml:space="preserve"> </w:t>
      </w:r>
      <w:r w:rsidRPr="009F1F46">
        <w:t>and</w:t>
      </w:r>
      <w:r w:rsidRPr="009F1F46">
        <w:rPr>
          <w:spacing w:val="-4"/>
        </w:rPr>
        <w:t xml:space="preserve"> </w:t>
      </w:r>
      <w:r w:rsidRPr="009F1F46">
        <w:t>host</w:t>
      </w:r>
      <w:r w:rsidRPr="009F1F46">
        <w:rPr>
          <w:spacing w:val="-4"/>
        </w:rPr>
        <w:t xml:space="preserve"> </w:t>
      </w:r>
      <w:r w:rsidRPr="009F1F46">
        <w:t>reg</w:t>
      </w:r>
      <w:r w:rsidRPr="009F1F46">
        <w:rPr>
          <w:spacing w:val="-1"/>
        </w:rPr>
        <w:t>u</w:t>
      </w:r>
      <w:r w:rsidRPr="009F1F46">
        <w:t>latory</w:t>
      </w:r>
      <w:r w:rsidRPr="009F1F46">
        <w:rPr>
          <w:spacing w:val="-10"/>
        </w:rPr>
        <w:t xml:space="preserve"> </w:t>
      </w:r>
      <w:r w:rsidRPr="009F1F46">
        <w:t>requirements.</w:t>
      </w:r>
    </w:p>
    <w:p w14:paraId="3927F0B3" w14:textId="25C8103A" w:rsidR="00043328" w:rsidRPr="009F1F46" w:rsidRDefault="00043328" w:rsidP="00043328">
      <w:pPr>
        <w:numPr>
          <w:ilvl w:val="0"/>
          <w:numId w:val="9"/>
        </w:numPr>
        <w:spacing w:after="240"/>
        <w:jc w:val="both"/>
      </w:pPr>
      <w:r w:rsidRPr="009F1F46">
        <w:t>The</w:t>
      </w:r>
      <w:r w:rsidRPr="009F1F46">
        <w:rPr>
          <w:spacing w:val="33"/>
        </w:rPr>
        <w:t xml:space="preserve"> </w:t>
      </w:r>
      <w:r w:rsidRPr="009F1F46">
        <w:t>liquidity management</w:t>
      </w:r>
      <w:r w:rsidRPr="009F1F46">
        <w:rPr>
          <w:spacing w:val="30"/>
        </w:rPr>
        <w:t xml:space="preserve"> </w:t>
      </w:r>
      <w:r w:rsidRPr="009F1F46">
        <w:t>strategy,</w:t>
      </w:r>
      <w:r w:rsidRPr="009F1F46">
        <w:rPr>
          <w:spacing w:val="29"/>
        </w:rPr>
        <w:t xml:space="preserve"> </w:t>
      </w:r>
      <w:r w:rsidRPr="009F1F46">
        <w:t>key</w:t>
      </w:r>
      <w:r w:rsidRPr="009F1F46">
        <w:rPr>
          <w:spacing w:val="34"/>
        </w:rPr>
        <w:t xml:space="preserve"> </w:t>
      </w:r>
      <w:r w:rsidRPr="009F1F46">
        <w:t>policies</w:t>
      </w:r>
      <w:r w:rsidRPr="009F1F46">
        <w:rPr>
          <w:spacing w:val="30"/>
        </w:rPr>
        <w:t xml:space="preserve"> </w:t>
      </w:r>
      <w:r w:rsidRPr="009F1F46">
        <w:rPr>
          <w:spacing w:val="-1"/>
        </w:rPr>
        <w:t>f</w:t>
      </w:r>
      <w:r w:rsidRPr="009F1F46">
        <w:t>or</w:t>
      </w:r>
      <w:r w:rsidRPr="009F1F46">
        <w:rPr>
          <w:spacing w:val="36"/>
        </w:rPr>
        <w:t xml:space="preserve"> </w:t>
      </w:r>
      <w:r w:rsidRPr="009F1F46">
        <w:t>implem</w:t>
      </w:r>
      <w:r w:rsidRPr="009F1F46">
        <w:rPr>
          <w:spacing w:val="1"/>
        </w:rPr>
        <w:t>e</w:t>
      </w:r>
      <w:r w:rsidRPr="009F1F46">
        <w:t>nting</w:t>
      </w:r>
      <w:r w:rsidRPr="009F1F46">
        <w:rPr>
          <w:spacing w:val="24"/>
        </w:rPr>
        <w:t xml:space="preserve"> </w:t>
      </w:r>
      <w:r w:rsidRPr="009F1F46">
        <w:t>the</w:t>
      </w:r>
      <w:r w:rsidRPr="009F1F46">
        <w:rPr>
          <w:spacing w:val="34"/>
        </w:rPr>
        <w:t xml:space="preserve"> </w:t>
      </w:r>
      <w:r w:rsidRPr="009F1F46">
        <w:t>st</w:t>
      </w:r>
      <w:r w:rsidRPr="009F1F46">
        <w:rPr>
          <w:spacing w:val="-1"/>
        </w:rPr>
        <w:t>r</w:t>
      </w:r>
      <w:r w:rsidRPr="009F1F46">
        <w:t>ategy</w:t>
      </w:r>
      <w:r w:rsidRPr="009F1F46">
        <w:rPr>
          <w:spacing w:val="29"/>
        </w:rPr>
        <w:t xml:space="preserve"> </w:t>
      </w:r>
      <w:r w:rsidRPr="009F1F46">
        <w:t>and</w:t>
      </w:r>
      <w:r w:rsidRPr="009F1F46">
        <w:rPr>
          <w:spacing w:val="33"/>
        </w:rPr>
        <w:t xml:space="preserve"> </w:t>
      </w:r>
      <w:r w:rsidRPr="009F1F46">
        <w:t>the</w:t>
      </w:r>
      <w:r w:rsidRPr="009F1F46">
        <w:rPr>
          <w:spacing w:val="34"/>
        </w:rPr>
        <w:t xml:space="preserve"> </w:t>
      </w:r>
      <w:r w:rsidRPr="009F1F46">
        <w:t>liquidity risk</w:t>
      </w:r>
      <w:r w:rsidRPr="009F1F46">
        <w:rPr>
          <w:spacing w:val="11"/>
        </w:rPr>
        <w:t xml:space="preserve"> </w:t>
      </w:r>
      <w:r w:rsidRPr="009F1F46">
        <w:t>management</w:t>
      </w:r>
      <w:r w:rsidRPr="009F1F46">
        <w:rPr>
          <w:spacing w:val="1"/>
        </w:rPr>
        <w:t xml:space="preserve"> </w:t>
      </w:r>
      <w:r w:rsidRPr="009F1F46">
        <w:t>structure</w:t>
      </w:r>
      <w:r w:rsidRPr="009F1F46">
        <w:rPr>
          <w:spacing w:val="6"/>
        </w:rPr>
        <w:t xml:space="preserve"> </w:t>
      </w:r>
      <w:r w:rsidRPr="009F1F46">
        <w:t>must</w:t>
      </w:r>
      <w:r w:rsidRPr="009F1F46">
        <w:rPr>
          <w:spacing w:val="8"/>
        </w:rPr>
        <w:t xml:space="preserve"> </w:t>
      </w:r>
      <w:r w:rsidRPr="009F1F46">
        <w:t>be</w:t>
      </w:r>
      <w:r w:rsidRPr="009F1F46">
        <w:rPr>
          <w:spacing w:val="12"/>
        </w:rPr>
        <w:t xml:space="preserve"> </w:t>
      </w:r>
      <w:r w:rsidRPr="009F1F46">
        <w:t>commun</w:t>
      </w:r>
      <w:r w:rsidRPr="009F1F46">
        <w:rPr>
          <w:spacing w:val="2"/>
        </w:rPr>
        <w:t>i</w:t>
      </w:r>
      <w:r w:rsidRPr="009F1F46">
        <w:t>cated throughout</w:t>
      </w:r>
      <w:r w:rsidRPr="009F1F46">
        <w:rPr>
          <w:spacing w:val="4"/>
        </w:rPr>
        <w:t xml:space="preserve"> </w:t>
      </w:r>
      <w:r w:rsidRPr="009F1F46">
        <w:t>the</w:t>
      </w:r>
      <w:r w:rsidRPr="009F1F46">
        <w:rPr>
          <w:spacing w:val="11"/>
        </w:rPr>
        <w:t xml:space="preserve"> </w:t>
      </w:r>
      <w:r w:rsidRPr="009F1F46">
        <w:t>organisation</w:t>
      </w:r>
      <w:r w:rsidRPr="009F1F46">
        <w:rPr>
          <w:spacing w:val="2"/>
        </w:rPr>
        <w:t xml:space="preserve"> </w:t>
      </w:r>
      <w:r w:rsidRPr="009F1F46">
        <w:rPr>
          <w:spacing w:val="-1"/>
        </w:rPr>
        <w:t>b</w:t>
      </w:r>
      <w:r w:rsidRPr="009F1F46">
        <w:t>y</w:t>
      </w:r>
      <w:r w:rsidRPr="009F1F46">
        <w:rPr>
          <w:spacing w:val="11"/>
        </w:rPr>
        <w:t xml:space="preserve"> </w:t>
      </w:r>
      <w:r w:rsidRPr="009F1F46">
        <w:t>senior manageme</w:t>
      </w:r>
      <w:r w:rsidRPr="009F1F46">
        <w:rPr>
          <w:spacing w:val="1"/>
        </w:rPr>
        <w:t>n</w:t>
      </w:r>
      <w:r w:rsidRPr="009F1F46">
        <w:t>t.</w:t>
      </w:r>
    </w:p>
    <w:p w14:paraId="4C49D73F" w14:textId="07233B38" w:rsidR="00043328" w:rsidRPr="009F1F46" w:rsidRDefault="00043328" w:rsidP="00043328">
      <w:pPr>
        <w:numPr>
          <w:ilvl w:val="0"/>
          <w:numId w:val="9"/>
        </w:numPr>
        <w:spacing w:after="240"/>
        <w:jc w:val="both"/>
      </w:pPr>
      <w:r w:rsidRPr="009F1F46">
        <w:t>An ADI must have adequate policies, procedures and controls in place to ensure that the Board and senior management are</w:t>
      </w:r>
      <w:r w:rsidRPr="009F1F46">
        <w:rPr>
          <w:spacing w:val="9"/>
        </w:rPr>
        <w:t xml:space="preserve"> </w:t>
      </w:r>
      <w:r w:rsidRPr="009F1F46">
        <w:t>informed</w:t>
      </w:r>
      <w:r w:rsidRPr="009F1F46">
        <w:rPr>
          <w:spacing w:val="3"/>
        </w:rPr>
        <w:t xml:space="preserve"> </w:t>
      </w:r>
      <w:r w:rsidRPr="009F1F46">
        <w:t>immediately of</w:t>
      </w:r>
      <w:r w:rsidRPr="009F1F46">
        <w:rPr>
          <w:spacing w:val="10"/>
        </w:rPr>
        <w:t xml:space="preserve"> </w:t>
      </w:r>
      <w:r w:rsidRPr="009F1F46">
        <w:t>new</w:t>
      </w:r>
      <w:r w:rsidRPr="009F1F46">
        <w:rPr>
          <w:spacing w:val="8"/>
        </w:rPr>
        <w:t xml:space="preserve"> </w:t>
      </w:r>
      <w:r w:rsidRPr="009F1F46">
        <w:t>and</w:t>
      </w:r>
      <w:r w:rsidRPr="009F1F46">
        <w:rPr>
          <w:spacing w:val="10"/>
        </w:rPr>
        <w:t xml:space="preserve"> </w:t>
      </w:r>
      <w:r w:rsidRPr="009F1F46">
        <w:t>emerging</w:t>
      </w:r>
      <w:r w:rsidRPr="009F1F46">
        <w:rPr>
          <w:spacing w:val="3"/>
        </w:rPr>
        <w:t xml:space="preserve"> </w:t>
      </w:r>
      <w:r w:rsidRPr="009F1F46">
        <w:t>liquidity</w:t>
      </w:r>
      <w:r w:rsidRPr="009F1F46">
        <w:rPr>
          <w:spacing w:val="4"/>
        </w:rPr>
        <w:t xml:space="preserve"> </w:t>
      </w:r>
      <w:r w:rsidRPr="009F1F46">
        <w:t>concerns.</w:t>
      </w:r>
      <w:r w:rsidRPr="009F1F46">
        <w:rPr>
          <w:spacing w:val="2"/>
        </w:rPr>
        <w:t xml:space="preserve"> </w:t>
      </w:r>
      <w:r w:rsidRPr="009F1F46">
        <w:t>These</w:t>
      </w:r>
      <w:r w:rsidRPr="009F1F46">
        <w:rPr>
          <w:spacing w:val="5"/>
        </w:rPr>
        <w:t xml:space="preserve"> </w:t>
      </w:r>
      <w:r w:rsidRPr="009F1F46">
        <w:t>include increasing</w:t>
      </w:r>
      <w:r w:rsidRPr="009F1F46">
        <w:rPr>
          <w:spacing w:val="5"/>
        </w:rPr>
        <w:t xml:space="preserve"> </w:t>
      </w:r>
      <w:r w:rsidRPr="009F1F46">
        <w:rPr>
          <w:spacing w:val="-1"/>
        </w:rPr>
        <w:t>f</w:t>
      </w:r>
      <w:r w:rsidRPr="009F1F46">
        <w:t>unding</w:t>
      </w:r>
      <w:r w:rsidRPr="009F1F46">
        <w:rPr>
          <w:spacing w:val="9"/>
        </w:rPr>
        <w:t xml:space="preserve"> </w:t>
      </w:r>
      <w:r w:rsidRPr="009F1F46">
        <w:t>cos</w:t>
      </w:r>
      <w:r w:rsidRPr="009F1F46">
        <w:rPr>
          <w:spacing w:val="-1"/>
        </w:rPr>
        <w:t>t</w:t>
      </w:r>
      <w:r w:rsidRPr="009F1F46">
        <w:t>s</w:t>
      </w:r>
      <w:r w:rsidRPr="009F1F46">
        <w:rPr>
          <w:spacing w:val="11"/>
        </w:rPr>
        <w:t xml:space="preserve"> </w:t>
      </w:r>
      <w:r w:rsidRPr="009F1F46">
        <w:t>or</w:t>
      </w:r>
      <w:r w:rsidRPr="009F1F46">
        <w:rPr>
          <w:spacing w:val="14"/>
        </w:rPr>
        <w:t xml:space="preserve"> </w:t>
      </w:r>
      <w:r w:rsidRPr="009F1F46">
        <w:t>conce</w:t>
      </w:r>
      <w:r w:rsidRPr="009F1F46">
        <w:rPr>
          <w:spacing w:val="-1"/>
        </w:rPr>
        <w:t>n</w:t>
      </w:r>
      <w:r w:rsidRPr="009F1F46">
        <w:t>trations,</w:t>
      </w:r>
      <w:r w:rsidRPr="009F1F46">
        <w:rPr>
          <w:spacing w:val="1"/>
        </w:rPr>
        <w:t xml:space="preserve"> </w:t>
      </w:r>
      <w:r w:rsidRPr="009F1F46">
        <w:t>increases in any</w:t>
      </w:r>
      <w:r w:rsidRPr="009F1F46">
        <w:rPr>
          <w:spacing w:val="15"/>
        </w:rPr>
        <w:t xml:space="preserve"> </w:t>
      </w:r>
      <w:r w:rsidRPr="009F1F46">
        <w:t>funding</w:t>
      </w:r>
      <w:r w:rsidRPr="009F1F46">
        <w:rPr>
          <w:spacing w:val="9"/>
        </w:rPr>
        <w:t xml:space="preserve"> </w:t>
      </w:r>
      <w:r w:rsidRPr="009F1F46">
        <w:t>requirements,</w:t>
      </w:r>
      <w:r w:rsidRPr="009F1F46">
        <w:rPr>
          <w:spacing w:val="12"/>
        </w:rPr>
        <w:t xml:space="preserve"> </w:t>
      </w:r>
      <w:r w:rsidRPr="009F1F46">
        <w:t>the</w:t>
      </w:r>
      <w:r w:rsidRPr="009F1F46">
        <w:rPr>
          <w:spacing w:val="12"/>
        </w:rPr>
        <w:t xml:space="preserve"> </w:t>
      </w:r>
      <w:r w:rsidRPr="009F1F46">
        <w:t>lack of availability of</w:t>
      </w:r>
      <w:r w:rsidRPr="009F1F46">
        <w:rPr>
          <w:spacing w:val="8"/>
        </w:rPr>
        <w:t xml:space="preserve"> </w:t>
      </w:r>
      <w:r w:rsidRPr="009F1F46">
        <w:t>alternative sources</w:t>
      </w:r>
      <w:r w:rsidRPr="009F1F46">
        <w:rPr>
          <w:spacing w:val="2"/>
        </w:rPr>
        <w:t xml:space="preserve"> </w:t>
      </w:r>
      <w:r w:rsidRPr="009F1F46">
        <w:t>of</w:t>
      </w:r>
      <w:r w:rsidRPr="009F1F46">
        <w:rPr>
          <w:spacing w:val="8"/>
        </w:rPr>
        <w:t xml:space="preserve"> </w:t>
      </w:r>
      <w:r w:rsidRPr="009F1F46">
        <w:t>liquidity,</w:t>
      </w:r>
      <w:r w:rsidRPr="009F1F46">
        <w:rPr>
          <w:spacing w:val="2"/>
        </w:rPr>
        <w:t xml:space="preserve"> </w:t>
      </w:r>
      <w:r w:rsidRPr="009F1F46">
        <w:t>material</w:t>
      </w:r>
      <w:r w:rsidRPr="009F1F46">
        <w:rPr>
          <w:spacing w:val="2"/>
        </w:rPr>
        <w:t xml:space="preserve"> </w:t>
      </w:r>
      <w:r w:rsidRPr="009F1F46">
        <w:t>and/or</w:t>
      </w:r>
      <w:r w:rsidRPr="009F1F46">
        <w:rPr>
          <w:spacing w:val="4"/>
        </w:rPr>
        <w:t xml:space="preserve"> </w:t>
      </w:r>
      <w:r w:rsidRPr="009F1F46">
        <w:t>persiste</w:t>
      </w:r>
      <w:r w:rsidRPr="009F1F46">
        <w:rPr>
          <w:spacing w:val="-1"/>
        </w:rPr>
        <w:t>n</w:t>
      </w:r>
      <w:r w:rsidRPr="009F1F46">
        <w:t>t</w:t>
      </w:r>
      <w:r w:rsidRPr="009F1F46">
        <w:rPr>
          <w:spacing w:val="1"/>
        </w:rPr>
        <w:t xml:space="preserve"> </w:t>
      </w:r>
      <w:r w:rsidRPr="009F1F46">
        <w:t>breaches</w:t>
      </w:r>
      <w:r w:rsidRPr="009F1F46">
        <w:rPr>
          <w:spacing w:val="1"/>
        </w:rPr>
        <w:t xml:space="preserve"> </w:t>
      </w:r>
      <w:r w:rsidRPr="009F1F46">
        <w:t>of</w:t>
      </w:r>
      <w:r w:rsidRPr="009F1F46">
        <w:rPr>
          <w:spacing w:val="8"/>
        </w:rPr>
        <w:t xml:space="preserve"> </w:t>
      </w:r>
      <w:r w:rsidRPr="009F1F46">
        <w:t>limits,</w:t>
      </w:r>
      <w:r w:rsidRPr="009F1F46">
        <w:rPr>
          <w:spacing w:val="5"/>
        </w:rPr>
        <w:t xml:space="preserve"> </w:t>
      </w:r>
      <w:r w:rsidRPr="009F1F46">
        <w:t>a</w:t>
      </w:r>
      <w:r w:rsidRPr="009F1F46">
        <w:rPr>
          <w:spacing w:val="9"/>
        </w:rPr>
        <w:t xml:space="preserve"> </w:t>
      </w:r>
      <w:r w:rsidRPr="009F1F46">
        <w:t>significant decline</w:t>
      </w:r>
      <w:r w:rsidRPr="009F1F46">
        <w:rPr>
          <w:spacing w:val="8"/>
        </w:rPr>
        <w:t xml:space="preserve"> </w:t>
      </w:r>
      <w:r w:rsidRPr="009F1F46">
        <w:t>in</w:t>
      </w:r>
      <w:r w:rsidRPr="009F1F46">
        <w:rPr>
          <w:spacing w:val="13"/>
        </w:rPr>
        <w:t xml:space="preserve"> </w:t>
      </w:r>
      <w:r w:rsidRPr="009F1F46">
        <w:t>t</w:t>
      </w:r>
      <w:r w:rsidRPr="009F1F46">
        <w:rPr>
          <w:spacing w:val="-1"/>
        </w:rPr>
        <w:t>h</w:t>
      </w:r>
      <w:r w:rsidRPr="009F1F46">
        <w:t>e</w:t>
      </w:r>
      <w:r w:rsidRPr="009F1F46">
        <w:rPr>
          <w:spacing w:val="12"/>
        </w:rPr>
        <w:t xml:space="preserve"> </w:t>
      </w:r>
      <w:r w:rsidRPr="009F1F46">
        <w:t>cushion</w:t>
      </w:r>
      <w:r w:rsidRPr="009F1F46">
        <w:rPr>
          <w:spacing w:val="7"/>
        </w:rPr>
        <w:t xml:space="preserve"> </w:t>
      </w:r>
      <w:r w:rsidRPr="009F1F46">
        <w:t>of</w:t>
      </w:r>
      <w:r w:rsidRPr="009F1F46">
        <w:rPr>
          <w:spacing w:val="12"/>
        </w:rPr>
        <w:t xml:space="preserve"> </w:t>
      </w:r>
      <w:r w:rsidRPr="009F1F46">
        <w:t xml:space="preserve">unencumbered </w:t>
      </w:r>
      <w:r w:rsidR="00333410" w:rsidRPr="009F1F46">
        <w:t>liquid assets</w:t>
      </w:r>
      <w:r w:rsidRPr="009F1F46">
        <w:rPr>
          <w:spacing w:val="7"/>
        </w:rPr>
        <w:t xml:space="preserve"> </w:t>
      </w:r>
      <w:r w:rsidRPr="009F1F46">
        <w:t>or</w:t>
      </w:r>
      <w:r w:rsidRPr="009F1F46">
        <w:rPr>
          <w:spacing w:val="13"/>
        </w:rPr>
        <w:t xml:space="preserve"> </w:t>
      </w:r>
      <w:r w:rsidRPr="009F1F46">
        <w:t>changes</w:t>
      </w:r>
      <w:r w:rsidRPr="009F1F46">
        <w:rPr>
          <w:spacing w:val="7"/>
        </w:rPr>
        <w:t xml:space="preserve"> </w:t>
      </w:r>
      <w:r w:rsidRPr="009F1F46">
        <w:t>in</w:t>
      </w:r>
      <w:r w:rsidRPr="009F1F46">
        <w:rPr>
          <w:spacing w:val="13"/>
        </w:rPr>
        <w:t xml:space="preserve"> </w:t>
      </w:r>
      <w:r w:rsidRPr="009F1F46">
        <w:t>external</w:t>
      </w:r>
      <w:r w:rsidRPr="009F1F46">
        <w:rPr>
          <w:spacing w:val="8"/>
        </w:rPr>
        <w:t xml:space="preserve"> </w:t>
      </w:r>
      <w:r w:rsidRPr="009F1F46">
        <w:t>market conditions that</w:t>
      </w:r>
      <w:r w:rsidRPr="009F1F46">
        <w:rPr>
          <w:spacing w:val="6"/>
        </w:rPr>
        <w:t xml:space="preserve"> </w:t>
      </w:r>
      <w:r w:rsidRPr="009F1F46">
        <w:t>could</w:t>
      </w:r>
      <w:r w:rsidRPr="009F1F46">
        <w:rPr>
          <w:spacing w:val="7"/>
        </w:rPr>
        <w:t xml:space="preserve"> </w:t>
      </w:r>
      <w:r w:rsidRPr="009F1F46">
        <w:t>signal</w:t>
      </w:r>
      <w:r w:rsidRPr="009F1F46">
        <w:rPr>
          <w:spacing w:val="6"/>
        </w:rPr>
        <w:t xml:space="preserve"> </w:t>
      </w:r>
      <w:r w:rsidRPr="009F1F46">
        <w:t>f</w:t>
      </w:r>
      <w:r w:rsidRPr="009F1F46">
        <w:rPr>
          <w:spacing w:val="-1"/>
        </w:rPr>
        <w:t>u</w:t>
      </w:r>
      <w:r w:rsidRPr="009F1F46">
        <w:t>ture</w:t>
      </w:r>
      <w:r w:rsidRPr="009F1F46">
        <w:rPr>
          <w:spacing w:val="6"/>
        </w:rPr>
        <w:t xml:space="preserve"> </w:t>
      </w:r>
      <w:r w:rsidRPr="009F1F46">
        <w:t>difficul</w:t>
      </w:r>
      <w:r w:rsidRPr="009F1F46">
        <w:rPr>
          <w:spacing w:val="-1"/>
        </w:rPr>
        <w:t>t</w:t>
      </w:r>
      <w:r w:rsidRPr="009F1F46">
        <w:t>ies.</w:t>
      </w:r>
    </w:p>
    <w:p w14:paraId="47D36C05" w14:textId="77777777" w:rsidR="00043328" w:rsidRPr="009F1F46" w:rsidRDefault="00043328" w:rsidP="00043328">
      <w:pPr>
        <w:numPr>
          <w:ilvl w:val="0"/>
          <w:numId w:val="9"/>
        </w:numPr>
        <w:spacing w:after="240"/>
        <w:jc w:val="both"/>
      </w:pPr>
      <w:r w:rsidRPr="009F1F46">
        <w:t>Senior management must be satisfied that all</w:t>
      </w:r>
      <w:r w:rsidRPr="009F1F46">
        <w:rPr>
          <w:spacing w:val="10"/>
        </w:rPr>
        <w:t xml:space="preserve"> </w:t>
      </w:r>
      <w:r w:rsidRPr="009F1F46">
        <w:t>busin</w:t>
      </w:r>
      <w:r w:rsidRPr="009F1F46">
        <w:rPr>
          <w:spacing w:val="-1"/>
        </w:rPr>
        <w:t>e</w:t>
      </w:r>
      <w:r w:rsidRPr="009F1F46">
        <w:t>ss</w:t>
      </w:r>
      <w:r w:rsidRPr="009F1F46">
        <w:rPr>
          <w:spacing w:val="4"/>
        </w:rPr>
        <w:t xml:space="preserve"> </w:t>
      </w:r>
      <w:r w:rsidRPr="009F1F46">
        <w:t>units</w:t>
      </w:r>
      <w:r w:rsidRPr="009F1F46">
        <w:rPr>
          <w:spacing w:val="6"/>
        </w:rPr>
        <w:t xml:space="preserve"> </w:t>
      </w:r>
      <w:r w:rsidRPr="009F1F46">
        <w:t>co</w:t>
      </w:r>
      <w:r w:rsidRPr="009F1F46">
        <w:rPr>
          <w:spacing w:val="-1"/>
        </w:rPr>
        <w:t>n</w:t>
      </w:r>
      <w:r w:rsidRPr="009F1F46">
        <w:t>ducting</w:t>
      </w:r>
      <w:r w:rsidRPr="009F1F46">
        <w:rPr>
          <w:spacing w:val="2"/>
        </w:rPr>
        <w:t xml:space="preserve"> </w:t>
      </w:r>
      <w:r w:rsidRPr="009F1F46">
        <w:t>ac</w:t>
      </w:r>
      <w:r w:rsidRPr="009F1F46">
        <w:rPr>
          <w:spacing w:val="-1"/>
        </w:rPr>
        <w:t>ti</w:t>
      </w:r>
      <w:r w:rsidRPr="009F1F46">
        <w:t>vities</w:t>
      </w:r>
      <w:r w:rsidRPr="009F1F46">
        <w:rPr>
          <w:spacing w:val="4"/>
        </w:rPr>
        <w:t xml:space="preserve"> </w:t>
      </w:r>
      <w:r w:rsidRPr="009F1F46">
        <w:t>that</w:t>
      </w:r>
      <w:r w:rsidRPr="009F1F46">
        <w:rPr>
          <w:spacing w:val="9"/>
        </w:rPr>
        <w:t xml:space="preserve"> </w:t>
      </w:r>
      <w:r w:rsidRPr="009F1F46">
        <w:rPr>
          <w:spacing w:val="-1"/>
        </w:rPr>
        <w:t>h</w:t>
      </w:r>
      <w:r w:rsidRPr="009F1F46">
        <w:t>ave</w:t>
      </w:r>
      <w:r w:rsidRPr="009F1F46">
        <w:rPr>
          <w:spacing w:val="7"/>
        </w:rPr>
        <w:t xml:space="preserve"> </w:t>
      </w:r>
      <w:r w:rsidRPr="009F1F46">
        <w:t>an</w:t>
      </w:r>
      <w:r w:rsidRPr="009F1F46">
        <w:rPr>
          <w:spacing w:val="10"/>
        </w:rPr>
        <w:t xml:space="preserve"> </w:t>
      </w:r>
      <w:r w:rsidRPr="009F1F46">
        <w:t>imp</w:t>
      </w:r>
      <w:r w:rsidRPr="009F1F46">
        <w:rPr>
          <w:spacing w:val="1"/>
        </w:rPr>
        <w:t>a</w:t>
      </w:r>
      <w:r w:rsidRPr="009F1F46">
        <w:t>ct</w:t>
      </w:r>
      <w:r w:rsidRPr="009F1F46">
        <w:rPr>
          <w:spacing w:val="6"/>
        </w:rPr>
        <w:t xml:space="preserve"> </w:t>
      </w:r>
      <w:r w:rsidRPr="009F1F46">
        <w:t>on</w:t>
      </w:r>
      <w:r w:rsidRPr="009F1F46">
        <w:rPr>
          <w:spacing w:val="10"/>
        </w:rPr>
        <w:t xml:space="preserve"> </w:t>
      </w:r>
      <w:r w:rsidRPr="009F1F46">
        <w:t>liqui</w:t>
      </w:r>
      <w:r w:rsidRPr="009F1F46">
        <w:rPr>
          <w:spacing w:val="-1"/>
        </w:rPr>
        <w:t>d</w:t>
      </w:r>
      <w:r w:rsidRPr="009F1F46">
        <w:t>i</w:t>
      </w:r>
      <w:r w:rsidRPr="009F1F46">
        <w:rPr>
          <w:spacing w:val="-1"/>
        </w:rPr>
        <w:t>t</w:t>
      </w:r>
      <w:r w:rsidRPr="009F1F46">
        <w:t>y</w:t>
      </w:r>
      <w:r w:rsidRPr="009F1F46">
        <w:rPr>
          <w:spacing w:val="4"/>
        </w:rPr>
        <w:t xml:space="preserve"> </w:t>
      </w:r>
      <w:r w:rsidRPr="009F1F46">
        <w:t>are</w:t>
      </w:r>
      <w:r w:rsidRPr="009F1F46">
        <w:rPr>
          <w:spacing w:val="8"/>
        </w:rPr>
        <w:t xml:space="preserve"> </w:t>
      </w:r>
      <w:r w:rsidRPr="009F1F46">
        <w:t>fully</w:t>
      </w:r>
      <w:r w:rsidRPr="009F1F46">
        <w:rPr>
          <w:spacing w:val="6"/>
        </w:rPr>
        <w:t xml:space="preserve"> </w:t>
      </w:r>
      <w:r w:rsidRPr="009F1F46">
        <w:t>aw</w:t>
      </w:r>
      <w:r w:rsidRPr="009F1F46">
        <w:rPr>
          <w:spacing w:val="-1"/>
        </w:rPr>
        <w:t>a</w:t>
      </w:r>
      <w:r w:rsidRPr="009F1F46">
        <w:t>re</w:t>
      </w:r>
      <w:r w:rsidRPr="009F1F46">
        <w:rPr>
          <w:spacing w:val="4"/>
        </w:rPr>
        <w:t xml:space="preserve"> </w:t>
      </w:r>
      <w:r w:rsidRPr="009F1F46">
        <w:t>of</w:t>
      </w:r>
      <w:r w:rsidRPr="009F1F46">
        <w:rPr>
          <w:spacing w:val="8"/>
        </w:rPr>
        <w:t xml:space="preserve"> </w:t>
      </w:r>
      <w:r w:rsidRPr="009F1F46">
        <w:t>the</w:t>
      </w:r>
      <w:r w:rsidRPr="009F1F46">
        <w:rPr>
          <w:spacing w:val="6"/>
        </w:rPr>
        <w:t xml:space="preserve"> </w:t>
      </w:r>
      <w:r w:rsidRPr="009F1F46">
        <w:t>li</w:t>
      </w:r>
      <w:r w:rsidRPr="009F1F46">
        <w:rPr>
          <w:spacing w:val="-1"/>
        </w:rPr>
        <w:t>q</w:t>
      </w:r>
      <w:r w:rsidRPr="009F1F46">
        <w:t>uidity</w:t>
      </w:r>
      <w:r w:rsidRPr="009F1F46">
        <w:rPr>
          <w:spacing w:val="3"/>
        </w:rPr>
        <w:t xml:space="preserve"> management </w:t>
      </w:r>
      <w:r w:rsidRPr="009F1F46">
        <w:t>strat</w:t>
      </w:r>
      <w:r w:rsidRPr="009F1F46">
        <w:rPr>
          <w:spacing w:val="-1"/>
        </w:rPr>
        <w:t>e</w:t>
      </w:r>
      <w:r w:rsidRPr="009F1F46">
        <w:t>gy</w:t>
      </w:r>
      <w:r w:rsidRPr="009F1F46">
        <w:rPr>
          <w:spacing w:val="2"/>
        </w:rPr>
        <w:t xml:space="preserve"> </w:t>
      </w:r>
      <w:r w:rsidRPr="009F1F46">
        <w:t>and</w:t>
      </w:r>
      <w:r w:rsidRPr="009F1F46">
        <w:rPr>
          <w:spacing w:val="7"/>
        </w:rPr>
        <w:t xml:space="preserve"> </w:t>
      </w:r>
      <w:r w:rsidRPr="009F1F46">
        <w:t>ope</w:t>
      </w:r>
      <w:r w:rsidRPr="009F1F46">
        <w:rPr>
          <w:spacing w:val="-1"/>
        </w:rPr>
        <w:t>r</w:t>
      </w:r>
      <w:r w:rsidRPr="009F1F46">
        <w:t>ate</w:t>
      </w:r>
      <w:r w:rsidRPr="009F1F46">
        <w:rPr>
          <w:spacing w:val="3"/>
        </w:rPr>
        <w:t xml:space="preserve"> </w:t>
      </w:r>
      <w:r w:rsidRPr="009F1F46">
        <w:t>in accordance with</w:t>
      </w:r>
      <w:r w:rsidRPr="009F1F46">
        <w:rPr>
          <w:spacing w:val="5"/>
        </w:rPr>
        <w:t xml:space="preserve"> </w:t>
      </w:r>
      <w:r w:rsidRPr="009F1F46">
        <w:t>approved polici</w:t>
      </w:r>
      <w:r w:rsidRPr="009F1F46">
        <w:rPr>
          <w:spacing w:val="-1"/>
        </w:rPr>
        <w:t>e</w:t>
      </w:r>
      <w:r w:rsidRPr="009F1F46">
        <w:t>s,</w:t>
      </w:r>
      <w:r w:rsidRPr="009F1F46">
        <w:rPr>
          <w:spacing w:val="2"/>
        </w:rPr>
        <w:t xml:space="preserve"> </w:t>
      </w:r>
      <w:r w:rsidRPr="009F1F46">
        <w:t>pr</w:t>
      </w:r>
      <w:r w:rsidRPr="009F1F46">
        <w:rPr>
          <w:spacing w:val="-1"/>
        </w:rPr>
        <w:t>o</w:t>
      </w:r>
      <w:r w:rsidRPr="009F1F46">
        <w:rPr>
          <w:spacing w:val="1"/>
        </w:rPr>
        <w:t>c</w:t>
      </w:r>
      <w:r w:rsidRPr="009F1F46">
        <w:t>edures, limits</w:t>
      </w:r>
      <w:r w:rsidRPr="009F1F46">
        <w:rPr>
          <w:spacing w:val="46"/>
        </w:rPr>
        <w:t xml:space="preserve"> </w:t>
      </w:r>
      <w:r w:rsidRPr="009F1F46">
        <w:t>and</w:t>
      </w:r>
      <w:r w:rsidRPr="009F1F46">
        <w:rPr>
          <w:spacing w:val="46"/>
        </w:rPr>
        <w:t xml:space="preserve"> </w:t>
      </w:r>
      <w:r w:rsidRPr="009F1F46">
        <w:t>controls.</w:t>
      </w:r>
    </w:p>
    <w:p w14:paraId="14E3D762" w14:textId="77777777" w:rsidR="00043328" w:rsidRPr="009F1F46" w:rsidRDefault="00043328" w:rsidP="007B70D0">
      <w:pPr>
        <w:numPr>
          <w:ilvl w:val="0"/>
          <w:numId w:val="9"/>
        </w:numPr>
        <w:spacing w:after="240"/>
        <w:jc w:val="both"/>
      </w:pPr>
      <w:r w:rsidRPr="009F1F46">
        <w:t>The liquidity risk management framework must be subject to effective review on an ongoing basis</w:t>
      </w:r>
      <w:r w:rsidR="007B70D0" w:rsidRPr="009F1F46">
        <w:t xml:space="preserve">, in addition to a comprehensive review as part of the review of the </w:t>
      </w:r>
      <w:r w:rsidR="007B70D0" w:rsidRPr="009F1F46">
        <w:rPr>
          <w:b/>
        </w:rPr>
        <w:t>risk management framework</w:t>
      </w:r>
      <w:r w:rsidR="007B70D0" w:rsidRPr="009F1F46">
        <w:t xml:space="preserve"> under </w:t>
      </w:r>
      <w:r w:rsidR="007B70D0" w:rsidRPr="009F1F46">
        <w:rPr>
          <w:i/>
        </w:rPr>
        <w:t xml:space="preserve">Prudential Standard CPS 220 Risk Management </w:t>
      </w:r>
      <w:r w:rsidR="007B70D0" w:rsidRPr="009F1F46">
        <w:t>(CPS 220)</w:t>
      </w:r>
      <w:r w:rsidRPr="009F1F46">
        <w:t>.</w:t>
      </w:r>
    </w:p>
    <w:p w14:paraId="03CA7CBC" w14:textId="77777777" w:rsidR="00043328" w:rsidRPr="009F1F46" w:rsidRDefault="00043328" w:rsidP="00113BBD">
      <w:pPr>
        <w:pStyle w:val="Heading2"/>
        <w:spacing w:before="0" w:after="240"/>
        <w:rPr>
          <w:i w:val="0"/>
          <w:snapToGrid w:val="0"/>
          <w:sz w:val="24"/>
          <w:szCs w:val="24"/>
          <w:lang w:eastAsia="en-US"/>
        </w:rPr>
      </w:pPr>
      <w:bookmarkStart w:id="58" w:name="_Toc301187204"/>
      <w:bookmarkStart w:id="59" w:name="_Toc306269014"/>
      <w:bookmarkStart w:id="60" w:name="_Toc308785142"/>
      <w:bookmarkStart w:id="61" w:name="_Toc459033839"/>
      <w:bookmarkStart w:id="62" w:name="_Toc461624476"/>
      <w:bookmarkStart w:id="63" w:name="_Toc462728890"/>
      <w:bookmarkStart w:id="64" w:name="_Toc471717944"/>
      <w:r w:rsidRPr="009F1F46">
        <w:rPr>
          <w:i w:val="0"/>
          <w:snapToGrid w:val="0"/>
          <w:sz w:val="24"/>
          <w:szCs w:val="24"/>
          <w:lang w:eastAsia="en-US"/>
        </w:rPr>
        <w:t>Management of liquidity risk</w:t>
      </w:r>
      <w:bookmarkEnd w:id="58"/>
      <w:bookmarkEnd w:id="59"/>
      <w:bookmarkEnd w:id="60"/>
      <w:bookmarkEnd w:id="61"/>
      <w:bookmarkEnd w:id="62"/>
      <w:bookmarkEnd w:id="63"/>
      <w:bookmarkEnd w:id="64"/>
    </w:p>
    <w:p w14:paraId="0A1FD945" w14:textId="0237105F" w:rsidR="00043328" w:rsidRPr="009F1F46" w:rsidRDefault="00043328" w:rsidP="00043328">
      <w:pPr>
        <w:numPr>
          <w:ilvl w:val="0"/>
          <w:numId w:val="9"/>
        </w:numPr>
        <w:spacing w:after="240"/>
        <w:jc w:val="both"/>
        <w:rPr>
          <w:iCs/>
        </w:rPr>
      </w:pPr>
      <w:bookmarkStart w:id="65" w:name="_Ref412620129"/>
      <w:r w:rsidRPr="009F1F46">
        <w:rPr>
          <w:iCs/>
        </w:rPr>
        <w:t>An ADI must have a sound process for identifying, measuring, monitoring and controlling liquidity risk. This process must include a robust framework for comprehensively projecting cash</w:t>
      </w:r>
      <w:r w:rsidR="00307D98" w:rsidRPr="009F1F46">
        <w:rPr>
          <w:iCs/>
        </w:rPr>
        <w:t xml:space="preserve"> </w:t>
      </w:r>
      <w:r w:rsidRPr="009F1F46">
        <w:rPr>
          <w:iCs/>
        </w:rPr>
        <w:t>flows arising from assets, liabilities and off-balance sheet items over an appropriate set of time horizons.</w:t>
      </w:r>
      <w:bookmarkEnd w:id="65"/>
    </w:p>
    <w:p w14:paraId="02DEDC8D" w14:textId="77777777" w:rsidR="00043328" w:rsidRPr="009F1F46" w:rsidRDefault="00043328" w:rsidP="00043328">
      <w:pPr>
        <w:pStyle w:val="Default"/>
        <w:numPr>
          <w:ilvl w:val="0"/>
          <w:numId w:val="9"/>
        </w:numPr>
        <w:spacing w:after="240"/>
        <w:jc w:val="both"/>
        <w:rPr>
          <w:color w:val="auto"/>
          <w:sz w:val="23"/>
          <w:szCs w:val="23"/>
        </w:rPr>
      </w:pPr>
      <w:r w:rsidRPr="009F1F46">
        <w:rPr>
          <w:color w:val="auto"/>
        </w:rPr>
        <w:t>An ADI</w:t>
      </w:r>
      <w:r w:rsidRPr="009F1F46">
        <w:rPr>
          <w:color w:val="auto"/>
          <w:spacing w:val="27"/>
        </w:rPr>
        <w:t xml:space="preserve"> </w:t>
      </w:r>
      <w:r w:rsidRPr="009F1F46">
        <w:rPr>
          <w:color w:val="auto"/>
        </w:rPr>
        <w:t>must</w:t>
      </w:r>
      <w:r w:rsidRPr="009F1F46">
        <w:rPr>
          <w:color w:val="auto"/>
          <w:spacing w:val="25"/>
        </w:rPr>
        <w:t xml:space="preserve"> </w:t>
      </w:r>
      <w:r w:rsidRPr="009F1F46">
        <w:rPr>
          <w:color w:val="auto"/>
        </w:rPr>
        <w:t>set</w:t>
      </w:r>
      <w:r w:rsidRPr="009F1F46">
        <w:rPr>
          <w:color w:val="auto"/>
          <w:spacing w:val="29"/>
        </w:rPr>
        <w:t xml:space="preserve"> </w:t>
      </w:r>
      <w:r w:rsidRPr="009F1F46">
        <w:rPr>
          <w:color w:val="auto"/>
        </w:rPr>
        <w:t>limi</w:t>
      </w:r>
      <w:r w:rsidRPr="009F1F46">
        <w:rPr>
          <w:color w:val="auto"/>
          <w:spacing w:val="-1"/>
        </w:rPr>
        <w:t>t</w:t>
      </w:r>
      <w:r w:rsidRPr="009F1F46">
        <w:rPr>
          <w:color w:val="auto"/>
        </w:rPr>
        <w:t>s</w:t>
      </w:r>
      <w:r w:rsidRPr="009F1F46">
        <w:rPr>
          <w:color w:val="auto"/>
          <w:spacing w:val="27"/>
        </w:rPr>
        <w:t xml:space="preserve"> </w:t>
      </w:r>
      <w:r w:rsidRPr="009F1F46">
        <w:rPr>
          <w:color w:val="auto"/>
        </w:rPr>
        <w:t>to</w:t>
      </w:r>
      <w:r w:rsidRPr="009F1F46">
        <w:rPr>
          <w:color w:val="auto"/>
          <w:spacing w:val="30"/>
        </w:rPr>
        <w:t xml:space="preserve"> </w:t>
      </w:r>
      <w:r w:rsidRPr="009F1F46">
        <w:rPr>
          <w:color w:val="auto"/>
        </w:rPr>
        <w:t>control</w:t>
      </w:r>
      <w:r w:rsidRPr="009F1F46">
        <w:rPr>
          <w:color w:val="auto"/>
          <w:spacing w:val="24"/>
        </w:rPr>
        <w:t xml:space="preserve"> </w:t>
      </w:r>
      <w:r w:rsidRPr="009F1F46">
        <w:rPr>
          <w:color w:val="auto"/>
        </w:rPr>
        <w:t>its</w:t>
      </w:r>
      <w:r w:rsidRPr="009F1F46">
        <w:rPr>
          <w:color w:val="auto"/>
          <w:spacing w:val="30"/>
        </w:rPr>
        <w:t xml:space="preserve"> </w:t>
      </w:r>
      <w:r w:rsidRPr="009F1F46">
        <w:rPr>
          <w:color w:val="auto"/>
        </w:rPr>
        <w:t>liqu</w:t>
      </w:r>
      <w:r w:rsidRPr="009F1F46">
        <w:rPr>
          <w:color w:val="auto"/>
          <w:spacing w:val="-1"/>
        </w:rPr>
        <w:t>i</w:t>
      </w:r>
      <w:r w:rsidRPr="009F1F46">
        <w:rPr>
          <w:color w:val="auto"/>
        </w:rPr>
        <w:t>dity</w:t>
      </w:r>
      <w:r w:rsidRPr="009F1F46">
        <w:rPr>
          <w:color w:val="auto"/>
          <w:spacing w:val="25"/>
        </w:rPr>
        <w:t xml:space="preserve"> </w:t>
      </w:r>
      <w:r w:rsidRPr="009F1F46">
        <w:rPr>
          <w:color w:val="auto"/>
        </w:rPr>
        <w:t>risk</w:t>
      </w:r>
      <w:r w:rsidRPr="009F1F46">
        <w:rPr>
          <w:color w:val="auto"/>
          <w:spacing w:val="29"/>
        </w:rPr>
        <w:t xml:space="preserve"> </w:t>
      </w:r>
      <w:r w:rsidRPr="009F1F46">
        <w:rPr>
          <w:color w:val="auto"/>
        </w:rPr>
        <w:t>exposure</w:t>
      </w:r>
      <w:r w:rsidRPr="009F1F46">
        <w:rPr>
          <w:color w:val="auto"/>
          <w:spacing w:val="23"/>
        </w:rPr>
        <w:t xml:space="preserve"> </w:t>
      </w:r>
      <w:r w:rsidRPr="009F1F46">
        <w:rPr>
          <w:color w:val="auto"/>
        </w:rPr>
        <w:t>and</w:t>
      </w:r>
      <w:r w:rsidRPr="009F1F46">
        <w:rPr>
          <w:color w:val="auto"/>
          <w:spacing w:val="28"/>
        </w:rPr>
        <w:t xml:space="preserve"> </w:t>
      </w:r>
      <w:r w:rsidRPr="009F1F46">
        <w:rPr>
          <w:color w:val="auto"/>
        </w:rPr>
        <w:t>vulnerabiliti</w:t>
      </w:r>
      <w:r w:rsidRPr="009F1F46">
        <w:rPr>
          <w:color w:val="auto"/>
          <w:spacing w:val="-1"/>
        </w:rPr>
        <w:t>e</w:t>
      </w:r>
      <w:r w:rsidRPr="009F1F46">
        <w:rPr>
          <w:color w:val="auto"/>
        </w:rPr>
        <w:t>s.</w:t>
      </w:r>
      <w:r w:rsidRPr="009F1F46">
        <w:rPr>
          <w:color w:val="auto"/>
          <w:spacing w:val="18"/>
        </w:rPr>
        <w:t xml:space="preserve"> L</w:t>
      </w:r>
      <w:r w:rsidRPr="009F1F46">
        <w:rPr>
          <w:color w:val="auto"/>
        </w:rPr>
        <w:t>imits</w:t>
      </w:r>
      <w:r w:rsidRPr="009F1F46">
        <w:rPr>
          <w:color w:val="auto"/>
          <w:spacing w:val="9"/>
        </w:rPr>
        <w:t xml:space="preserve"> </w:t>
      </w:r>
      <w:r w:rsidRPr="009F1F46">
        <w:rPr>
          <w:color w:val="auto"/>
        </w:rPr>
        <w:t>and</w:t>
      </w:r>
      <w:r w:rsidRPr="009F1F46">
        <w:rPr>
          <w:color w:val="auto"/>
          <w:spacing w:val="11"/>
        </w:rPr>
        <w:t xml:space="preserve"> </w:t>
      </w:r>
      <w:r w:rsidRPr="009F1F46">
        <w:rPr>
          <w:color w:val="auto"/>
        </w:rPr>
        <w:t>corresponding escalati</w:t>
      </w:r>
      <w:r w:rsidRPr="009F1F46">
        <w:rPr>
          <w:color w:val="auto"/>
          <w:spacing w:val="-1"/>
        </w:rPr>
        <w:t>o</w:t>
      </w:r>
      <w:r w:rsidRPr="009F1F46">
        <w:rPr>
          <w:color w:val="auto"/>
        </w:rPr>
        <w:t>n</w:t>
      </w:r>
      <w:r w:rsidRPr="009F1F46">
        <w:rPr>
          <w:color w:val="auto"/>
          <w:spacing w:val="4"/>
        </w:rPr>
        <w:t xml:space="preserve"> </w:t>
      </w:r>
      <w:r w:rsidRPr="009F1F46">
        <w:rPr>
          <w:color w:val="auto"/>
        </w:rPr>
        <w:t>procedures must be reviewed regularly.</w:t>
      </w:r>
      <w:r w:rsidRPr="009F1F46">
        <w:rPr>
          <w:color w:val="auto"/>
          <w:spacing w:val="2"/>
        </w:rPr>
        <w:t xml:space="preserve"> </w:t>
      </w:r>
      <w:r w:rsidRPr="009F1F46">
        <w:rPr>
          <w:color w:val="auto"/>
        </w:rPr>
        <w:t>Limits must</w:t>
      </w:r>
      <w:r w:rsidRPr="009F1F46">
        <w:rPr>
          <w:color w:val="auto"/>
          <w:spacing w:val="3"/>
        </w:rPr>
        <w:t xml:space="preserve"> </w:t>
      </w:r>
      <w:r w:rsidRPr="009F1F46">
        <w:rPr>
          <w:color w:val="auto"/>
        </w:rPr>
        <w:t>be</w:t>
      </w:r>
      <w:r w:rsidRPr="009F1F46">
        <w:rPr>
          <w:color w:val="auto"/>
          <w:spacing w:val="7"/>
        </w:rPr>
        <w:t xml:space="preserve"> </w:t>
      </w:r>
      <w:r w:rsidRPr="009F1F46">
        <w:rPr>
          <w:color w:val="auto"/>
          <w:spacing w:val="-1"/>
        </w:rPr>
        <w:t>r</w:t>
      </w:r>
      <w:r w:rsidRPr="009F1F46">
        <w:rPr>
          <w:color w:val="auto"/>
        </w:rPr>
        <w:t>elevant</w:t>
      </w:r>
      <w:r w:rsidRPr="009F1F46">
        <w:rPr>
          <w:color w:val="auto"/>
          <w:spacing w:val="2"/>
        </w:rPr>
        <w:t xml:space="preserve"> </w:t>
      </w:r>
      <w:r w:rsidRPr="009F1F46">
        <w:rPr>
          <w:color w:val="auto"/>
        </w:rPr>
        <w:t>to</w:t>
      </w:r>
      <w:r w:rsidRPr="009F1F46">
        <w:rPr>
          <w:color w:val="auto"/>
          <w:spacing w:val="8"/>
        </w:rPr>
        <w:t xml:space="preserve"> </w:t>
      </w:r>
      <w:r w:rsidRPr="009F1F46">
        <w:rPr>
          <w:color w:val="auto"/>
        </w:rPr>
        <w:t>the</w:t>
      </w:r>
      <w:r w:rsidRPr="009F1F46">
        <w:rPr>
          <w:color w:val="auto"/>
          <w:spacing w:val="6"/>
        </w:rPr>
        <w:t xml:space="preserve"> </w:t>
      </w:r>
      <w:r w:rsidRPr="009F1F46">
        <w:rPr>
          <w:color w:val="auto"/>
        </w:rPr>
        <w:t>business</w:t>
      </w:r>
      <w:r w:rsidRPr="009F1F46">
        <w:rPr>
          <w:color w:val="auto"/>
          <w:spacing w:val="1"/>
        </w:rPr>
        <w:t xml:space="preserve"> </w:t>
      </w:r>
      <w:r w:rsidRPr="009F1F46">
        <w:rPr>
          <w:color w:val="auto"/>
        </w:rPr>
        <w:t>in</w:t>
      </w:r>
      <w:r w:rsidRPr="009F1F46">
        <w:rPr>
          <w:color w:val="auto"/>
          <w:spacing w:val="8"/>
        </w:rPr>
        <w:t xml:space="preserve"> </w:t>
      </w:r>
      <w:r w:rsidRPr="009F1F46">
        <w:rPr>
          <w:color w:val="auto"/>
        </w:rPr>
        <w:t>terms</w:t>
      </w:r>
      <w:r w:rsidRPr="009F1F46">
        <w:rPr>
          <w:color w:val="auto"/>
          <w:spacing w:val="4"/>
        </w:rPr>
        <w:t xml:space="preserve"> </w:t>
      </w:r>
      <w:r w:rsidRPr="009F1F46">
        <w:rPr>
          <w:color w:val="auto"/>
        </w:rPr>
        <w:t>of</w:t>
      </w:r>
      <w:r w:rsidRPr="009F1F46">
        <w:rPr>
          <w:color w:val="auto"/>
          <w:spacing w:val="8"/>
        </w:rPr>
        <w:t xml:space="preserve"> </w:t>
      </w:r>
      <w:r w:rsidRPr="009F1F46">
        <w:rPr>
          <w:color w:val="auto"/>
        </w:rPr>
        <w:t>its</w:t>
      </w:r>
      <w:r w:rsidRPr="009F1F46">
        <w:rPr>
          <w:color w:val="auto"/>
          <w:spacing w:val="7"/>
        </w:rPr>
        <w:t xml:space="preserve"> </w:t>
      </w:r>
      <w:r w:rsidRPr="009F1F46">
        <w:rPr>
          <w:color w:val="auto"/>
        </w:rPr>
        <w:t>loc</w:t>
      </w:r>
      <w:r w:rsidRPr="009F1F46">
        <w:rPr>
          <w:color w:val="auto"/>
          <w:spacing w:val="-1"/>
        </w:rPr>
        <w:t>a</w:t>
      </w:r>
      <w:r w:rsidRPr="009F1F46">
        <w:rPr>
          <w:color w:val="auto"/>
        </w:rPr>
        <w:t>tion, complexity of</w:t>
      </w:r>
      <w:r w:rsidRPr="009F1F46">
        <w:rPr>
          <w:color w:val="auto"/>
          <w:spacing w:val="8"/>
        </w:rPr>
        <w:t xml:space="preserve"> </w:t>
      </w:r>
      <w:r w:rsidRPr="009F1F46">
        <w:rPr>
          <w:color w:val="auto"/>
        </w:rPr>
        <w:t>activity,</w:t>
      </w:r>
      <w:r w:rsidRPr="009F1F46">
        <w:rPr>
          <w:color w:val="auto"/>
          <w:spacing w:val="2"/>
        </w:rPr>
        <w:t xml:space="preserve"> </w:t>
      </w:r>
      <w:r w:rsidRPr="009F1F46">
        <w:rPr>
          <w:color w:val="auto"/>
        </w:rPr>
        <w:t>nature</w:t>
      </w:r>
      <w:r w:rsidRPr="009F1F46">
        <w:rPr>
          <w:color w:val="auto"/>
          <w:spacing w:val="3"/>
        </w:rPr>
        <w:t xml:space="preserve"> </w:t>
      </w:r>
      <w:r w:rsidRPr="009F1F46">
        <w:rPr>
          <w:color w:val="auto"/>
        </w:rPr>
        <w:t>of products,</w:t>
      </w:r>
      <w:r w:rsidRPr="009F1F46">
        <w:rPr>
          <w:color w:val="auto"/>
          <w:spacing w:val="-8"/>
        </w:rPr>
        <w:t xml:space="preserve"> </w:t>
      </w:r>
      <w:r w:rsidRPr="009F1F46">
        <w:rPr>
          <w:color w:val="auto"/>
        </w:rPr>
        <w:t>c</w:t>
      </w:r>
      <w:r w:rsidRPr="009F1F46">
        <w:rPr>
          <w:color w:val="auto"/>
          <w:spacing w:val="-1"/>
        </w:rPr>
        <w:t>u</w:t>
      </w:r>
      <w:r w:rsidRPr="009F1F46">
        <w:rPr>
          <w:color w:val="auto"/>
        </w:rPr>
        <w:t>rrencies</w:t>
      </w:r>
      <w:r w:rsidRPr="009F1F46">
        <w:rPr>
          <w:color w:val="auto"/>
          <w:spacing w:val="-9"/>
        </w:rPr>
        <w:t xml:space="preserve"> </w:t>
      </w:r>
      <w:r w:rsidRPr="009F1F46">
        <w:rPr>
          <w:color w:val="auto"/>
        </w:rPr>
        <w:t>and</w:t>
      </w:r>
      <w:r w:rsidRPr="009F1F46">
        <w:rPr>
          <w:color w:val="auto"/>
          <w:spacing w:val="-5"/>
        </w:rPr>
        <w:t xml:space="preserve"> </w:t>
      </w:r>
      <w:r w:rsidRPr="009F1F46">
        <w:rPr>
          <w:color w:val="auto"/>
        </w:rPr>
        <w:t>markets</w:t>
      </w:r>
      <w:r w:rsidRPr="009F1F46">
        <w:rPr>
          <w:color w:val="auto"/>
          <w:spacing w:val="-7"/>
        </w:rPr>
        <w:t xml:space="preserve"> </w:t>
      </w:r>
      <w:r w:rsidRPr="009F1F46">
        <w:rPr>
          <w:color w:val="auto"/>
        </w:rPr>
        <w:t>se</w:t>
      </w:r>
      <w:r w:rsidRPr="009F1F46">
        <w:rPr>
          <w:color w:val="auto"/>
          <w:spacing w:val="-1"/>
        </w:rPr>
        <w:t>rv</w:t>
      </w:r>
      <w:r w:rsidRPr="009F1F46">
        <w:rPr>
          <w:color w:val="auto"/>
        </w:rPr>
        <w:t xml:space="preserve">ed. </w:t>
      </w:r>
      <w:r w:rsidRPr="009F1F46">
        <w:rPr>
          <w:color w:val="auto"/>
          <w:sz w:val="23"/>
          <w:szCs w:val="23"/>
        </w:rPr>
        <w:t>Where a liquidity risk limit is breached, an ADI must implement a plan of action to review the exposure and reduce it to a level that is within the limit.</w:t>
      </w:r>
    </w:p>
    <w:p w14:paraId="3ABFAE57" w14:textId="77777777" w:rsidR="00043328" w:rsidRPr="009F1F46" w:rsidRDefault="00043328" w:rsidP="00043328">
      <w:pPr>
        <w:numPr>
          <w:ilvl w:val="0"/>
          <w:numId w:val="9"/>
        </w:numPr>
        <w:spacing w:after="240"/>
        <w:jc w:val="both"/>
        <w:rPr>
          <w:iCs/>
        </w:rPr>
      </w:pPr>
      <w:r w:rsidRPr="009F1F46">
        <w:rPr>
          <w:bCs/>
        </w:rPr>
        <w:lastRenderedPageBreak/>
        <w:t>An ADI</w:t>
      </w:r>
      <w:r w:rsidRPr="009F1F46">
        <w:rPr>
          <w:bCs/>
          <w:spacing w:val="10"/>
        </w:rPr>
        <w:t xml:space="preserve"> </w:t>
      </w:r>
      <w:r w:rsidRPr="009F1F46">
        <w:rPr>
          <w:bCs/>
          <w:spacing w:val="-1"/>
        </w:rPr>
        <w:t>must</w:t>
      </w:r>
      <w:r w:rsidRPr="009F1F46">
        <w:rPr>
          <w:bCs/>
          <w:spacing w:val="13"/>
        </w:rPr>
        <w:t xml:space="preserve"> </w:t>
      </w:r>
      <w:r w:rsidRPr="009F1F46">
        <w:rPr>
          <w:bCs/>
        </w:rPr>
        <w:t>act</w:t>
      </w:r>
      <w:r w:rsidRPr="009F1F46">
        <w:rPr>
          <w:bCs/>
          <w:spacing w:val="-1"/>
        </w:rPr>
        <w:t>i</w:t>
      </w:r>
      <w:r w:rsidRPr="009F1F46">
        <w:rPr>
          <w:bCs/>
        </w:rPr>
        <w:t>ve</w:t>
      </w:r>
      <w:r w:rsidRPr="009F1F46">
        <w:rPr>
          <w:bCs/>
          <w:spacing w:val="1"/>
        </w:rPr>
        <w:t>l</w:t>
      </w:r>
      <w:r w:rsidRPr="009F1F46">
        <w:rPr>
          <w:bCs/>
        </w:rPr>
        <w:t>y</w:t>
      </w:r>
      <w:r w:rsidRPr="009F1F46">
        <w:rPr>
          <w:bCs/>
          <w:spacing w:val="5"/>
        </w:rPr>
        <w:t xml:space="preserve"> </w:t>
      </w:r>
      <w:r w:rsidRPr="009F1F46">
        <w:rPr>
          <w:bCs/>
        </w:rPr>
        <w:t>manage</w:t>
      </w:r>
      <w:r w:rsidRPr="009F1F46">
        <w:rPr>
          <w:bCs/>
          <w:spacing w:val="6"/>
        </w:rPr>
        <w:t xml:space="preserve"> </w:t>
      </w:r>
      <w:r w:rsidRPr="009F1F46">
        <w:rPr>
          <w:bCs/>
        </w:rPr>
        <w:t>its</w:t>
      </w:r>
      <w:r w:rsidRPr="009F1F46">
        <w:rPr>
          <w:bCs/>
          <w:spacing w:val="12"/>
        </w:rPr>
        <w:t xml:space="preserve"> </w:t>
      </w:r>
      <w:r w:rsidRPr="009F1F46">
        <w:rPr>
          <w:bCs/>
        </w:rPr>
        <w:t>col</w:t>
      </w:r>
      <w:r w:rsidRPr="009F1F46">
        <w:rPr>
          <w:bCs/>
          <w:spacing w:val="-1"/>
        </w:rPr>
        <w:t>l</w:t>
      </w:r>
      <w:r w:rsidRPr="009F1F46">
        <w:rPr>
          <w:bCs/>
        </w:rPr>
        <w:t>ateral</w:t>
      </w:r>
      <w:r w:rsidRPr="009F1F46">
        <w:rPr>
          <w:bCs/>
          <w:spacing w:val="5"/>
        </w:rPr>
        <w:t xml:space="preserve"> </w:t>
      </w:r>
      <w:r w:rsidRPr="009F1F46">
        <w:rPr>
          <w:bCs/>
        </w:rPr>
        <w:t>positions,</w:t>
      </w:r>
      <w:r w:rsidRPr="009F1F46">
        <w:rPr>
          <w:bCs/>
          <w:spacing w:val="4"/>
        </w:rPr>
        <w:t xml:space="preserve"> </w:t>
      </w:r>
      <w:r w:rsidRPr="009F1F46">
        <w:rPr>
          <w:bCs/>
        </w:rPr>
        <w:t>diff</w:t>
      </w:r>
      <w:r w:rsidRPr="009F1F46">
        <w:rPr>
          <w:bCs/>
          <w:spacing w:val="-1"/>
        </w:rPr>
        <w:t>e</w:t>
      </w:r>
      <w:r w:rsidRPr="009F1F46">
        <w:rPr>
          <w:bCs/>
        </w:rPr>
        <w:t>rentiating bet</w:t>
      </w:r>
      <w:r w:rsidRPr="009F1F46">
        <w:rPr>
          <w:bCs/>
          <w:spacing w:val="2"/>
        </w:rPr>
        <w:t>w</w:t>
      </w:r>
      <w:r w:rsidRPr="009F1F46">
        <w:rPr>
          <w:bCs/>
        </w:rPr>
        <w:t>e</w:t>
      </w:r>
      <w:r w:rsidRPr="009F1F46">
        <w:rPr>
          <w:bCs/>
          <w:spacing w:val="-1"/>
        </w:rPr>
        <w:t>e</w:t>
      </w:r>
      <w:r w:rsidRPr="009F1F46">
        <w:rPr>
          <w:bCs/>
        </w:rPr>
        <w:t>n encumbered</w:t>
      </w:r>
      <w:r w:rsidRPr="009F1F46">
        <w:rPr>
          <w:bCs/>
          <w:spacing w:val="3"/>
        </w:rPr>
        <w:t xml:space="preserve"> </w:t>
      </w:r>
      <w:r w:rsidRPr="009F1F46">
        <w:rPr>
          <w:bCs/>
        </w:rPr>
        <w:t>and</w:t>
      </w:r>
      <w:r w:rsidRPr="009F1F46">
        <w:rPr>
          <w:bCs/>
          <w:spacing w:val="12"/>
        </w:rPr>
        <w:t xml:space="preserve"> </w:t>
      </w:r>
      <w:r w:rsidRPr="009F1F46">
        <w:rPr>
          <w:bCs/>
        </w:rPr>
        <w:t>unencumbered assets.</w:t>
      </w:r>
      <w:r w:rsidRPr="009F1F46">
        <w:rPr>
          <w:bCs/>
          <w:spacing w:val="8"/>
        </w:rPr>
        <w:t xml:space="preserve"> </w:t>
      </w:r>
      <w:r w:rsidRPr="009F1F46">
        <w:rPr>
          <w:bCs/>
        </w:rPr>
        <w:t>An ADI</w:t>
      </w:r>
      <w:r w:rsidRPr="009F1F46">
        <w:rPr>
          <w:bCs/>
          <w:spacing w:val="11"/>
        </w:rPr>
        <w:t xml:space="preserve"> </w:t>
      </w:r>
      <w:r w:rsidRPr="009F1F46">
        <w:rPr>
          <w:bCs/>
        </w:rPr>
        <w:t>must</w:t>
      </w:r>
      <w:r w:rsidRPr="009F1F46">
        <w:rPr>
          <w:bCs/>
          <w:spacing w:val="9"/>
        </w:rPr>
        <w:t xml:space="preserve"> </w:t>
      </w:r>
      <w:r w:rsidRPr="009F1F46">
        <w:rPr>
          <w:bCs/>
        </w:rPr>
        <w:t>monitor</w:t>
      </w:r>
      <w:r w:rsidRPr="009F1F46">
        <w:rPr>
          <w:bCs/>
          <w:spacing w:val="8"/>
        </w:rPr>
        <w:t xml:space="preserve"> </w:t>
      </w:r>
      <w:r w:rsidRPr="009F1F46">
        <w:rPr>
          <w:bCs/>
        </w:rPr>
        <w:t>the</w:t>
      </w:r>
      <w:r w:rsidRPr="009F1F46">
        <w:rPr>
          <w:bCs/>
          <w:spacing w:val="12"/>
        </w:rPr>
        <w:t xml:space="preserve"> </w:t>
      </w:r>
      <w:r w:rsidRPr="009F1F46">
        <w:rPr>
          <w:bCs/>
        </w:rPr>
        <w:t>legal</w:t>
      </w:r>
      <w:r w:rsidRPr="009F1F46">
        <w:rPr>
          <w:bCs/>
          <w:spacing w:val="11"/>
        </w:rPr>
        <w:t xml:space="preserve"> </w:t>
      </w:r>
      <w:r w:rsidRPr="009F1F46">
        <w:rPr>
          <w:bCs/>
        </w:rPr>
        <w:t>e</w:t>
      </w:r>
      <w:r w:rsidRPr="009F1F46">
        <w:rPr>
          <w:bCs/>
          <w:spacing w:val="-1"/>
        </w:rPr>
        <w:t>n</w:t>
      </w:r>
      <w:r w:rsidRPr="009F1F46">
        <w:rPr>
          <w:bCs/>
        </w:rPr>
        <w:t>tity</w:t>
      </w:r>
      <w:r w:rsidRPr="009F1F46">
        <w:rPr>
          <w:bCs/>
          <w:spacing w:val="8"/>
        </w:rPr>
        <w:t xml:space="preserve"> </w:t>
      </w:r>
      <w:r w:rsidRPr="009F1F46">
        <w:rPr>
          <w:bCs/>
        </w:rPr>
        <w:t>and p</w:t>
      </w:r>
      <w:r w:rsidRPr="009F1F46">
        <w:rPr>
          <w:bCs/>
          <w:spacing w:val="2"/>
        </w:rPr>
        <w:t>h</w:t>
      </w:r>
      <w:r w:rsidRPr="009F1F46">
        <w:rPr>
          <w:bCs/>
          <w:spacing w:val="-2"/>
        </w:rPr>
        <w:t>y</w:t>
      </w:r>
      <w:r w:rsidRPr="009F1F46">
        <w:rPr>
          <w:bCs/>
        </w:rPr>
        <w:t>sical</w:t>
      </w:r>
      <w:r w:rsidRPr="009F1F46">
        <w:rPr>
          <w:bCs/>
          <w:spacing w:val="1"/>
        </w:rPr>
        <w:t xml:space="preserve"> </w:t>
      </w:r>
      <w:r w:rsidRPr="009F1F46">
        <w:rPr>
          <w:bCs/>
        </w:rPr>
        <w:t>l</w:t>
      </w:r>
      <w:r w:rsidRPr="009F1F46">
        <w:rPr>
          <w:bCs/>
          <w:spacing w:val="2"/>
        </w:rPr>
        <w:t>o</w:t>
      </w:r>
      <w:r w:rsidRPr="009F1F46">
        <w:rPr>
          <w:bCs/>
        </w:rPr>
        <w:t>cation</w:t>
      </w:r>
      <w:r w:rsidRPr="009F1F46">
        <w:rPr>
          <w:bCs/>
          <w:spacing w:val="4"/>
        </w:rPr>
        <w:t xml:space="preserve"> </w:t>
      </w:r>
      <w:r w:rsidRPr="009F1F46">
        <w:rPr>
          <w:bCs/>
          <w:spacing w:val="2"/>
        </w:rPr>
        <w:t>w</w:t>
      </w:r>
      <w:r w:rsidRPr="009F1F46">
        <w:rPr>
          <w:bCs/>
        </w:rPr>
        <w:t>h</w:t>
      </w:r>
      <w:r w:rsidRPr="009F1F46">
        <w:rPr>
          <w:bCs/>
          <w:spacing w:val="-1"/>
        </w:rPr>
        <w:t>e</w:t>
      </w:r>
      <w:r w:rsidRPr="009F1F46">
        <w:rPr>
          <w:bCs/>
        </w:rPr>
        <w:t>re</w:t>
      </w:r>
      <w:r w:rsidRPr="009F1F46">
        <w:rPr>
          <w:bCs/>
          <w:spacing w:val="4"/>
        </w:rPr>
        <w:t xml:space="preserve"> </w:t>
      </w:r>
      <w:r w:rsidRPr="009F1F46">
        <w:rPr>
          <w:bCs/>
        </w:rPr>
        <w:t>collater</w:t>
      </w:r>
      <w:r w:rsidRPr="009F1F46">
        <w:rPr>
          <w:bCs/>
          <w:spacing w:val="2"/>
        </w:rPr>
        <w:t>a</w:t>
      </w:r>
      <w:r w:rsidRPr="009F1F46">
        <w:rPr>
          <w:bCs/>
        </w:rPr>
        <w:t>l</w:t>
      </w:r>
      <w:r w:rsidRPr="009F1F46">
        <w:rPr>
          <w:bCs/>
          <w:spacing w:val="1"/>
        </w:rPr>
        <w:t xml:space="preserve"> </w:t>
      </w:r>
      <w:r w:rsidRPr="009F1F46">
        <w:rPr>
          <w:bCs/>
        </w:rPr>
        <w:t>is</w:t>
      </w:r>
      <w:r w:rsidRPr="009F1F46">
        <w:rPr>
          <w:bCs/>
          <w:spacing w:val="8"/>
        </w:rPr>
        <w:t xml:space="preserve"> </w:t>
      </w:r>
      <w:r w:rsidRPr="009F1F46">
        <w:rPr>
          <w:bCs/>
        </w:rPr>
        <w:t>held</w:t>
      </w:r>
      <w:r w:rsidRPr="009F1F46">
        <w:rPr>
          <w:bCs/>
          <w:spacing w:val="6"/>
        </w:rPr>
        <w:t xml:space="preserve"> </w:t>
      </w:r>
      <w:r w:rsidRPr="009F1F46">
        <w:rPr>
          <w:bCs/>
          <w:spacing w:val="2"/>
        </w:rPr>
        <w:t>a</w:t>
      </w:r>
      <w:r w:rsidRPr="009F1F46">
        <w:rPr>
          <w:bCs/>
        </w:rPr>
        <w:t>nd</w:t>
      </w:r>
      <w:r w:rsidRPr="009F1F46">
        <w:rPr>
          <w:bCs/>
          <w:spacing w:val="6"/>
        </w:rPr>
        <w:t xml:space="preserve"> </w:t>
      </w:r>
      <w:r w:rsidRPr="009F1F46">
        <w:rPr>
          <w:bCs/>
        </w:rPr>
        <w:t>how</w:t>
      </w:r>
      <w:r w:rsidRPr="009F1F46">
        <w:rPr>
          <w:bCs/>
          <w:spacing w:val="8"/>
        </w:rPr>
        <w:t xml:space="preserve"> </w:t>
      </w:r>
      <w:r w:rsidRPr="009F1F46">
        <w:rPr>
          <w:bCs/>
        </w:rPr>
        <w:t>it</w:t>
      </w:r>
      <w:r w:rsidRPr="009F1F46">
        <w:rPr>
          <w:bCs/>
          <w:spacing w:val="9"/>
        </w:rPr>
        <w:t xml:space="preserve"> </w:t>
      </w:r>
      <w:r w:rsidRPr="009F1F46">
        <w:rPr>
          <w:bCs/>
        </w:rPr>
        <w:t>m</w:t>
      </w:r>
      <w:r w:rsidRPr="009F1F46">
        <w:rPr>
          <w:bCs/>
          <w:spacing w:val="2"/>
        </w:rPr>
        <w:t>a</w:t>
      </w:r>
      <w:r w:rsidRPr="009F1F46">
        <w:rPr>
          <w:bCs/>
        </w:rPr>
        <w:t>y</w:t>
      </w:r>
      <w:r w:rsidRPr="009F1F46">
        <w:rPr>
          <w:bCs/>
          <w:spacing w:val="3"/>
        </w:rPr>
        <w:t xml:space="preserve"> </w:t>
      </w:r>
      <w:r w:rsidRPr="009F1F46">
        <w:rPr>
          <w:bCs/>
        </w:rPr>
        <w:t>be</w:t>
      </w:r>
      <w:r w:rsidRPr="009F1F46">
        <w:rPr>
          <w:bCs/>
          <w:spacing w:val="9"/>
        </w:rPr>
        <w:t xml:space="preserve"> </w:t>
      </w:r>
      <w:r w:rsidRPr="009F1F46">
        <w:rPr>
          <w:bCs/>
          <w:spacing w:val="2"/>
        </w:rPr>
        <w:t>m</w:t>
      </w:r>
      <w:r w:rsidRPr="009F1F46">
        <w:rPr>
          <w:bCs/>
        </w:rPr>
        <w:t>obilised in</w:t>
      </w:r>
      <w:r w:rsidRPr="009F1F46">
        <w:rPr>
          <w:bCs/>
          <w:spacing w:val="10"/>
        </w:rPr>
        <w:t xml:space="preserve"> </w:t>
      </w:r>
      <w:r w:rsidRPr="009F1F46">
        <w:rPr>
          <w:bCs/>
        </w:rPr>
        <w:t>a</w:t>
      </w:r>
      <w:r w:rsidRPr="009F1F46">
        <w:rPr>
          <w:bCs/>
          <w:spacing w:val="9"/>
        </w:rPr>
        <w:t xml:space="preserve"> </w:t>
      </w:r>
      <w:r w:rsidRPr="009F1F46">
        <w:rPr>
          <w:bCs/>
        </w:rPr>
        <w:t>time</w:t>
      </w:r>
      <w:r w:rsidRPr="009F1F46">
        <w:rPr>
          <w:bCs/>
          <w:spacing w:val="1"/>
        </w:rPr>
        <w:t>l</w:t>
      </w:r>
      <w:r w:rsidRPr="009F1F46">
        <w:rPr>
          <w:bCs/>
        </w:rPr>
        <w:t>y manner.</w:t>
      </w:r>
    </w:p>
    <w:p w14:paraId="66902462" w14:textId="7125CCDC" w:rsidR="00043328" w:rsidRPr="009F1F46" w:rsidRDefault="00043328" w:rsidP="00043328">
      <w:pPr>
        <w:pStyle w:val="Default"/>
        <w:numPr>
          <w:ilvl w:val="0"/>
          <w:numId w:val="9"/>
        </w:numPr>
        <w:spacing w:after="240"/>
        <w:jc w:val="both"/>
        <w:rPr>
          <w:color w:val="auto"/>
          <w:sz w:val="23"/>
          <w:szCs w:val="23"/>
        </w:rPr>
      </w:pPr>
      <w:r w:rsidRPr="009F1F46">
        <w:rPr>
          <w:color w:val="auto"/>
        </w:rPr>
        <w:t>An ADI</w:t>
      </w:r>
      <w:r w:rsidRPr="009F1F46">
        <w:rPr>
          <w:color w:val="auto"/>
          <w:spacing w:val="6"/>
        </w:rPr>
        <w:t xml:space="preserve"> </w:t>
      </w:r>
      <w:r w:rsidRPr="009F1F46">
        <w:rPr>
          <w:color w:val="auto"/>
        </w:rPr>
        <w:t>must</w:t>
      </w:r>
      <w:r w:rsidRPr="009F1F46">
        <w:rPr>
          <w:color w:val="auto"/>
          <w:spacing w:val="2"/>
        </w:rPr>
        <w:t xml:space="preserve"> </w:t>
      </w:r>
      <w:r w:rsidRPr="009F1F46">
        <w:rPr>
          <w:color w:val="auto"/>
        </w:rPr>
        <w:t>design</w:t>
      </w:r>
      <w:r w:rsidRPr="009F1F46">
        <w:rPr>
          <w:color w:val="auto"/>
          <w:spacing w:val="2"/>
        </w:rPr>
        <w:t xml:space="preserve"> </w:t>
      </w:r>
      <w:r w:rsidRPr="009F1F46">
        <w:rPr>
          <w:color w:val="auto"/>
        </w:rPr>
        <w:t>a</w:t>
      </w:r>
      <w:r w:rsidRPr="009F1F46">
        <w:rPr>
          <w:color w:val="auto"/>
          <w:spacing w:val="9"/>
        </w:rPr>
        <w:t xml:space="preserve"> </w:t>
      </w:r>
      <w:r w:rsidRPr="009F1F46">
        <w:rPr>
          <w:color w:val="auto"/>
        </w:rPr>
        <w:t>set</w:t>
      </w:r>
      <w:r w:rsidRPr="009F1F46">
        <w:rPr>
          <w:color w:val="auto"/>
          <w:spacing w:val="7"/>
        </w:rPr>
        <w:t xml:space="preserve"> </w:t>
      </w:r>
      <w:r w:rsidRPr="009F1F46">
        <w:rPr>
          <w:color w:val="auto"/>
        </w:rPr>
        <w:t>of</w:t>
      </w:r>
      <w:r w:rsidRPr="009F1F46">
        <w:rPr>
          <w:color w:val="auto"/>
          <w:spacing w:val="6"/>
        </w:rPr>
        <w:t xml:space="preserve"> early warning </w:t>
      </w:r>
      <w:r w:rsidRPr="009F1F46">
        <w:rPr>
          <w:color w:val="auto"/>
        </w:rPr>
        <w:t>indicators to aid its daily liquidity risk management pr</w:t>
      </w:r>
      <w:r w:rsidRPr="009F1F46">
        <w:rPr>
          <w:color w:val="auto"/>
          <w:spacing w:val="-1"/>
        </w:rPr>
        <w:t>o</w:t>
      </w:r>
      <w:r w:rsidRPr="009F1F46">
        <w:rPr>
          <w:color w:val="auto"/>
        </w:rPr>
        <w:t>cesses</w:t>
      </w:r>
      <w:r w:rsidRPr="009F1F46">
        <w:rPr>
          <w:color w:val="auto"/>
          <w:spacing w:val="20"/>
        </w:rPr>
        <w:t xml:space="preserve"> </w:t>
      </w:r>
      <w:r w:rsidRPr="009F1F46">
        <w:rPr>
          <w:color w:val="auto"/>
        </w:rPr>
        <w:t>in</w:t>
      </w:r>
      <w:r w:rsidRPr="009F1F46">
        <w:rPr>
          <w:color w:val="auto"/>
          <w:spacing w:val="26"/>
        </w:rPr>
        <w:t xml:space="preserve"> </w:t>
      </w:r>
      <w:r w:rsidRPr="009F1F46">
        <w:rPr>
          <w:color w:val="auto"/>
        </w:rPr>
        <w:t>id</w:t>
      </w:r>
      <w:r w:rsidRPr="009F1F46">
        <w:rPr>
          <w:color w:val="auto"/>
          <w:spacing w:val="-1"/>
        </w:rPr>
        <w:t>e</w:t>
      </w:r>
      <w:r w:rsidRPr="009F1F46">
        <w:rPr>
          <w:color w:val="auto"/>
        </w:rPr>
        <w:t>ntifying</w:t>
      </w:r>
      <w:r w:rsidRPr="009F1F46">
        <w:rPr>
          <w:color w:val="auto"/>
          <w:spacing w:val="21"/>
        </w:rPr>
        <w:t xml:space="preserve"> </w:t>
      </w:r>
      <w:r w:rsidRPr="009F1F46">
        <w:rPr>
          <w:color w:val="auto"/>
        </w:rPr>
        <w:t>the</w:t>
      </w:r>
      <w:r w:rsidRPr="009F1F46">
        <w:rPr>
          <w:color w:val="auto"/>
          <w:spacing w:val="25"/>
        </w:rPr>
        <w:t xml:space="preserve"> </w:t>
      </w:r>
      <w:r w:rsidRPr="009F1F46">
        <w:rPr>
          <w:color w:val="auto"/>
        </w:rPr>
        <w:t>emergence</w:t>
      </w:r>
      <w:r w:rsidRPr="009F1F46">
        <w:rPr>
          <w:color w:val="auto"/>
          <w:spacing w:val="17"/>
        </w:rPr>
        <w:t xml:space="preserve"> </w:t>
      </w:r>
      <w:r w:rsidRPr="009F1F46">
        <w:rPr>
          <w:color w:val="auto"/>
        </w:rPr>
        <w:t>of</w:t>
      </w:r>
      <w:r w:rsidRPr="009F1F46">
        <w:rPr>
          <w:color w:val="auto"/>
          <w:spacing w:val="26"/>
        </w:rPr>
        <w:t xml:space="preserve"> </w:t>
      </w:r>
      <w:r w:rsidRPr="009F1F46">
        <w:rPr>
          <w:color w:val="auto"/>
          <w:spacing w:val="-1"/>
        </w:rPr>
        <w:t>i</w:t>
      </w:r>
      <w:r w:rsidRPr="009F1F46">
        <w:rPr>
          <w:color w:val="auto"/>
        </w:rPr>
        <w:t>ncreased</w:t>
      </w:r>
      <w:r w:rsidRPr="009F1F46">
        <w:rPr>
          <w:color w:val="auto"/>
          <w:spacing w:val="18"/>
        </w:rPr>
        <w:t xml:space="preserve"> </w:t>
      </w:r>
      <w:r w:rsidRPr="009F1F46">
        <w:rPr>
          <w:color w:val="auto"/>
        </w:rPr>
        <w:t>risk</w:t>
      </w:r>
      <w:r w:rsidRPr="009F1F46">
        <w:rPr>
          <w:color w:val="auto"/>
          <w:spacing w:val="25"/>
        </w:rPr>
        <w:t xml:space="preserve"> </w:t>
      </w:r>
      <w:r w:rsidRPr="009F1F46">
        <w:rPr>
          <w:color w:val="auto"/>
        </w:rPr>
        <w:t>or</w:t>
      </w:r>
      <w:r w:rsidRPr="009F1F46">
        <w:rPr>
          <w:color w:val="auto"/>
          <w:spacing w:val="26"/>
        </w:rPr>
        <w:t xml:space="preserve"> </w:t>
      </w:r>
      <w:r w:rsidRPr="009F1F46">
        <w:rPr>
          <w:color w:val="auto"/>
        </w:rPr>
        <w:t>vulnerabiliti</w:t>
      </w:r>
      <w:r w:rsidRPr="009F1F46">
        <w:rPr>
          <w:color w:val="auto"/>
          <w:spacing w:val="-1"/>
        </w:rPr>
        <w:t>e</w:t>
      </w:r>
      <w:r w:rsidRPr="009F1F46">
        <w:rPr>
          <w:color w:val="auto"/>
        </w:rPr>
        <w:t>s</w:t>
      </w:r>
      <w:r w:rsidRPr="009F1F46">
        <w:rPr>
          <w:color w:val="auto"/>
          <w:spacing w:val="15"/>
        </w:rPr>
        <w:t xml:space="preserve"> </w:t>
      </w:r>
      <w:r w:rsidRPr="009F1F46">
        <w:rPr>
          <w:color w:val="auto"/>
        </w:rPr>
        <w:t>in</w:t>
      </w:r>
      <w:r w:rsidRPr="009F1F46">
        <w:rPr>
          <w:color w:val="auto"/>
          <w:spacing w:val="26"/>
        </w:rPr>
        <w:t xml:space="preserve"> </w:t>
      </w:r>
      <w:r w:rsidRPr="009F1F46">
        <w:rPr>
          <w:color w:val="auto"/>
        </w:rPr>
        <w:t>its</w:t>
      </w:r>
      <w:r w:rsidRPr="009F1F46">
        <w:rPr>
          <w:color w:val="auto"/>
          <w:spacing w:val="26"/>
        </w:rPr>
        <w:t xml:space="preserve"> </w:t>
      </w:r>
      <w:r w:rsidRPr="009F1F46">
        <w:rPr>
          <w:color w:val="auto"/>
        </w:rPr>
        <w:t>liquidity risk</w:t>
      </w:r>
      <w:r w:rsidRPr="009F1F46">
        <w:rPr>
          <w:color w:val="auto"/>
          <w:spacing w:val="6"/>
        </w:rPr>
        <w:t xml:space="preserve"> </w:t>
      </w:r>
      <w:r w:rsidRPr="009F1F46">
        <w:rPr>
          <w:color w:val="auto"/>
        </w:rPr>
        <w:t>posi</w:t>
      </w:r>
      <w:r w:rsidRPr="009F1F46">
        <w:rPr>
          <w:color w:val="auto"/>
          <w:spacing w:val="-1"/>
        </w:rPr>
        <w:t>t</w:t>
      </w:r>
      <w:r w:rsidRPr="009F1F46">
        <w:rPr>
          <w:color w:val="auto"/>
        </w:rPr>
        <w:t>ion</w:t>
      </w:r>
      <w:r w:rsidRPr="009F1F46">
        <w:rPr>
          <w:color w:val="auto"/>
          <w:spacing w:val="1"/>
        </w:rPr>
        <w:t xml:space="preserve"> </w:t>
      </w:r>
      <w:r w:rsidRPr="009F1F46">
        <w:rPr>
          <w:color w:val="auto"/>
        </w:rPr>
        <w:t>or</w:t>
      </w:r>
      <w:r w:rsidRPr="009F1F46">
        <w:rPr>
          <w:color w:val="auto"/>
          <w:spacing w:val="7"/>
        </w:rPr>
        <w:t xml:space="preserve"> </w:t>
      </w:r>
      <w:r w:rsidRPr="009F1F46">
        <w:rPr>
          <w:color w:val="auto"/>
        </w:rPr>
        <w:t>potential</w:t>
      </w:r>
      <w:r w:rsidRPr="009F1F46">
        <w:rPr>
          <w:color w:val="auto"/>
          <w:spacing w:val="1"/>
        </w:rPr>
        <w:t xml:space="preserve"> </w:t>
      </w:r>
      <w:r w:rsidRPr="009F1F46">
        <w:rPr>
          <w:color w:val="auto"/>
        </w:rPr>
        <w:t>funding</w:t>
      </w:r>
      <w:r w:rsidRPr="009F1F46">
        <w:rPr>
          <w:color w:val="auto"/>
          <w:spacing w:val="2"/>
        </w:rPr>
        <w:t xml:space="preserve"> </w:t>
      </w:r>
      <w:r w:rsidRPr="009F1F46">
        <w:rPr>
          <w:color w:val="auto"/>
        </w:rPr>
        <w:t>needs.</w:t>
      </w:r>
      <w:r w:rsidRPr="009F1F46">
        <w:rPr>
          <w:color w:val="auto"/>
          <w:spacing w:val="3"/>
        </w:rPr>
        <w:t xml:space="preserve"> </w:t>
      </w:r>
      <w:r w:rsidRPr="009F1F46">
        <w:rPr>
          <w:color w:val="auto"/>
        </w:rPr>
        <w:t>Such</w:t>
      </w:r>
      <w:r w:rsidRPr="009F1F46">
        <w:rPr>
          <w:color w:val="auto"/>
          <w:spacing w:val="4"/>
        </w:rPr>
        <w:t xml:space="preserve"> </w:t>
      </w:r>
      <w:r w:rsidRPr="009F1F46">
        <w:rPr>
          <w:color w:val="auto"/>
        </w:rPr>
        <w:t>early</w:t>
      </w:r>
      <w:r w:rsidRPr="009F1F46">
        <w:rPr>
          <w:color w:val="auto"/>
          <w:spacing w:val="5"/>
        </w:rPr>
        <w:t xml:space="preserve"> </w:t>
      </w:r>
      <w:r w:rsidRPr="009F1F46">
        <w:rPr>
          <w:color w:val="auto"/>
        </w:rPr>
        <w:t>warni</w:t>
      </w:r>
      <w:r w:rsidRPr="009F1F46">
        <w:rPr>
          <w:color w:val="auto"/>
          <w:spacing w:val="1"/>
        </w:rPr>
        <w:t>n</w:t>
      </w:r>
      <w:r w:rsidRPr="009F1F46">
        <w:rPr>
          <w:color w:val="auto"/>
        </w:rPr>
        <w:t>g</w:t>
      </w:r>
      <w:r w:rsidRPr="009F1F46">
        <w:rPr>
          <w:color w:val="auto"/>
          <w:spacing w:val="2"/>
        </w:rPr>
        <w:t xml:space="preserve"> </w:t>
      </w:r>
      <w:r w:rsidRPr="009F1F46">
        <w:rPr>
          <w:color w:val="auto"/>
        </w:rPr>
        <w:t>indicators must</w:t>
      </w:r>
      <w:r w:rsidRPr="009F1F46">
        <w:rPr>
          <w:color w:val="auto"/>
          <w:spacing w:val="3"/>
        </w:rPr>
        <w:t xml:space="preserve"> be structured so as to assist in the </w:t>
      </w:r>
      <w:r w:rsidRPr="009F1F46">
        <w:rPr>
          <w:color w:val="auto"/>
        </w:rPr>
        <w:t xml:space="preserve">identification </w:t>
      </w:r>
      <w:r w:rsidR="00A876CD" w:rsidRPr="009F1F46">
        <w:rPr>
          <w:color w:val="auto"/>
        </w:rPr>
        <w:t xml:space="preserve">and escalation </w:t>
      </w:r>
      <w:r w:rsidRPr="009F1F46">
        <w:rPr>
          <w:color w:val="auto"/>
        </w:rPr>
        <w:t>of</w:t>
      </w:r>
      <w:r w:rsidRPr="009F1F46">
        <w:rPr>
          <w:color w:val="auto"/>
          <w:spacing w:val="2"/>
        </w:rPr>
        <w:t xml:space="preserve"> </w:t>
      </w:r>
      <w:r w:rsidRPr="009F1F46">
        <w:rPr>
          <w:color w:val="auto"/>
        </w:rPr>
        <w:t>any negative</w:t>
      </w:r>
      <w:r w:rsidRPr="009F1F46">
        <w:rPr>
          <w:color w:val="auto"/>
          <w:spacing w:val="-1"/>
        </w:rPr>
        <w:t xml:space="preserve"> </w:t>
      </w:r>
      <w:r w:rsidRPr="009F1F46">
        <w:rPr>
          <w:color w:val="auto"/>
        </w:rPr>
        <w:t>trends</w:t>
      </w:r>
      <w:r w:rsidRPr="009F1F46">
        <w:rPr>
          <w:color w:val="auto"/>
          <w:spacing w:val="2"/>
        </w:rPr>
        <w:t xml:space="preserve"> in the ADI’s liquidity position </w:t>
      </w:r>
      <w:r w:rsidRPr="009F1F46">
        <w:rPr>
          <w:color w:val="auto"/>
        </w:rPr>
        <w:t>and</w:t>
      </w:r>
      <w:r w:rsidRPr="009F1F46">
        <w:rPr>
          <w:color w:val="auto"/>
          <w:spacing w:val="3"/>
        </w:rPr>
        <w:t xml:space="preserve"> </w:t>
      </w:r>
      <w:r w:rsidRPr="009F1F46">
        <w:rPr>
          <w:color w:val="auto"/>
        </w:rPr>
        <w:t>lead to an</w:t>
      </w:r>
      <w:r w:rsidRPr="009F1F46">
        <w:rPr>
          <w:color w:val="auto"/>
          <w:spacing w:val="5"/>
        </w:rPr>
        <w:t xml:space="preserve"> </w:t>
      </w:r>
      <w:r w:rsidRPr="009F1F46">
        <w:rPr>
          <w:color w:val="auto"/>
        </w:rPr>
        <w:t>assessment</w:t>
      </w:r>
      <w:r w:rsidRPr="009F1F46">
        <w:rPr>
          <w:color w:val="auto"/>
          <w:spacing w:val="-5"/>
        </w:rPr>
        <w:t xml:space="preserve"> </w:t>
      </w:r>
      <w:r w:rsidRPr="009F1F46">
        <w:rPr>
          <w:color w:val="auto"/>
        </w:rPr>
        <w:t>and</w:t>
      </w:r>
      <w:r w:rsidRPr="009F1F46">
        <w:rPr>
          <w:color w:val="auto"/>
          <w:spacing w:val="3"/>
        </w:rPr>
        <w:t xml:space="preserve"> </w:t>
      </w:r>
      <w:r w:rsidRPr="009F1F46">
        <w:rPr>
          <w:color w:val="auto"/>
          <w:spacing w:val="2"/>
        </w:rPr>
        <w:t>p</w:t>
      </w:r>
      <w:r w:rsidRPr="009F1F46">
        <w:rPr>
          <w:color w:val="auto"/>
        </w:rPr>
        <w:t>otential</w:t>
      </w:r>
      <w:r w:rsidRPr="009F1F46">
        <w:rPr>
          <w:color w:val="auto"/>
          <w:spacing w:val="-2"/>
        </w:rPr>
        <w:t xml:space="preserve"> </w:t>
      </w:r>
      <w:r w:rsidRPr="009F1F46">
        <w:rPr>
          <w:color w:val="auto"/>
        </w:rPr>
        <w:t>res</w:t>
      </w:r>
      <w:r w:rsidRPr="009F1F46">
        <w:rPr>
          <w:color w:val="auto"/>
          <w:spacing w:val="-1"/>
        </w:rPr>
        <w:t>p</w:t>
      </w:r>
      <w:r w:rsidRPr="009F1F46">
        <w:rPr>
          <w:color w:val="auto"/>
        </w:rPr>
        <w:t>onse</w:t>
      </w:r>
      <w:r w:rsidRPr="009F1F46">
        <w:rPr>
          <w:color w:val="auto"/>
          <w:spacing w:val="-3"/>
        </w:rPr>
        <w:t xml:space="preserve"> </w:t>
      </w:r>
      <w:r w:rsidRPr="009F1F46">
        <w:rPr>
          <w:color w:val="auto"/>
        </w:rPr>
        <w:t>by</w:t>
      </w:r>
      <w:r w:rsidRPr="009F1F46">
        <w:rPr>
          <w:color w:val="auto"/>
          <w:spacing w:val="4"/>
        </w:rPr>
        <w:t xml:space="preserve"> </w:t>
      </w:r>
      <w:r w:rsidRPr="009F1F46">
        <w:rPr>
          <w:color w:val="auto"/>
        </w:rPr>
        <w:t>m</w:t>
      </w:r>
      <w:r w:rsidRPr="009F1F46">
        <w:rPr>
          <w:color w:val="auto"/>
          <w:spacing w:val="2"/>
        </w:rPr>
        <w:t>a</w:t>
      </w:r>
      <w:r w:rsidRPr="009F1F46">
        <w:rPr>
          <w:color w:val="auto"/>
        </w:rPr>
        <w:t>nagement</w:t>
      </w:r>
      <w:r w:rsidRPr="009F1F46">
        <w:rPr>
          <w:color w:val="auto"/>
          <w:spacing w:val="-7"/>
        </w:rPr>
        <w:t xml:space="preserve"> </w:t>
      </w:r>
      <w:r w:rsidRPr="009F1F46">
        <w:rPr>
          <w:color w:val="auto"/>
        </w:rPr>
        <w:t>to mitigate</w:t>
      </w:r>
      <w:r w:rsidRPr="009F1F46">
        <w:rPr>
          <w:color w:val="auto"/>
          <w:spacing w:val="-8"/>
        </w:rPr>
        <w:t xml:space="preserve"> </w:t>
      </w:r>
      <w:r w:rsidRPr="009F1F46">
        <w:rPr>
          <w:color w:val="auto"/>
        </w:rPr>
        <w:t>the</w:t>
      </w:r>
      <w:r w:rsidRPr="009F1F46">
        <w:rPr>
          <w:color w:val="auto"/>
          <w:spacing w:val="-3"/>
        </w:rPr>
        <w:t xml:space="preserve"> </w:t>
      </w:r>
      <w:r w:rsidRPr="009F1F46">
        <w:rPr>
          <w:color w:val="auto"/>
        </w:rPr>
        <w:t>ADI’s</w:t>
      </w:r>
      <w:r w:rsidRPr="009F1F46">
        <w:rPr>
          <w:color w:val="auto"/>
          <w:spacing w:val="-6"/>
        </w:rPr>
        <w:t xml:space="preserve"> </w:t>
      </w:r>
      <w:r w:rsidRPr="009F1F46">
        <w:rPr>
          <w:color w:val="auto"/>
        </w:rPr>
        <w:t>exp</w:t>
      </w:r>
      <w:r w:rsidRPr="009F1F46">
        <w:rPr>
          <w:color w:val="auto"/>
          <w:spacing w:val="-1"/>
        </w:rPr>
        <w:t>o</w:t>
      </w:r>
      <w:r w:rsidRPr="009F1F46">
        <w:rPr>
          <w:color w:val="auto"/>
        </w:rPr>
        <w:t>sure</w:t>
      </w:r>
      <w:r w:rsidRPr="009F1F46">
        <w:rPr>
          <w:color w:val="auto"/>
          <w:spacing w:val="-9"/>
        </w:rPr>
        <w:t xml:space="preserve"> </w:t>
      </w:r>
      <w:r w:rsidRPr="009F1F46">
        <w:rPr>
          <w:color w:val="auto"/>
        </w:rPr>
        <w:t>to</w:t>
      </w:r>
      <w:r w:rsidRPr="009F1F46">
        <w:rPr>
          <w:color w:val="auto"/>
          <w:spacing w:val="-2"/>
        </w:rPr>
        <w:t xml:space="preserve"> </w:t>
      </w:r>
      <w:r w:rsidRPr="009F1F46">
        <w:rPr>
          <w:color w:val="auto"/>
        </w:rPr>
        <w:t>these trends.</w:t>
      </w:r>
    </w:p>
    <w:p w14:paraId="42D0C035" w14:textId="3532FB11" w:rsidR="00043328" w:rsidRPr="009F1F46" w:rsidRDefault="00043328" w:rsidP="00043328">
      <w:pPr>
        <w:pStyle w:val="Default"/>
        <w:numPr>
          <w:ilvl w:val="0"/>
          <w:numId w:val="9"/>
        </w:numPr>
        <w:spacing w:after="240"/>
        <w:jc w:val="both"/>
        <w:rPr>
          <w:color w:val="auto"/>
          <w:sz w:val="23"/>
          <w:szCs w:val="23"/>
        </w:rPr>
      </w:pPr>
      <w:bookmarkStart w:id="66" w:name="_Ref456188994"/>
      <w:r w:rsidRPr="009F1F46">
        <w:rPr>
          <w:color w:val="auto"/>
        </w:rPr>
        <w:t>An ADI</w:t>
      </w:r>
      <w:r w:rsidRPr="009F1F46">
        <w:rPr>
          <w:color w:val="auto"/>
          <w:spacing w:val="5"/>
        </w:rPr>
        <w:t xml:space="preserve"> </w:t>
      </w:r>
      <w:r w:rsidRPr="009F1F46">
        <w:rPr>
          <w:color w:val="auto"/>
        </w:rPr>
        <w:t>must</w:t>
      </w:r>
      <w:r w:rsidRPr="009F1F46">
        <w:rPr>
          <w:color w:val="auto"/>
          <w:spacing w:val="4"/>
        </w:rPr>
        <w:t xml:space="preserve"> </w:t>
      </w:r>
      <w:r w:rsidRPr="009F1F46">
        <w:rPr>
          <w:color w:val="auto"/>
        </w:rPr>
        <w:t>have</w:t>
      </w:r>
      <w:r w:rsidRPr="009F1F46">
        <w:rPr>
          <w:color w:val="auto"/>
          <w:spacing w:val="5"/>
        </w:rPr>
        <w:t xml:space="preserve"> </w:t>
      </w:r>
      <w:r w:rsidRPr="009F1F46">
        <w:rPr>
          <w:color w:val="auto"/>
        </w:rPr>
        <w:t>a</w:t>
      </w:r>
      <w:r w:rsidRPr="009F1F46">
        <w:rPr>
          <w:color w:val="auto"/>
          <w:spacing w:val="9"/>
        </w:rPr>
        <w:t xml:space="preserve"> </w:t>
      </w:r>
      <w:r w:rsidRPr="009F1F46">
        <w:rPr>
          <w:color w:val="auto"/>
          <w:spacing w:val="-1"/>
        </w:rPr>
        <w:t>r</w:t>
      </w:r>
      <w:r w:rsidRPr="009F1F46">
        <w:rPr>
          <w:color w:val="auto"/>
        </w:rPr>
        <w:t>eliable</w:t>
      </w:r>
      <w:r w:rsidRPr="009F1F46">
        <w:rPr>
          <w:color w:val="auto"/>
          <w:spacing w:val="3"/>
        </w:rPr>
        <w:t xml:space="preserve"> </w:t>
      </w:r>
      <w:r w:rsidRPr="009F1F46">
        <w:rPr>
          <w:color w:val="auto"/>
        </w:rPr>
        <w:t>ma</w:t>
      </w:r>
      <w:r w:rsidRPr="009F1F46">
        <w:rPr>
          <w:color w:val="auto"/>
          <w:spacing w:val="-1"/>
        </w:rPr>
        <w:t>n</w:t>
      </w:r>
      <w:r w:rsidRPr="009F1F46">
        <w:rPr>
          <w:color w:val="auto"/>
        </w:rPr>
        <w:t>agement</w:t>
      </w:r>
      <w:r w:rsidRPr="009F1F46">
        <w:rPr>
          <w:color w:val="auto"/>
          <w:spacing w:val="-2"/>
        </w:rPr>
        <w:t xml:space="preserve"> </w:t>
      </w:r>
      <w:r w:rsidRPr="009F1F46">
        <w:rPr>
          <w:color w:val="auto"/>
        </w:rPr>
        <w:t>information</w:t>
      </w:r>
      <w:r w:rsidRPr="009F1F46">
        <w:rPr>
          <w:color w:val="auto"/>
          <w:spacing w:val="-1"/>
        </w:rPr>
        <w:t xml:space="preserve"> </w:t>
      </w:r>
      <w:r w:rsidRPr="009F1F46">
        <w:rPr>
          <w:color w:val="auto"/>
        </w:rPr>
        <w:t>system</w:t>
      </w:r>
      <w:r w:rsidRPr="009F1F46">
        <w:rPr>
          <w:color w:val="auto"/>
          <w:spacing w:val="3"/>
        </w:rPr>
        <w:t xml:space="preserve"> </w:t>
      </w:r>
      <w:r w:rsidRPr="009F1F46">
        <w:rPr>
          <w:color w:val="auto"/>
        </w:rPr>
        <w:t>that</w:t>
      </w:r>
      <w:r w:rsidRPr="009F1F46">
        <w:rPr>
          <w:color w:val="auto"/>
          <w:spacing w:val="8"/>
        </w:rPr>
        <w:t xml:space="preserve"> </w:t>
      </w:r>
      <w:r w:rsidRPr="009F1F46">
        <w:rPr>
          <w:color w:val="auto"/>
        </w:rPr>
        <w:t>provi</w:t>
      </w:r>
      <w:r w:rsidRPr="009F1F46">
        <w:rPr>
          <w:color w:val="auto"/>
          <w:spacing w:val="-1"/>
        </w:rPr>
        <w:t>d</w:t>
      </w:r>
      <w:r w:rsidRPr="009F1F46">
        <w:rPr>
          <w:color w:val="auto"/>
        </w:rPr>
        <w:t>es the</w:t>
      </w:r>
      <w:r w:rsidRPr="009F1F46">
        <w:rPr>
          <w:color w:val="auto"/>
          <w:spacing w:val="10"/>
        </w:rPr>
        <w:t xml:space="preserve"> B</w:t>
      </w:r>
      <w:r w:rsidRPr="009F1F46">
        <w:rPr>
          <w:color w:val="auto"/>
        </w:rPr>
        <w:t>oard,</w:t>
      </w:r>
      <w:r w:rsidRPr="009F1F46">
        <w:rPr>
          <w:color w:val="auto"/>
          <w:spacing w:val="4"/>
        </w:rPr>
        <w:t xml:space="preserve"> </w:t>
      </w:r>
      <w:r w:rsidRPr="009F1F46">
        <w:rPr>
          <w:color w:val="auto"/>
        </w:rPr>
        <w:t>senior</w:t>
      </w:r>
      <w:r w:rsidRPr="009F1F46">
        <w:rPr>
          <w:color w:val="auto"/>
          <w:spacing w:val="7"/>
        </w:rPr>
        <w:t xml:space="preserve"> </w:t>
      </w:r>
      <w:r w:rsidRPr="009F1F46">
        <w:rPr>
          <w:color w:val="auto"/>
        </w:rPr>
        <w:t>management and</w:t>
      </w:r>
      <w:r w:rsidRPr="009F1F46">
        <w:rPr>
          <w:color w:val="auto"/>
          <w:spacing w:val="10"/>
        </w:rPr>
        <w:t xml:space="preserve"> </w:t>
      </w:r>
      <w:r w:rsidRPr="009F1F46">
        <w:rPr>
          <w:color w:val="auto"/>
        </w:rPr>
        <w:t>other</w:t>
      </w:r>
      <w:r w:rsidRPr="009F1F46">
        <w:rPr>
          <w:color w:val="auto"/>
          <w:spacing w:val="8"/>
        </w:rPr>
        <w:t xml:space="preserve"> </w:t>
      </w:r>
      <w:r w:rsidRPr="009F1F46">
        <w:rPr>
          <w:color w:val="auto"/>
        </w:rPr>
        <w:t>appropriate</w:t>
      </w:r>
      <w:r w:rsidRPr="009F1F46">
        <w:rPr>
          <w:color w:val="auto"/>
          <w:spacing w:val="2"/>
        </w:rPr>
        <w:t xml:space="preserve"> </w:t>
      </w:r>
      <w:r w:rsidRPr="009F1F46">
        <w:rPr>
          <w:color w:val="auto"/>
        </w:rPr>
        <w:t>pers</w:t>
      </w:r>
      <w:r w:rsidRPr="009F1F46">
        <w:rPr>
          <w:color w:val="auto"/>
          <w:spacing w:val="-1"/>
        </w:rPr>
        <w:t>o</w:t>
      </w:r>
      <w:r w:rsidRPr="009F1F46">
        <w:rPr>
          <w:color w:val="auto"/>
        </w:rPr>
        <w:t>nnel</w:t>
      </w:r>
      <w:r w:rsidRPr="009F1F46">
        <w:rPr>
          <w:color w:val="auto"/>
          <w:spacing w:val="3"/>
        </w:rPr>
        <w:t xml:space="preserve"> </w:t>
      </w:r>
      <w:r w:rsidRPr="009F1F46">
        <w:rPr>
          <w:color w:val="auto"/>
        </w:rPr>
        <w:t>with</w:t>
      </w:r>
      <w:r w:rsidRPr="009F1F46">
        <w:rPr>
          <w:color w:val="auto"/>
          <w:spacing w:val="9"/>
        </w:rPr>
        <w:t xml:space="preserve"> </w:t>
      </w:r>
      <w:r w:rsidRPr="009F1F46">
        <w:rPr>
          <w:color w:val="auto"/>
        </w:rPr>
        <w:t>timely</w:t>
      </w:r>
      <w:r w:rsidRPr="009F1F46">
        <w:rPr>
          <w:color w:val="auto"/>
          <w:spacing w:val="7"/>
        </w:rPr>
        <w:t xml:space="preserve"> </w:t>
      </w:r>
      <w:r w:rsidRPr="009F1F46">
        <w:rPr>
          <w:color w:val="auto"/>
        </w:rPr>
        <w:t>a</w:t>
      </w:r>
      <w:r w:rsidRPr="009F1F46">
        <w:rPr>
          <w:color w:val="auto"/>
          <w:spacing w:val="1"/>
        </w:rPr>
        <w:t>n</w:t>
      </w:r>
      <w:r w:rsidRPr="009F1F46">
        <w:rPr>
          <w:color w:val="auto"/>
        </w:rPr>
        <w:t>d forward-looking inform</w:t>
      </w:r>
      <w:r w:rsidRPr="009F1F46">
        <w:rPr>
          <w:color w:val="auto"/>
          <w:spacing w:val="-1"/>
        </w:rPr>
        <w:t>a</w:t>
      </w:r>
      <w:r w:rsidRPr="009F1F46">
        <w:rPr>
          <w:color w:val="auto"/>
        </w:rPr>
        <w:t>tion on t</w:t>
      </w:r>
      <w:r w:rsidRPr="009F1F46">
        <w:rPr>
          <w:color w:val="auto"/>
          <w:spacing w:val="-1"/>
        </w:rPr>
        <w:t>h</w:t>
      </w:r>
      <w:r w:rsidRPr="009F1F46">
        <w:rPr>
          <w:color w:val="auto"/>
        </w:rPr>
        <w:t>e liqui</w:t>
      </w:r>
      <w:r w:rsidRPr="009F1F46">
        <w:rPr>
          <w:color w:val="auto"/>
          <w:spacing w:val="-1"/>
        </w:rPr>
        <w:t>d</w:t>
      </w:r>
      <w:r w:rsidRPr="009F1F46">
        <w:rPr>
          <w:color w:val="auto"/>
        </w:rPr>
        <w:t>ity position of the ADI.</w:t>
      </w:r>
      <w:bookmarkEnd w:id="66"/>
    </w:p>
    <w:p w14:paraId="5D6A8DB7" w14:textId="77777777" w:rsidR="00043328" w:rsidRPr="009F1F46" w:rsidRDefault="00043328" w:rsidP="00043328">
      <w:pPr>
        <w:pStyle w:val="Default"/>
        <w:numPr>
          <w:ilvl w:val="0"/>
          <w:numId w:val="9"/>
        </w:numPr>
        <w:spacing w:after="240"/>
        <w:jc w:val="both"/>
        <w:rPr>
          <w:color w:val="auto"/>
          <w:sz w:val="23"/>
          <w:szCs w:val="23"/>
        </w:rPr>
      </w:pPr>
      <w:r w:rsidRPr="009F1F46">
        <w:rPr>
          <w:bCs/>
          <w:color w:val="auto"/>
        </w:rPr>
        <w:t>An ADI</w:t>
      </w:r>
      <w:r w:rsidRPr="009F1F46">
        <w:rPr>
          <w:bCs/>
          <w:color w:val="auto"/>
          <w:spacing w:val="57"/>
        </w:rPr>
        <w:t xml:space="preserve"> </w:t>
      </w:r>
      <w:r w:rsidRPr="009F1F46">
        <w:rPr>
          <w:bCs/>
          <w:color w:val="auto"/>
        </w:rPr>
        <w:t>must</w:t>
      </w:r>
      <w:r w:rsidRPr="009F1F46">
        <w:rPr>
          <w:bCs/>
          <w:color w:val="auto"/>
          <w:spacing w:val="55"/>
        </w:rPr>
        <w:t xml:space="preserve"> </w:t>
      </w:r>
      <w:r w:rsidRPr="009F1F46">
        <w:rPr>
          <w:bCs/>
          <w:color w:val="auto"/>
        </w:rPr>
        <w:t>activ</w:t>
      </w:r>
      <w:r w:rsidRPr="009F1F46">
        <w:rPr>
          <w:bCs/>
          <w:color w:val="auto"/>
          <w:spacing w:val="-1"/>
        </w:rPr>
        <w:t>e</w:t>
      </w:r>
      <w:r w:rsidRPr="009F1F46">
        <w:rPr>
          <w:bCs/>
          <w:color w:val="auto"/>
          <w:spacing w:val="1"/>
        </w:rPr>
        <w:t>l</w:t>
      </w:r>
      <w:r w:rsidRPr="009F1F46">
        <w:rPr>
          <w:bCs/>
          <w:color w:val="auto"/>
        </w:rPr>
        <w:t>y</w:t>
      </w:r>
      <w:r w:rsidRPr="009F1F46">
        <w:rPr>
          <w:bCs/>
          <w:color w:val="auto"/>
          <w:spacing w:val="53"/>
        </w:rPr>
        <w:t xml:space="preserve"> </w:t>
      </w:r>
      <w:r w:rsidRPr="009F1F46">
        <w:rPr>
          <w:bCs/>
          <w:color w:val="auto"/>
        </w:rPr>
        <w:t>manage</w:t>
      </w:r>
      <w:r w:rsidRPr="009F1F46">
        <w:rPr>
          <w:bCs/>
          <w:color w:val="auto"/>
          <w:spacing w:val="55"/>
        </w:rPr>
        <w:t xml:space="preserve"> </w:t>
      </w:r>
      <w:r w:rsidRPr="009F1F46">
        <w:rPr>
          <w:bCs/>
          <w:color w:val="auto"/>
        </w:rPr>
        <w:t>its</w:t>
      </w:r>
      <w:r w:rsidRPr="009F1F46">
        <w:rPr>
          <w:bCs/>
          <w:color w:val="auto"/>
          <w:spacing w:val="60"/>
        </w:rPr>
        <w:t xml:space="preserve"> </w:t>
      </w:r>
      <w:r w:rsidRPr="009F1F46">
        <w:rPr>
          <w:bCs/>
          <w:color w:val="auto"/>
        </w:rPr>
        <w:t>intrad</w:t>
      </w:r>
      <w:r w:rsidRPr="009F1F46">
        <w:rPr>
          <w:bCs/>
          <w:color w:val="auto"/>
          <w:spacing w:val="2"/>
        </w:rPr>
        <w:t>a</w:t>
      </w:r>
      <w:r w:rsidRPr="009F1F46">
        <w:rPr>
          <w:bCs/>
          <w:color w:val="auto"/>
        </w:rPr>
        <w:t>y</w:t>
      </w:r>
      <w:r w:rsidRPr="009F1F46">
        <w:rPr>
          <w:bCs/>
          <w:color w:val="auto"/>
          <w:spacing w:val="52"/>
        </w:rPr>
        <w:t xml:space="preserve"> </w:t>
      </w:r>
      <w:r w:rsidRPr="009F1F46">
        <w:rPr>
          <w:bCs/>
          <w:color w:val="auto"/>
        </w:rPr>
        <w:t>liquidity positions</w:t>
      </w:r>
      <w:r w:rsidRPr="009F1F46">
        <w:rPr>
          <w:bCs/>
          <w:color w:val="auto"/>
          <w:spacing w:val="52"/>
        </w:rPr>
        <w:t xml:space="preserve"> </w:t>
      </w:r>
      <w:r w:rsidRPr="009F1F46">
        <w:rPr>
          <w:bCs/>
          <w:color w:val="auto"/>
        </w:rPr>
        <w:t>and</w:t>
      </w:r>
      <w:r w:rsidRPr="009F1F46">
        <w:rPr>
          <w:bCs/>
          <w:color w:val="auto"/>
          <w:spacing w:val="59"/>
        </w:rPr>
        <w:t xml:space="preserve"> </w:t>
      </w:r>
      <w:r w:rsidRPr="009F1F46">
        <w:rPr>
          <w:bCs/>
          <w:color w:val="auto"/>
        </w:rPr>
        <w:t>risks in order</w:t>
      </w:r>
      <w:r w:rsidRPr="009F1F46">
        <w:rPr>
          <w:bCs/>
          <w:color w:val="auto"/>
          <w:spacing w:val="57"/>
        </w:rPr>
        <w:t xml:space="preserve"> </w:t>
      </w:r>
      <w:r w:rsidRPr="009F1F46">
        <w:rPr>
          <w:bCs/>
          <w:color w:val="auto"/>
        </w:rPr>
        <w:t>to</w:t>
      </w:r>
      <w:r w:rsidRPr="009F1F46">
        <w:rPr>
          <w:bCs/>
          <w:color w:val="auto"/>
          <w:spacing w:val="60"/>
        </w:rPr>
        <w:t xml:space="preserve"> </w:t>
      </w:r>
      <w:r w:rsidRPr="009F1F46">
        <w:rPr>
          <w:bCs/>
          <w:color w:val="auto"/>
        </w:rPr>
        <w:t>meet p</w:t>
      </w:r>
      <w:r w:rsidRPr="009F1F46">
        <w:rPr>
          <w:bCs/>
          <w:color w:val="auto"/>
          <w:spacing w:val="2"/>
        </w:rPr>
        <w:t>a</w:t>
      </w:r>
      <w:r w:rsidRPr="009F1F46">
        <w:rPr>
          <w:bCs/>
          <w:color w:val="auto"/>
          <w:spacing w:val="-2"/>
        </w:rPr>
        <w:t>y</w:t>
      </w:r>
      <w:r w:rsidRPr="009F1F46">
        <w:rPr>
          <w:bCs/>
          <w:color w:val="auto"/>
        </w:rPr>
        <w:t>ment</w:t>
      </w:r>
      <w:r w:rsidRPr="009F1F46">
        <w:rPr>
          <w:bCs/>
          <w:color w:val="auto"/>
          <w:spacing w:val="-4"/>
        </w:rPr>
        <w:t xml:space="preserve"> </w:t>
      </w:r>
      <w:r w:rsidRPr="009F1F46">
        <w:rPr>
          <w:bCs/>
          <w:color w:val="auto"/>
        </w:rPr>
        <w:t>a</w:t>
      </w:r>
      <w:r w:rsidRPr="009F1F46">
        <w:rPr>
          <w:bCs/>
          <w:color w:val="auto"/>
          <w:spacing w:val="1"/>
        </w:rPr>
        <w:t>n</w:t>
      </w:r>
      <w:r w:rsidRPr="009F1F46">
        <w:rPr>
          <w:bCs/>
          <w:color w:val="auto"/>
        </w:rPr>
        <w:t>d</w:t>
      </w:r>
      <w:r w:rsidRPr="009F1F46">
        <w:rPr>
          <w:bCs/>
          <w:color w:val="auto"/>
          <w:spacing w:val="1"/>
        </w:rPr>
        <w:t xml:space="preserve"> </w:t>
      </w:r>
      <w:r w:rsidRPr="009F1F46">
        <w:rPr>
          <w:bCs/>
          <w:color w:val="auto"/>
        </w:rPr>
        <w:t>settlement</w:t>
      </w:r>
      <w:r w:rsidRPr="009F1F46">
        <w:rPr>
          <w:bCs/>
          <w:color w:val="auto"/>
          <w:spacing w:val="-6"/>
        </w:rPr>
        <w:t xml:space="preserve"> </w:t>
      </w:r>
      <w:r w:rsidRPr="009F1F46">
        <w:rPr>
          <w:bCs/>
          <w:color w:val="auto"/>
        </w:rPr>
        <w:t>obligations</w:t>
      </w:r>
      <w:r w:rsidRPr="009F1F46">
        <w:rPr>
          <w:bCs/>
          <w:color w:val="auto"/>
          <w:spacing w:val="-7"/>
        </w:rPr>
        <w:t xml:space="preserve"> </w:t>
      </w:r>
      <w:r w:rsidRPr="009F1F46">
        <w:rPr>
          <w:bCs/>
          <w:color w:val="auto"/>
        </w:rPr>
        <w:t>on</w:t>
      </w:r>
      <w:r w:rsidRPr="009F1F46">
        <w:rPr>
          <w:bCs/>
          <w:color w:val="auto"/>
          <w:spacing w:val="2"/>
        </w:rPr>
        <w:t xml:space="preserve"> </w:t>
      </w:r>
      <w:r w:rsidRPr="009F1F46">
        <w:rPr>
          <w:bCs/>
          <w:color w:val="auto"/>
        </w:rPr>
        <w:t>a</w:t>
      </w:r>
      <w:r w:rsidRPr="009F1F46">
        <w:rPr>
          <w:bCs/>
          <w:color w:val="auto"/>
          <w:spacing w:val="4"/>
        </w:rPr>
        <w:t xml:space="preserve"> </w:t>
      </w:r>
      <w:r w:rsidRPr="009F1F46">
        <w:rPr>
          <w:bCs/>
          <w:color w:val="auto"/>
        </w:rPr>
        <w:t>time</w:t>
      </w:r>
      <w:r w:rsidRPr="009F1F46">
        <w:rPr>
          <w:bCs/>
          <w:color w:val="auto"/>
          <w:spacing w:val="1"/>
        </w:rPr>
        <w:t>l</w:t>
      </w:r>
      <w:r w:rsidRPr="009F1F46">
        <w:rPr>
          <w:bCs/>
          <w:color w:val="auto"/>
        </w:rPr>
        <w:t>y</w:t>
      </w:r>
      <w:r w:rsidRPr="009F1F46">
        <w:rPr>
          <w:bCs/>
          <w:color w:val="auto"/>
          <w:spacing w:val="-2"/>
        </w:rPr>
        <w:t xml:space="preserve"> </w:t>
      </w:r>
      <w:r w:rsidRPr="009F1F46">
        <w:rPr>
          <w:bCs/>
          <w:color w:val="auto"/>
        </w:rPr>
        <w:t>basis</w:t>
      </w:r>
      <w:r w:rsidRPr="009F1F46">
        <w:rPr>
          <w:bCs/>
          <w:color w:val="auto"/>
          <w:spacing w:val="-1"/>
        </w:rPr>
        <w:t xml:space="preserve"> </w:t>
      </w:r>
      <w:r w:rsidRPr="009F1F46">
        <w:rPr>
          <w:bCs/>
          <w:color w:val="auto"/>
        </w:rPr>
        <w:t>un</w:t>
      </w:r>
      <w:r w:rsidRPr="009F1F46">
        <w:rPr>
          <w:bCs/>
          <w:color w:val="auto"/>
          <w:spacing w:val="1"/>
        </w:rPr>
        <w:t>d</w:t>
      </w:r>
      <w:r w:rsidRPr="009F1F46">
        <w:rPr>
          <w:bCs/>
          <w:color w:val="auto"/>
        </w:rPr>
        <w:t>er</w:t>
      </w:r>
      <w:r w:rsidRPr="009F1F46">
        <w:rPr>
          <w:bCs/>
          <w:color w:val="auto"/>
          <w:spacing w:val="-1"/>
        </w:rPr>
        <w:t xml:space="preserve"> </w:t>
      </w:r>
      <w:r w:rsidRPr="009F1F46">
        <w:rPr>
          <w:bCs/>
          <w:color w:val="auto"/>
        </w:rPr>
        <w:t>both normal</w:t>
      </w:r>
      <w:r w:rsidRPr="009F1F46">
        <w:rPr>
          <w:bCs/>
          <w:color w:val="auto"/>
          <w:spacing w:val="-2"/>
        </w:rPr>
        <w:t xml:space="preserve"> </w:t>
      </w:r>
      <w:r w:rsidRPr="009F1F46">
        <w:rPr>
          <w:bCs/>
          <w:color w:val="auto"/>
        </w:rPr>
        <w:t>and</w:t>
      </w:r>
      <w:r w:rsidRPr="009F1F46">
        <w:rPr>
          <w:bCs/>
          <w:color w:val="auto"/>
          <w:spacing w:val="1"/>
        </w:rPr>
        <w:t xml:space="preserve"> </w:t>
      </w:r>
      <w:r w:rsidRPr="009F1F46">
        <w:rPr>
          <w:bCs/>
          <w:color w:val="auto"/>
        </w:rPr>
        <w:t>stressed conditions,</w:t>
      </w:r>
      <w:r w:rsidRPr="009F1F46">
        <w:rPr>
          <w:bCs/>
          <w:color w:val="auto"/>
          <w:spacing w:val="1"/>
        </w:rPr>
        <w:t xml:space="preserve"> </w:t>
      </w:r>
      <w:r w:rsidRPr="009F1F46">
        <w:rPr>
          <w:bCs/>
          <w:color w:val="auto"/>
        </w:rPr>
        <w:t>thus</w:t>
      </w:r>
      <w:r w:rsidRPr="009F1F46">
        <w:rPr>
          <w:bCs/>
          <w:color w:val="auto"/>
          <w:spacing w:val="7"/>
        </w:rPr>
        <w:t xml:space="preserve"> </w:t>
      </w:r>
      <w:r w:rsidRPr="009F1F46">
        <w:rPr>
          <w:bCs/>
          <w:color w:val="auto"/>
        </w:rPr>
        <w:t>contributing</w:t>
      </w:r>
      <w:r w:rsidRPr="009F1F46">
        <w:rPr>
          <w:bCs/>
          <w:color w:val="auto"/>
          <w:spacing w:val="1"/>
        </w:rPr>
        <w:t xml:space="preserve"> </w:t>
      </w:r>
      <w:r w:rsidRPr="009F1F46">
        <w:rPr>
          <w:bCs/>
          <w:color w:val="auto"/>
        </w:rPr>
        <w:t>to</w:t>
      </w:r>
      <w:r w:rsidRPr="009F1F46">
        <w:rPr>
          <w:bCs/>
          <w:color w:val="auto"/>
          <w:spacing w:val="10"/>
        </w:rPr>
        <w:t xml:space="preserve"> </w:t>
      </w:r>
      <w:r w:rsidRPr="009F1F46">
        <w:rPr>
          <w:bCs/>
          <w:color w:val="auto"/>
        </w:rPr>
        <w:t>the</w:t>
      </w:r>
      <w:r w:rsidRPr="009F1F46">
        <w:rPr>
          <w:bCs/>
          <w:color w:val="auto"/>
          <w:spacing w:val="9"/>
        </w:rPr>
        <w:t xml:space="preserve"> </w:t>
      </w:r>
      <w:r w:rsidRPr="009F1F46">
        <w:rPr>
          <w:bCs/>
          <w:color w:val="auto"/>
        </w:rPr>
        <w:t>orderly</w:t>
      </w:r>
      <w:r w:rsidRPr="009F1F46">
        <w:rPr>
          <w:bCs/>
          <w:color w:val="auto"/>
          <w:spacing w:val="4"/>
        </w:rPr>
        <w:t xml:space="preserve"> </w:t>
      </w:r>
      <w:r w:rsidRPr="009F1F46">
        <w:rPr>
          <w:bCs/>
          <w:color w:val="auto"/>
        </w:rPr>
        <w:t>functioning of</w:t>
      </w:r>
      <w:r w:rsidRPr="009F1F46">
        <w:rPr>
          <w:bCs/>
          <w:color w:val="auto"/>
          <w:spacing w:val="10"/>
        </w:rPr>
        <w:t xml:space="preserve"> </w:t>
      </w:r>
      <w:r w:rsidRPr="009F1F46">
        <w:rPr>
          <w:bCs/>
          <w:color w:val="auto"/>
        </w:rPr>
        <w:t>p</w:t>
      </w:r>
      <w:r w:rsidRPr="009F1F46">
        <w:rPr>
          <w:bCs/>
          <w:color w:val="auto"/>
          <w:spacing w:val="2"/>
        </w:rPr>
        <w:t>a</w:t>
      </w:r>
      <w:r w:rsidRPr="009F1F46">
        <w:rPr>
          <w:bCs/>
          <w:color w:val="auto"/>
          <w:spacing w:val="-2"/>
        </w:rPr>
        <w:t>y</w:t>
      </w:r>
      <w:r w:rsidRPr="009F1F46">
        <w:rPr>
          <w:bCs/>
          <w:color w:val="auto"/>
          <w:spacing w:val="2"/>
        </w:rPr>
        <w:t>m</w:t>
      </w:r>
      <w:r w:rsidRPr="009F1F46">
        <w:rPr>
          <w:bCs/>
          <w:color w:val="auto"/>
        </w:rPr>
        <w:t>ent</w:t>
      </w:r>
      <w:r w:rsidRPr="009F1F46">
        <w:rPr>
          <w:bCs/>
          <w:color w:val="auto"/>
          <w:spacing w:val="3"/>
        </w:rPr>
        <w:t xml:space="preserve"> </w:t>
      </w:r>
      <w:r w:rsidRPr="009F1F46">
        <w:rPr>
          <w:bCs/>
          <w:color w:val="auto"/>
        </w:rPr>
        <w:t>and</w:t>
      </w:r>
      <w:r w:rsidRPr="009F1F46">
        <w:rPr>
          <w:bCs/>
          <w:color w:val="auto"/>
          <w:spacing w:val="8"/>
        </w:rPr>
        <w:t xml:space="preserve"> </w:t>
      </w:r>
      <w:r w:rsidRPr="009F1F46">
        <w:rPr>
          <w:bCs/>
          <w:color w:val="auto"/>
        </w:rPr>
        <w:t>settleme</w:t>
      </w:r>
      <w:r w:rsidRPr="009F1F46">
        <w:rPr>
          <w:bCs/>
          <w:color w:val="auto"/>
          <w:spacing w:val="-1"/>
        </w:rPr>
        <w:t>n</w:t>
      </w:r>
      <w:r w:rsidRPr="009F1F46">
        <w:rPr>
          <w:bCs/>
          <w:color w:val="auto"/>
        </w:rPr>
        <w:t xml:space="preserve">t </w:t>
      </w:r>
      <w:r w:rsidRPr="009F1F46">
        <w:rPr>
          <w:bCs/>
          <w:color w:val="auto"/>
          <w:spacing w:val="2"/>
        </w:rPr>
        <w:t>s</w:t>
      </w:r>
      <w:r w:rsidRPr="009F1F46">
        <w:rPr>
          <w:bCs/>
          <w:color w:val="auto"/>
          <w:spacing w:val="-2"/>
        </w:rPr>
        <w:t>y</w:t>
      </w:r>
      <w:r w:rsidRPr="009F1F46">
        <w:rPr>
          <w:bCs/>
          <w:color w:val="auto"/>
        </w:rPr>
        <w:t>stems.</w:t>
      </w:r>
    </w:p>
    <w:p w14:paraId="5BCB84DD" w14:textId="50988DFD" w:rsidR="00043328" w:rsidRPr="009F1F46" w:rsidRDefault="00043328" w:rsidP="00043328">
      <w:pPr>
        <w:numPr>
          <w:ilvl w:val="0"/>
          <w:numId w:val="9"/>
        </w:numPr>
        <w:spacing w:after="240"/>
        <w:jc w:val="both"/>
      </w:pPr>
      <w:r w:rsidRPr="009F1F46">
        <w:rPr>
          <w:iCs/>
        </w:rPr>
        <w:t>An ADI must develop and implement a costs and benefits allocation process for funding and liquidity that appropriately apportions the costs of prudent liquidity management to the sources of liquidity risk and provides appropriate incentives to manage liquidity risk.</w:t>
      </w:r>
    </w:p>
    <w:p w14:paraId="29B4F4E4" w14:textId="77777777" w:rsidR="00043328" w:rsidRPr="009F1F46" w:rsidRDefault="00043328" w:rsidP="00043328">
      <w:pPr>
        <w:numPr>
          <w:ilvl w:val="0"/>
          <w:numId w:val="9"/>
        </w:numPr>
        <w:spacing w:after="240"/>
        <w:jc w:val="both"/>
        <w:rPr>
          <w:iCs/>
        </w:rPr>
      </w:pPr>
      <w:r w:rsidRPr="009F1F46">
        <w:rPr>
          <w:iCs/>
        </w:rPr>
        <w:t>An ADI active in multiple currencies must:</w:t>
      </w:r>
    </w:p>
    <w:p w14:paraId="1E23AA2B" w14:textId="0A816E06" w:rsidR="00043328" w:rsidRPr="009F1F46" w:rsidRDefault="00043328" w:rsidP="00043328">
      <w:pPr>
        <w:numPr>
          <w:ilvl w:val="1"/>
          <w:numId w:val="9"/>
        </w:numPr>
        <w:spacing w:after="240"/>
        <w:jc w:val="both"/>
        <w:rPr>
          <w:iCs/>
        </w:rPr>
      </w:pPr>
      <w:r w:rsidRPr="009F1F46">
        <w:rPr>
          <w:iCs/>
        </w:rPr>
        <w:t xml:space="preserve">maintain </w:t>
      </w:r>
      <w:r w:rsidR="00C46146" w:rsidRPr="009F1F46">
        <w:rPr>
          <w:iCs/>
        </w:rPr>
        <w:t xml:space="preserve">liquid assets </w:t>
      </w:r>
      <w:r w:rsidRPr="009F1F46">
        <w:rPr>
          <w:iCs/>
        </w:rPr>
        <w:t>consistent with the distribution of its liquidity needs by currency;</w:t>
      </w:r>
    </w:p>
    <w:p w14:paraId="5943F735" w14:textId="77777777" w:rsidR="00043328" w:rsidRPr="009F1F46" w:rsidRDefault="00043328" w:rsidP="00043328">
      <w:pPr>
        <w:numPr>
          <w:ilvl w:val="1"/>
          <w:numId w:val="9"/>
        </w:numPr>
        <w:spacing w:after="240"/>
        <w:jc w:val="both"/>
        <w:rPr>
          <w:iCs/>
        </w:rPr>
      </w:pPr>
      <w:r w:rsidRPr="009F1F46">
        <w:rPr>
          <w:iCs/>
        </w:rPr>
        <w:t>assess its aggregate foreign currency liquidity needs and determine an acceptable level of currency mismatches; and</w:t>
      </w:r>
    </w:p>
    <w:p w14:paraId="1F6F7FF3" w14:textId="77777777" w:rsidR="00043328" w:rsidRPr="009F1F46" w:rsidRDefault="00043328" w:rsidP="00043328">
      <w:pPr>
        <w:numPr>
          <w:ilvl w:val="1"/>
          <w:numId w:val="9"/>
        </w:numPr>
        <w:spacing w:after="240"/>
        <w:jc w:val="both"/>
        <w:rPr>
          <w:iCs/>
        </w:rPr>
      </w:pPr>
      <w:r w:rsidRPr="009F1F46">
        <w:rPr>
          <w:iCs/>
        </w:rPr>
        <w:t>undertake a separate analysis of its strategy for each currency in which it has material activities, considering potential constraints in times of stress.</w:t>
      </w:r>
    </w:p>
    <w:p w14:paraId="138C6300" w14:textId="226681F2" w:rsidR="00043328" w:rsidRPr="009F1F46" w:rsidRDefault="00B6023A" w:rsidP="00113BBD">
      <w:pPr>
        <w:pStyle w:val="Heading2"/>
        <w:spacing w:before="0" w:after="240"/>
        <w:rPr>
          <w:i w:val="0"/>
          <w:snapToGrid w:val="0"/>
          <w:sz w:val="24"/>
          <w:szCs w:val="24"/>
          <w:lang w:eastAsia="en-US"/>
        </w:rPr>
      </w:pPr>
      <w:bookmarkStart w:id="67" w:name="_Toc308785143"/>
      <w:bookmarkStart w:id="68" w:name="_Toc459033840"/>
      <w:bookmarkStart w:id="69" w:name="_Toc461624477"/>
      <w:bookmarkStart w:id="70" w:name="_Toc462728891"/>
      <w:bookmarkStart w:id="71" w:name="_Toc471717945"/>
      <w:r w:rsidRPr="009F1F46">
        <w:rPr>
          <w:i w:val="0"/>
          <w:snapToGrid w:val="0"/>
          <w:sz w:val="24"/>
          <w:szCs w:val="24"/>
          <w:lang w:eastAsia="en-US"/>
        </w:rPr>
        <w:t>F</w:t>
      </w:r>
      <w:r w:rsidR="00043328" w:rsidRPr="009F1F46">
        <w:rPr>
          <w:i w:val="0"/>
          <w:snapToGrid w:val="0"/>
          <w:sz w:val="24"/>
          <w:szCs w:val="24"/>
          <w:lang w:eastAsia="en-US"/>
        </w:rPr>
        <w:t>unding strategy</w:t>
      </w:r>
      <w:bookmarkEnd w:id="67"/>
      <w:bookmarkEnd w:id="68"/>
      <w:bookmarkEnd w:id="69"/>
      <w:bookmarkEnd w:id="70"/>
      <w:bookmarkEnd w:id="71"/>
    </w:p>
    <w:p w14:paraId="0BBEA2B0" w14:textId="77777777" w:rsidR="00043328" w:rsidRPr="009F1F46" w:rsidRDefault="00043328" w:rsidP="00043328">
      <w:pPr>
        <w:numPr>
          <w:ilvl w:val="0"/>
          <w:numId w:val="9"/>
        </w:numPr>
        <w:spacing w:after="240"/>
        <w:jc w:val="both"/>
        <w:rPr>
          <w:iCs/>
        </w:rPr>
      </w:pPr>
      <w:r w:rsidRPr="009F1F46">
        <w:rPr>
          <w:bCs/>
        </w:rPr>
        <w:t>An ADI</w:t>
      </w:r>
      <w:r w:rsidRPr="009F1F46">
        <w:rPr>
          <w:bCs/>
          <w:spacing w:val="29"/>
        </w:rPr>
        <w:t xml:space="preserve"> </w:t>
      </w:r>
      <w:r w:rsidRPr="009F1F46">
        <w:rPr>
          <w:bCs/>
        </w:rPr>
        <w:t>must:</w:t>
      </w:r>
    </w:p>
    <w:p w14:paraId="2B73E972" w14:textId="0F970EB6" w:rsidR="00043328" w:rsidRPr="009F1F46" w:rsidRDefault="00043328" w:rsidP="00043328">
      <w:pPr>
        <w:numPr>
          <w:ilvl w:val="1"/>
          <w:numId w:val="9"/>
        </w:numPr>
        <w:spacing w:after="240"/>
        <w:jc w:val="both"/>
        <w:rPr>
          <w:iCs/>
        </w:rPr>
      </w:pPr>
      <w:r w:rsidRPr="009F1F46">
        <w:rPr>
          <w:bCs/>
        </w:rPr>
        <w:t xml:space="preserve">develop and document a </w:t>
      </w:r>
      <w:r w:rsidR="00BD5EC8" w:rsidRPr="009F1F46">
        <w:rPr>
          <w:bCs/>
        </w:rPr>
        <w:t>three-year</w:t>
      </w:r>
      <w:r w:rsidRPr="009F1F46">
        <w:rPr>
          <w:bCs/>
          <w:spacing w:val="24"/>
        </w:rPr>
        <w:t xml:space="preserve"> </w:t>
      </w:r>
      <w:r w:rsidRPr="009F1F46">
        <w:rPr>
          <w:bCs/>
        </w:rPr>
        <w:t>fund</w:t>
      </w:r>
      <w:r w:rsidRPr="009F1F46">
        <w:rPr>
          <w:bCs/>
          <w:spacing w:val="-1"/>
        </w:rPr>
        <w:t>i</w:t>
      </w:r>
      <w:r w:rsidRPr="009F1F46">
        <w:rPr>
          <w:bCs/>
        </w:rPr>
        <w:t>ng</w:t>
      </w:r>
      <w:r w:rsidRPr="009F1F46">
        <w:rPr>
          <w:bCs/>
          <w:spacing w:val="26"/>
        </w:rPr>
        <w:t xml:space="preserve"> </w:t>
      </w:r>
      <w:r w:rsidRPr="009F1F46">
        <w:rPr>
          <w:bCs/>
        </w:rPr>
        <w:t>strate</w:t>
      </w:r>
      <w:r w:rsidRPr="009F1F46">
        <w:rPr>
          <w:bCs/>
          <w:spacing w:val="2"/>
        </w:rPr>
        <w:t>g</w:t>
      </w:r>
      <w:r w:rsidRPr="009F1F46">
        <w:rPr>
          <w:bCs/>
        </w:rPr>
        <w:t>y, which must be provided to APRA on request;</w:t>
      </w:r>
    </w:p>
    <w:p w14:paraId="18CF7409" w14:textId="77777777" w:rsidR="00043328" w:rsidRPr="009F1F46" w:rsidRDefault="00043328" w:rsidP="00043328">
      <w:pPr>
        <w:numPr>
          <w:ilvl w:val="1"/>
          <w:numId w:val="9"/>
        </w:numPr>
        <w:spacing w:after="240"/>
        <w:jc w:val="both"/>
        <w:rPr>
          <w:iCs/>
        </w:rPr>
      </w:pPr>
      <w:r w:rsidRPr="009F1F46">
        <w:rPr>
          <w:bCs/>
        </w:rPr>
        <w:t>maintain</w:t>
      </w:r>
      <w:r w:rsidRPr="009F1F46">
        <w:rPr>
          <w:bCs/>
          <w:spacing w:val="52"/>
        </w:rPr>
        <w:t xml:space="preserve"> </w:t>
      </w:r>
      <w:r w:rsidRPr="009F1F46">
        <w:rPr>
          <w:bCs/>
        </w:rPr>
        <w:t>an</w:t>
      </w:r>
      <w:r w:rsidRPr="009F1F46">
        <w:rPr>
          <w:bCs/>
          <w:spacing w:val="58"/>
        </w:rPr>
        <w:t xml:space="preserve"> </w:t>
      </w:r>
      <w:r w:rsidRPr="009F1F46">
        <w:rPr>
          <w:bCs/>
        </w:rPr>
        <w:t>ongoing</w:t>
      </w:r>
      <w:r w:rsidRPr="009F1F46">
        <w:rPr>
          <w:bCs/>
          <w:spacing w:val="52"/>
        </w:rPr>
        <w:t xml:space="preserve"> </w:t>
      </w:r>
      <w:r w:rsidRPr="009F1F46">
        <w:rPr>
          <w:bCs/>
        </w:rPr>
        <w:t>presence</w:t>
      </w:r>
      <w:r w:rsidRPr="009F1F46">
        <w:rPr>
          <w:bCs/>
          <w:spacing w:val="51"/>
        </w:rPr>
        <w:t xml:space="preserve"> </w:t>
      </w:r>
      <w:r w:rsidRPr="009F1F46">
        <w:rPr>
          <w:bCs/>
        </w:rPr>
        <w:t>in its chosen</w:t>
      </w:r>
      <w:r w:rsidRPr="009F1F46">
        <w:rPr>
          <w:bCs/>
          <w:spacing w:val="7"/>
        </w:rPr>
        <w:t xml:space="preserve"> </w:t>
      </w:r>
      <w:r w:rsidRPr="009F1F46">
        <w:rPr>
          <w:bCs/>
        </w:rPr>
        <w:t>funding</w:t>
      </w:r>
      <w:r w:rsidRPr="009F1F46">
        <w:rPr>
          <w:bCs/>
          <w:spacing w:val="7"/>
        </w:rPr>
        <w:t xml:space="preserve"> </w:t>
      </w:r>
      <w:r w:rsidRPr="009F1F46">
        <w:rPr>
          <w:bCs/>
        </w:rPr>
        <w:t>markets</w:t>
      </w:r>
      <w:r w:rsidRPr="009F1F46">
        <w:rPr>
          <w:bCs/>
          <w:spacing w:val="6"/>
        </w:rPr>
        <w:t xml:space="preserve"> </w:t>
      </w:r>
      <w:r w:rsidRPr="009F1F46">
        <w:rPr>
          <w:bCs/>
        </w:rPr>
        <w:t>and</w:t>
      </w:r>
      <w:r w:rsidRPr="009F1F46">
        <w:rPr>
          <w:bCs/>
          <w:spacing w:val="11"/>
        </w:rPr>
        <w:t xml:space="preserve"> </w:t>
      </w:r>
      <w:r w:rsidRPr="009F1F46">
        <w:rPr>
          <w:bCs/>
        </w:rPr>
        <w:t>strong</w:t>
      </w:r>
      <w:r w:rsidRPr="009F1F46">
        <w:rPr>
          <w:bCs/>
          <w:spacing w:val="8"/>
        </w:rPr>
        <w:t xml:space="preserve"> </w:t>
      </w:r>
      <w:r w:rsidRPr="009F1F46">
        <w:rPr>
          <w:bCs/>
        </w:rPr>
        <w:t xml:space="preserve">relationships </w:t>
      </w:r>
      <w:r w:rsidRPr="009F1F46">
        <w:rPr>
          <w:bCs/>
          <w:spacing w:val="2"/>
        </w:rPr>
        <w:t>w</w:t>
      </w:r>
      <w:r w:rsidRPr="009F1F46">
        <w:rPr>
          <w:bCs/>
        </w:rPr>
        <w:t>ith</w:t>
      </w:r>
      <w:r w:rsidRPr="009F1F46">
        <w:rPr>
          <w:bCs/>
          <w:spacing w:val="9"/>
        </w:rPr>
        <w:t xml:space="preserve"> </w:t>
      </w:r>
      <w:r w:rsidRPr="009F1F46">
        <w:rPr>
          <w:bCs/>
        </w:rPr>
        <w:t>funds</w:t>
      </w:r>
      <w:r w:rsidRPr="009F1F46">
        <w:rPr>
          <w:bCs/>
          <w:spacing w:val="9"/>
        </w:rPr>
        <w:t xml:space="preserve"> </w:t>
      </w:r>
      <w:r w:rsidRPr="009F1F46">
        <w:rPr>
          <w:bCs/>
        </w:rPr>
        <w:t>providers; and</w:t>
      </w:r>
    </w:p>
    <w:p w14:paraId="69A34AE5" w14:textId="0EB2B665" w:rsidR="00043328" w:rsidRPr="009F1F46" w:rsidRDefault="00043328" w:rsidP="00043328">
      <w:pPr>
        <w:numPr>
          <w:ilvl w:val="1"/>
          <w:numId w:val="9"/>
        </w:numPr>
        <w:spacing w:after="240"/>
        <w:jc w:val="both"/>
        <w:rPr>
          <w:iCs/>
        </w:rPr>
      </w:pPr>
      <w:r w:rsidRPr="009F1F46">
        <w:rPr>
          <w:bCs/>
        </w:rPr>
        <w:lastRenderedPageBreak/>
        <w:t>regular</w:t>
      </w:r>
      <w:r w:rsidRPr="009F1F46">
        <w:rPr>
          <w:bCs/>
          <w:spacing w:val="1"/>
        </w:rPr>
        <w:t>l</w:t>
      </w:r>
      <w:r w:rsidRPr="009F1F46">
        <w:rPr>
          <w:bCs/>
        </w:rPr>
        <w:t>y gauge its capacity to</w:t>
      </w:r>
      <w:r w:rsidRPr="009F1F46">
        <w:rPr>
          <w:bCs/>
          <w:spacing w:val="11"/>
        </w:rPr>
        <w:t xml:space="preserve"> </w:t>
      </w:r>
      <w:r w:rsidRPr="009F1F46">
        <w:rPr>
          <w:bCs/>
        </w:rPr>
        <w:t>raise</w:t>
      </w:r>
      <w:r w:rsidRPr="009F1F46">
        <w:rPr>
          <w:bCs/>
          <w:spacing w:val="7"/>
        </w:rPr>
        <w:t xml:space="preserve"> </w:t>
      </w:r>
      <w:r w:rsidRPr="009F1F46">
        <w:rPr>
          <w:bCs/>
        </w:rPr>
        <w:t>funds</w:t>
      </w:r>
      <w:r w:rsidRPr="009F1F46">
        <w:rPr>
          <w:bCs/>
          <w:spacing w:val="6"/>
        </w:rPr>
        <w:t xml:space="preserve"> </w:t>
      </w:r>
      <w:r w:rsidRPr="009F1F46">
        <w:rPr>
          <w:bCs/>
        </w:rPr>
        <w:t>quick</w:t>
      </w:r>
      <w:r w:rsidRPr="009F1F46">
        <w:rPr>
          <w:bCs/>
          <w:spacing w:val="1"/>
        </w:rPr>
        <w:t>l</w:t>
      </w:r>
      <w:r w:rsidRPr="009F1F46">
        <w:rPr>
          <w:bCs/>
        </w:rPr>
        <w:t>y.</w:t>
      </w:r>
      <w:r w:rsidRPr="009F1F46">
        <w:rPr>
          <w:bCs/>
          <w:spacing w:val="4"/>
        </w:rPr>
        <w:t xml:space="preserve"> </w:t>
      </w:r>
      <w:r w:rsidRPr="009F1F46">
        <w:rPr>
          <w:bCs/>
        </w:rPr>
        <w:t>It</w:t>
      </w:r>
      <w:r w:rsidRPr="009F1F46">
        <w:rPr>
          <w:bCs/>
          <w:spacing w:val="10"/>
        </w:rPr>
        <w:t xml:space="preserve"> </w:t>
      </w:r>
      <w:r w:rsidRPr="009F1F46">
        <w:rPr>
          <w:bCs/>
        </w:rPr>
        <w:t>must</w:t>
      </w:r>
      <w:r w:rsidRPr="009F1F46">
        <w:rPr>
          <w:bCs/>
          <w:spacing w:val="5"/>
        </w:rPr>
        <w:t xml:space="preserve"> </w:t>
      </w:r>
      <w:r w:rsidRPr="009F1F46">
        <w:rPr>
          <w:bCs/>
        </w:rPr>
        <w:t>identify</w:t>
      </w:r>
      <w:r w:rsidRPr="009F1F46">
        <w:rPr>
          <w:bCs/>
          <w:spacing w:val="3"/>
        </w:rPr>
        <w:t xml:space="preserve"> </w:t>
      </w:r>
      <w:r w:rsidRPr="009F1F46">
        <w:rPr>
          <w:bCs/>
        </w:rPr>
        <w:t>the</w:t>
      </w:r>
      <w:r w:rsidRPr="009F1F46">
        <w:rPr>
          <w:bCs/>
          <w:spacing w:val="8"/>
        </w:rPr>
        <w:t xml:space="preserve"> </w:t>
      </w:r>
      <w:r w:rsidRPr="009F1F46">
        <w:rPr>
          <w:bCs/>
        </w:rPr>
        <w:t>main</w:t>
      </w:r>
      <w:r w:rsidRPr="009F1F46">
        <w:rPr>
          <w:bCs/>
          <w:spacing w:val="8"/>
        </w:rPr>
        <w:t xml:space="preserve"> </w:t>
      </w:r>
      <w:r w:rsidRPr="009F1F46">
        <w:rPr>
          <w:bCs/>
        </w:rPr>
        <w:t>factors that</w:t>
      </w:r>
      <w:r w:rsidRPr="009F1F46">
        <w:rPr>
          <w:bCs/>
          <w:spacing w:val="5"/>
        </w:rPr>
        <w:t xml:space="preserve"> </w:t>
      </w:r>
      <w:r w:rsidRPr="009F1F46">
        <w:rPr>
          <w:bCs/>
        </w:rPr>
        <w:t>affect</w:t>
      </w:r>
      <w:r w:rsidRPr="009F1F46">
        <w:rPr>
          <w:bCs/>
          <w:spacing w:val="4"/>
        </w:rPr>
        <w:t xml:space="preserve"> </w:t>
      </w:r>
      <w:r w:rsidRPr="009F1F46">
        <w:rPr>
          <w:bCs/>
        </w:rPr>
        <w:t>its</w:t>
      </w:r>
      <w:r w:rsidRPr="009F1F46">
        <w:rPr>
          <w:bCs/>
          <w:spacing w:val="7"/>
        </w:rPr>
        <w:t xml:space="preserve"> </w:t>
      </w:r>
      <w:r w:rsidRPr="009F1F46">
        <w:rPr>
          <w:bCs/>
        </w:rPr>
        <w:t>ability</w:t>
      </w:r>
      <w:r w:rsidRPr="009F1F46">
        <w:rPr>
          <w:bCs/>
          <w:spacing w:val="1"/>
        </w:rPr>
        <w:t xml:space="preserve"> </w:t>
      </w:r>
      <w:r w:rsidRPr="009F1F46">
        <w:rPr>
          <w:bCs/>
        </w:rPr>
        <w:t>to</w:t>
      </w:r>
      <w:r w:rsidRPr="009F1F46">
        <w:rPr>
          <w:bCs/>
          <w:spacing w:val="7"/>
        </w:rPr>
        <w:t xml:space="preserve"> </w:t>
      </w:r>
      <w:r w:rsidRPr="009F1F46">
        <w:rPr>
          <w:bCs/>
        </w:rPr>
        <w:t>raise</w:t>
      </w:r>
      <w:r w:rsidRPr="009F1F46">
        <w:rPr>
          <w:bCs/>
          <w:spacing w:val="4"/>
        </w:rPr>
        <w:t xml:space="preserve"> </w:t>
      </w:r>
      <w:r w:rsidRPr="009F1F46">
        <w:rPr>
          <w:bCs/>
        </w:rPr>
        <w:t>funds</w:t>
      </w:r>
      <w:r w:rsidRPr="009F1F46">
        <w:rPr>
          <w:bCs/>
          <w:spacing w:val="3"/>
        </w:rPr>
        <w:t xml:space="preserve"> </w:t>
      </w:r>
      <w:r w:rsidRPr="009F1F46">
        <w:rPr>
          <w:bCs/>
        </w:rPr>
        <w:t>and</w:t>
      </w:r>
      <w:r w:rsidRPr="009F1F46">
        <w:rPr>
          <w:bCs/>
          <w:spacing w:val="6"/>
        </w:rPr>
        <w:t xml:space="preserve"> </w:t>
      </w:r>
      <w:r w:rsidRPr="009F1F46">
        <w:rPr>
          <w:bCs/>
        </w:rPr>
        <w:t>monitor</w:t>
      </w:r>
      <w:r w:rsidRPr="009F1F46">
        <w:rPr>
          <w:bCs/>
          <w:spacing w:val="1"/>
        </w:rPr>
        <w:t xml:space="preserve"> </w:t>
      </w:r>
      <w:r w:rsidRPr="009F1F46">
        <w:rPr>
          <w:bCs/>
        </w:rPr>
        <w:t>those</w:t>
      </w:r>
      <w:r w:rsidRPr="009F1F46">
        <w:rPr>
          <w:bCs/>
          <w:spacing w:val="4"/>
        </w:rPr>
        <w:t xml:space="preserve"> </w:t>
      </w:r>
      <w:r w:rsidRPr="009F1F46">
        <w:rPr>
          <w:bCs/>
        </w:rPr>
        <w:t>factors</w:t>
      </w:r>
      <w:r w:rsidRPr="009F1F46">
        <w:rPr>
          <w:bCs/>
          <w:spacing w:val="2"/>
        </w:rPr>
        <w:t xml:space="preserve"> </w:t>
      </w:r>
      <w:r w:rsidRPr="009F1F46">
        <w:rPr>
          <w:bCs/>
        </w:rPr>
        <w:t>close</w:t>
      </w:r>
      <w:r w:rsidRPr="009F1F46">
        <w:rPr>
          <w:bCs/>
          <w:spacing w:val="1"/>
        </w:rPr>
        <w:t>l</w:t>
      </w:r>
      <w:r w:rsidRPr="009F1F46">
        <w:rPr>
          <w:bCs/>
        </w:rPr>
        <w:t>y to</w:t>
      </w:r>
      <w:r w:rsidRPr="009F1F46">
        <w:rPr>
          <w:bCs/>
          <w:spacing w:val="7"/>
        </w:rPr>
        <w:t xml:space="preserve"> </w:t>
      </w:r>
      <w:r w:rsidRPr="009F1F46">
        <w:rPr>
          <w:bCs/>
        </w:rPr>
        <w:t>e</w:t>
      </w:r>
      <w:r w:rsidRPr="009F1F46">
        <w:rPr>
          <w:bCs/>
          <w:spacing w:val="1"/>
        </w:rPr>
        <w:t>n</w:t>
      </w:r>
      <w:r w:rsidRPr="009F1F46">
        <w:rPr>
          <w:bCs/>
        </w:rPr>
        <w:t>sure</w:t>
      </w:r>
      <w:r w:rsidRPr="009F1F46">
        <w:rPr>
          <w:bCs/>
          <w:spacing w:val="2"/>
        </w:rPr>
        <w:t xml:space="preserve"> </w:t>
      </w:r>
      <w:r w:rsidRPr="009F1F46">
        <w:rPr>
          <w:bCs/>
        </w:rPr>
        <w:t>that estimates</w:t>
      </w:r>
      <w:r w:rsidRPr="009F1F46">
        <w:rPr>
          <w:bCs/>
          <w:spacing w:val="-10"/>
        </w:rPr>
        <w:t xml:space="preserve"> </w:t>
      </w:r>
      <w:r w:rsidRPr="009F1F46">
        <w:rPr>
          <w:bCs/>
        </w:rPr>
        <w:t>of</w:t>
      </w:r>
      <w:r w:rsidRPr="009F1F46">
        <w:rPr>
          <w:bCs/>
          <w:spacing w:val="-2"/>
        </w:rPr>
        <w:t xml:space="preserve"> </w:t>
      </w:r>
      <w:r w:rsidRPr="009F1F46">
        <w:rPr>
          <w:bCs/>
        </w:rPr>
        <w:t>fund</w:t>
      </w:r>
      <w:r w:rsidRPr="009F1F46">
        <w:rPr>
          <w:bCs/>
          <w:spacing w:val="-5"/>
        </w:rPr>
        <w:noBreakHyphen/>
      </w:r>
      <w:r w:rsidRPr="009F1F46">
        <w:rPr>
          <w:bCs/>
        </w:rPr>
        <w:t>raising</w:t>
      </w:r>
      <w:r w:rsidRPr="009F1F46">
        <w:rPr>
          <w:bCs/>
          <w:spacing w:val="-7"/>
        </w:rPr>
        <w:t xml:space="preserve"> </w:t>
      </w:r>
      <w:r w:rsidRPr="009F1F46">
        <w:rPr>
          <w:bCs/>
        </w:rPr>
        <w:t>capacity</w:t>
      </w:r>
      <w:r w:rsidRPr="009F1F46">
        <w:rPr>
          <w:bCs/>
          <w:spacing w:val="-9"/>
        </w:rPr>
        <w:t xml:space="preserve"> </w:t>
      </w:r>
      <w:r w:rsidRPr="009F1F46">
        <w:rPr>
          <w:bCs/>
        </w:rPr>
        <w:t>remain</w:t>
      </w:r>
      <w:r w:rsidRPr="009F1F46">
        <w:rPr>
          <w:bCs/>
          <w:spacing w:val="-7"/>
        </w:rPr>
        <w:t xml:space="preserve"> </w:t>
      </w:r>
      <w:r w:rsidRPr="009F1F46">
        <w:rPr>
          <w:bCs/>
        </w:rPr>
        <w:t>valid.</w:t>
      </w:r>
    </w:p>
    <w:p w14:paraId="387D13ED" w14:textId="7FD68487" w:rsidR="00043328" w:rsidRPr="009F1F46" w:rsidRDefault="00043328" w:rsidP="00043328">
      <w:pPr>
        <w:numPr>
          <w:ilvl w:val="0"/>
          <w:numId w:val="9"/>
        </w:numPr>
        <w:spacing w:after="240"/>
        <w:jc w:val="both"/>
        <w:rPr>
          <w:iCs/>
        </w:rPr>
      </w:pPr>
      <w:r w:rsidRPr="009F1F46">
        <w:rPr>
          <w:iCs/>
        </w:rPr>
        <w:t xml:space="preserve">The funding strategy must be </w:t>
      </w:r>
      <w:r w:rsidR="005549A5" w:rsidRPr="009F1F46">
        <w:rPr>
          <w:iCs/>
        </w:rPr>
        <w:t xml:space="preserve">reviewed and </w:t>
      </w:r>
      <w:r w:rsidRPr="009F1F46">
        <w:rPr>
          <w:iCs/>
        </w:rPr>
        <w:t>approved by the Board</w:t>
      </w:r>
      <w:r w:rsidR="00D57126" w:rsidRPr="009F1F46">
        <w:rPr>
          <w:iCs/>
        </w:rPr>
        <w:t>,</w:t>
      </w:r>
      <w:r w:rsidR="00BD5EC8" w:rsidRPr="009F1F46">
        <w:rPr>
          <w:iCs/>
        </w:rPr>
        <w:t xml:space="preserve"> </w:t>
      </w:r>
      <w:r w:rsidR="005549A5" w:rsidRPr="009F1F46">
        <w:rPr>
          <w:iCs/>
        </w:rPr>
        <w:t>at least annually</w:t>
      </w:r>
      <w:r w:rsidR="00D57126" w:rsidRPr="009F1F46">
        <w:rPr>
          <w:iCs/>
        </w:rPr>
        <w:t>,</w:t>
      </w:r>
      <w:r w:rsidR="005549A5" w:rsidRPr="009F1F46">
        <w:rPr>
          <w:iCs/>
        </w:rPr>
        <w:t xml:space="preserve"> </w:t>
      </w:r>
      <w:r w:rsidRPr="009F1F46">
        <w:rPr>
          <w:iCs/>
        </w:rPr>
        <w:t>and supported by robust assumptions in line with the ADI’s liquidity management strategy and business objectives.</w:t>
      </w:r>
    </w:p>
    <w:p w14:paraId="317231AE" w14:textId="0B7B0C88" w:rsidR="00043328" w:rsidRPr="009F1F46" w:rsidRDefault="00043328" w:rsidP="00043328">
      <w:pPr>
        <w:numPr>
          <w:ilvl w:val="0"/>
          <w:numId w:val="9"/>
        </w:numPr>
        <w:spacing w:after="240"/>
        <w:jc w:val="both"/>
        <w:rPr>
          <w:iCs/>
        </w:rPr>
      </w:pPr>
      <w:r w:rsidRPr="009F1F46">
        <w:rPr>
          <w:iCs/>
        </w:rPr>
        <w:t xml:space="preserve">The funding strategy must be reviewed </w:t>
      </w:r>
      <w:r w:rsidR="005549A5" w:rsidRPr="009F1F46">
        <w:rPr>
          <w:iCs/>
        </w:rPr>
        <w:t>and updated</w:t>
      </w:r>
      <w:r w:rsidR="00D57126" w:rsidRPr="009F1F46">
        <w:rPr>
          <w:iCs/>
        </w:rPr>
        <w:t>,</w:t>
      </w:r>
      <w:r w:rsidR="005549A5" w:rsidRPr="009F1F46">
        <w:rPr>
          <w:iCs/>
        </w:rPr>
        <w:t xml:space="preserve"> </w:t>
      </w:r>
      <w:r w:rsidR="00B76CB0" w:rsidRPr="009F1F46">
        <w:rPr>
          <w:iCs/>
        </w:rPr>
        <w:t>at least annually</w:t>
      </w:r>
      <w:r w:rsidR="00D57126" w:rsidRPr="009F1F46">
        <w:rPr>
          <w:iCs/>
        </w:rPr>
        <w:t>,</w:t>
      </w:r>
      <w:r w:rsidRPr="009F1F46">
        <w:rPr>
          <w:iCs/>
        </w:rPr>
        <w:t xml:space="preserve"> </w:t>
      </w:r>
      <w:r w:rsidR="005549A5" w:rsidRPr="009F1F46">
        <w:rPr>
          <w:iCs/>
        </w:rPr>
        <w:t>to account for, at a minimum,</w:t>
      </w:r>
      <w:r w:rsidRPr="009F1F46">
        <w:rPr>
          <w:iCs/>
        </w:rPr>
        <w:t xml:space="preserve"> changed funding conditions and/or a change in the ADI’s strategy. An ADI must advise APRA of any material changes to the ADI’s funding strategy.</w:t>
      </w:r>
    </w:p>
    <w:p w14:paraId="04E8BE1A" w14:textId="77777777" w:rsidR="00043328" w:rsidRPr="009F1F46" w:rsidRDefault="00043328" w:rsidP="00113BBD">
      <w:pPr>
        <w:pStyle w:val="Heading2"/>
        <w:spacing w:before="0" w:after="240"/>
        <w:rPr>
          <w:i w:val="0"/>
          <w:snapToGrid w:val="0"/>
          <w:sz w:val="24"/>
          <w:szCs w:val="24"/>
          <w:lang w:eastAsia="en-US"/>
        </w:rPr>
      </w:pPr>
      <w:bookmarkStart w:id="72" w:name="_Toc308785144"/>
      <w:bookmarkStart w:id="73" w:name="_Toc459033841"/>
      <w:bookmarkStart w:id="74" w:name="_Toc461624478"/>
      <w:bookmarkStart w:id="75" w:name="_Toc462728892"/>
      <w:bookmarkStart w:id="76" w:name="_Toc471717946"/>
      <w:r w:rsidRPr="009F1F46">
        <w:rPr>
          <w:i w:val="0"/>
          <w:snapToGrid w:val="0"/>
          <w:sz w:val="24"/>
          <w:szCs w:val="24"/>
          <w:lang w:eastAsia="en-US"/>
        </w:rPr>
        <w:t>Contingency funding plan</w:t>
      </w:r>
      <w:bookmarkEnd w:id="72"/>
      <w:bookmarkEnd w:id="73"/>
      <w:bookmarkEnd w:id="74"/>
      <w:bookmarkEnd w:id="75"/>
      <w:bookmarkEnd w:id="76"/>
    </w:p>
    <w:p w14:paraId="6FD18F69" w14:textId="5F43714B" w:rsidR="00043328" w:rsidRPr="009F1F46" w:rsidRDefault="00043328" w:rsidP="00043328">
      <w:pPr>
        <w:numPr>
          <w:ilvl w:val="0"/>
          <w:numId w:val="9"/>
        </w:numPr>
        <w:spacing w:after="240"/>
        <w:jc w:val="both"/>
        <w:rPr>
          <w:iCs/>
        </w:rPr>
      </w:pPr>
      <w:r w:rsidRPr="009F1F46">
        <w:rPr>
          <w:bCs/>
        </w:rPr>
        <w:t>An ADI</w:t>
      </w:r>
      <w:r w:rsidRPr="009F1F46">
        <w:rPr>
          <w:bCs/>
          <w:spacing w:val="7"/>
        </w:rPr>
        <w:t xml:space="preserve"> </w:t>
      </w:r>
      <w:r w:rsidRPr="009F1F46">
        <w:rPr>
          <w:bCs/>
        </w:rPr>
        <w:t>must</w:t>
      </w:r>
      <w:r w:rsidRPr="009F1F46">
        <w:rPr>
          <w:bCs/>
          <w:spacing w:val="8"/>
        </w:rPr>
        <w:t xml:space="preserve"> </w:t>
      </w:r>
      <w:r w:rsidRPr="009F1F46">
        <w:rPr>
          <w:bCs/>
        </w:rPr>
        <w:t>have</w:t>
      </w:r>
      <w:r w:rsidRPr="009F1F46">
        <w:rPr>
          <w:bCs/>
          <w:spacing w:val="7"/>
        </w:rPr>
        <w:t xml:space="preserve"> </w:t>
      </w:r>
      <w:r w:rsidRPr="009F1F46">
        <w:rPr>
          <w:bCs/>
        </w:rPr>
        <w:t>a</w:t>
      </w:r>
      <w:r w:rsidRPr="009F1F46">
        <w:rPr>
          <w:bCs/>
          <w:spacing w:val="11"/>
        </w:rPr>
        <w:t xml:space="preserve"> </w:t>
      </w:r>
      <w:r w:rsidRPr="009F1F46">
        <w:rPr>
          <w:bCs/>
        </w:rPr>
        <w:t>formal</w:t>
      </w:r>
      <w:r w:rsidRPr="009F1F46">
        <w:rPr>
          <w:bCs/>
          <w:spacing w:val="5"/>
        </w:rPr>
        <w:t xml:space="preserve"> </w:t>
      </w:r>
      <w:r w:rsidRPr="009F1F46">
        <w:rPr>
          <w:bCs/>
        </w:rPr>
        <w:t>contingen</w:t>
      </w:r>
      <w:r w:rsidRPr="009F1F46">
        <w:rPr>
          <w:bCs/>
          <w:spacing w:val="1"/>
        </w:rPr>
        <w:t>c</w:t>
      </w:r>
      <w:r w:rsidRPr="009F1F46">
        <w:rPr>
          <w:bCs/>
        </w:rPr>
        <w:t>y</w:t>
      </w:r>
      <w:r w:rsidRPr="009F1F46">
        <w:rPr>
          <w:bCs/>
          <w:spacing w:val="-3"/>
        </w:rPr>
        <w:t xml:space="preserve"> </w:t>
      </w:r>
      <w:r w:rsidRPr="009F1F46">
        <w:rPr>
          <w:bCs/>
        </w:rPr>
        <w:t>f</w:t>
      </w:r>
      <w:r w:rsidRPr="009F1F46">
        <w:rPr>
          <w:bCs/>
          <w:spacing w:val="1"/>
        </w:rPr>
        <w:t>u</w:t>
      </w:r>
      <w:r w:rsidRPr="009F1F46">
        <w:rPr>
          <w:bCs/>
        </w:rPr>
        <w:t>nding</w:t>
      </w:r>
      <w:r w:rsidRPr="009F1F46">
        <w:rPr>
          <w:bCs/>
          <w:spacing w:val="10"/>
        </w:rPr>
        <w:t xml:space="preserve"> </w:t>
      </w:r>
      <w:r w:rsidRPr="009F1F46">
        <w:rPr>
          <w:bCs/>
        </w:rPr>
        <w:t>plan</w:t>
      </w:r>
      <w:r w:rsidRPr="009F1F46">
        <w:rPr>
          <w:bCs/>
          <w:spacing w:val="6"/>
        </w:rPr>
        <w:t xml:space="preserve"> </w:t>
      </w:r>
      <w:r w:rsidRPr="009F1F46">
        <w:rPr>
          <w:bCs/>
        </w:rPr>
        <w:t>that</w:t>
      </w:r>
      <w:r w:rsidRPr="009F1F46">
        <w:rPr>
          <w:bCs/>
          <w:spacing w:val="10"/>
        </w:rPr>
        <w:t xml:space="preserve"> </w:t>
      </w:r>
      <w:r w:rsidRPr="009F1F46">
        <w:rPr>
          <w:bCs/>
        </w:rPr>
        <w:t>clear</w:t>
      </w:r>
      <w:r w:rsidRPr="009F1F46">
        <w:rPr>
          <w:bCs/>
          <w:spacing w:val="1"/>
        </w:rPr>
        <w:t>l</w:t>
      </w:r>
      <w:r w:rsidRPr="009F1F46">
        <w:rPr>
          <w:bCs/>
        </w:rPr>
        <w:t>y</w:t>
      </w:r>
      <w:r w:rsidRPr="009F1F46">
        <w:rPr>
          <w:bCs/>
          <w:spacing w:val="3"/>
        </w:rPr>
        <w:t xml:space="preserve"> </w:t>
      </w:r>
      <w:r w:rsidRPr="009F1F46">
        <w:rPr>
          <w:bCs/>
        </w:rPr>
        <w:t>sets</w:t>
      </w:r>
      <w:r w:rsidRPr="009F1F46">
        <w:rPr>
          <w:bCs/>
          <w:spacing w:val="10"/>
        </w:rPr>
        <w:t xml:space="preserve"> </w:t>
      </w:r>
      <w:r w:rsidRPr="009F1F46">
        <w:rPr>
          <w:bCs/>
        </w:rPr>
        <w:t>out</w:t>
      </w:r>
      <w:r w:rsidRPr="009F1F46">
        <w:rPr>
          <w:bCs/>
          <w:spacing w:val="9"/>
        </w:rPr>
        <w:t xml:space="preserve"> </w:t>
      </w:r>
      <w:r w:rsidRPr="009F1F46">
        <w:rPr>
          <w:bCs/>
        </w:rPr>
        <w:t>t</w:t>
      </w:r>
      <w:r w:rsidRPr="009F1F46">
        <w:rPr>
          <w:bCs/>
          <w:spacing w:val="1"/>
        </w:rPr>
        <w:t>h</w:t>
      </w:r>
      <w:r w:rsidRPr="009F1F46">
        <w:rPr>
          <w:bCs/>
        </w:rPr>
        <w:t>e strategies</w:t>
      </w:r>
      <w:r w:rsidRPr="009F1F46">
        <w:rPr>
          <w:bCs/>
          <w:spacing w:val="3"/>
        </w:rPr>
        <w:t xml:space="preserve"> </w:t>
      </w:r>
      <w:r w:rsidRPr="009F1F46">
        <w:rPr>
          <w:bCs/>
        </w:rPr>
        <w:t>for</w:t>
      </w:r>
      <w:r w:rsidRPr="009F1F46">
        <w:rPr>
          <w:bCs/>
          <w:spacing w:val="11"/>
        </w:rPr>
        <w:t xml:space="preserve"> </w:t>
      </w:r>
      <w:r w:rsidRPr="009F1F46">
        <w:rPr>
          <w:bCs/>
        </w:rPr>
        <w:t>addressing</w:t>
      </w:r>
      <w:r w:rsidRPr="009F1F46">
        <w:rPr>
          <w:bCs/>
          <w:spacing w:val="2"/>
        </w:rPr>
        <w:t xml:space="preserve"> </w:t>
      </w:r>
      <w:r w:rsidRPr="009F1F46">
        <w:rPr>
          <w:bCs/>
        </w:rPr>
        <w:t>liquidity</w:t>
      </w:r>
      <w:r w:rsidRPr="009F1F46">
        <w:rPr>
          <w:bCs/>
          <w:spacing w:val="13"/>
        </w:rPr>
        <w:t xml:space="preserve"> </w:t>
      </w:r>
      <w:r w:rsidRPr="009F1F46">
        <w:rPr>
          <w:bCs/>
        </w:rPr>
        <w:t>shortfalls</w:t>
      </w:r>
      <w:r w:rsidRPr="009F1F46">
        <w:rPr>
          <w:bCs/>
          <w:spacing w:val="3"/>
        </w:rPr>
        <w:t xml:space="preserve"> </w:t>
      </w:r>
      <w:r w:rsidRPr="009F1F46">
        <w:rPr>
          <w:bCs/>
        </w:rPr>
        <w:t>in</w:t>
      </w:r>
      <w:r w:rsidRPr="009F1F46">
        <w:rPr>
          <w:bCs/>
          <w:spacing w:val="14"/>
        </w:rPr>
        <w:t xml:space="preserve"> </w:t>
      </w:r>
      <w:r w:rsidR="004C002D" w:rsidRPr="009F1F46">
        <w:rPr>
          <w:bCs/>
        </w:rPr>
        <w:t xml:space="preserve">stressed </w:t>
      </w:r>
      <w:r w:rsidRPr="009F1F46">
        <w:rPr>
          <w:bCs/>
        </w:rPr>
        <w:t>situations.</w:t>
      </w:r>
      <w:r w:rsidRPr="009F1F46">
        <w:rPr>
          <w:bCs/>
          <w:spacing w:val="3"/>
        </w:rPr>
        <w:t xml:space="preserve"> </w:t>
      </w:r>
      <w:r w:rsidRPr="009F1F46">
        <w:rPr>
          <w:bCs/>
        </w:rPr>
        <w:t>The</w:t>
      </w:r>
      <w:r w:rsidRPr="009F1F46">
        <w:rPr>
          <w:bCs/>
          <w:spacing w:val="12"/>
        </w:rPr>
        <w:t xml:space="preserve"> </w:t>
      </w:r>
      <w:r w:rsidRPr="009F1F46">
        <w:rPr>
          <w:bCs/>
        </w:rPr>
        <w:t>plan</w:t>
      </w:r>
      <w:r w:rsidRPr="009F1F46">
        <w:rPr>
          <w:bCs/>
          <w:spacing w:val="9"/>
        </w:rPr>
        <w:t xml:space="preserve"> </w:t>
      </w:r>
      <w:r w:rsidRPr="009F1F46">
        <w:rPr>
          <w:bCs/>
        </w:rPr>
        <w:t>must outline</w:t>
      </w:r>
      <w:r w:rsidRPr="009F1F46">
        <w:rPr>
          <w:bCs/>
          <w:spacing w:val="8"/>
        </w:rPr>
        <w:t xml:space="preserve"> </w:t>
      </w:r>
      <w:r w:rsidRPr="009F1F46">
        <w:rPr>
          <w:bCs/>
        </w:rPr>
        <w:t>pol</w:t>
      </w:r>
      <w:r w:rsidRPr="009F1F46">
        <w:rPr>
          <w:bCs/>
          <w:spacing w:val="-1"/>
        </w:rPr>
        <w:t>i</w:t>
      </w:r>
      <w:r w:rsidRPr="009F1F46">
        <w:rPr>
          <w:bCs/>
        </w:rPr>
        <w:t>cies</w:t>
      </w:r>
      <w:r w:rsidRPr="009F1F46">
        <w:rPr>
          <w:bCs/>
          <w:spacing w:val="11"/>
        </w:rPr>
        <w:t xml:space="preserve"> </w:t>
      </w:r>
      <w:r w:rsidRPr="009F1F46">
        <w:rPr>
          <w:bCs/>
        </w:rPr>
        <w:t>to</w:t>
      </w:r>
      <w:r w:rsidRPr="009F1F46">
        <w:rPr>
          <w:bCs/>
          <w:spacing w:val="13"/>
        </w:rPr>
        <w:t xml:space="preserve"> </w:t>
      </w:r>
      <w:r w:rsidRPr="009F1F46">
        <w:rPr>
          <w:bCs/>
        </w:rPr>
        <w:t>m</w:t>
      </w:r>
      <w:r w:rsidRPr="009F1F46">
        <w:rPr>
          <w:bCs/>
          <w:spacing w:val="-1"/>
        </w:rPr>
        <w:t>a</w:t>
      </w:r>
      <w:r w:rsidRPr="009F1F46">
        <w:rPr>
          <w:bCs/>
        </w:rPr>
        <w:t>nage</w:t>
      </w:r>
      <w:r w:rsidRPr="009F1F46">
        <w:rPr>
          <w:bCs/>
          <w:spacing w:val="7"/>
        </w:rPr>
        <w:t xml:space="preserve"> </w:t>
      </w:r>
      <w:r w:rsidRPr="009F1F46">
        <w:rPr>
          <w:bCs/>
        </w:rPr>
        <w:t>a</w:t>
      </w:r>
      <w:r w:rsidRPr="009F1F46">
        <w:rPr>
          <w:bCs/>
          <w:spacing w:val="14"/>
        </w:rPr>
        <w:t xml:space="preserve"> </w:t>
      </w:r>
      <w:r w:rsidRPr="009F1F46">
        <w:rPr>
          <w:bCs/>
        </w:rPr>
        <w:t>range</w:t>
      </w:r>
      <w:r w:rsidRPr="009F1F46">
        <w:rPr>
          <w:bCs/>
          <w:spacing w:val="9"/>
        </w:rPr>
        <w:t xml:space="preserve"> </w:t>
      </w:r>
      <w:r w:rsidRPr="009F1F46">
        <w:rPr>
          <w:bCs/>
        </w:rPr>
        <w:t>of</w:t>
      </w:r>
      <w:r w:rsidRPr="009F1F46">
        <w:rPr>
          <w:bCs/>
          <w:spacing w:val="13"/>
        </w:rPr>
        <w:t xml:space="preserve"> </w:t>
      </w:r>
      <w:r w:rsidRPr="009F1F46">
        <w:rPr>
          <w:bCs/>
        </w:rPr>
        <w:t>stress</w:t>
      </w:r>
      <w:r w:rsidRPr="009F1F46">
        <w:rPr>
          <w:bCs/>
          <w:spacing w:val="9"/>
        </w:rPr>
        <w:t xml:space="preserve"> </w:t>
      </w:r>
      <w:r w:rsidRPr="009F1F46">
        <w:rPr>
          <w:bCs/>
        </w:rPr>
        <w:t>environments, establish</w:t>
      </w:r>
      <w:r w:rsidRPr="009F1F46">
        <w:rPr>
          <w:bCs/>
          <w:spacing w:val="5"/>
        </w:rPr>
        <w:t xml:space="preserve"> </w:t>
      </w:r>
      <w:r w:rsidRPr="009F1F46">
        <w:rPr>
          <w:bCs/>
        </w:rPr>
        <w:t>clear</w:t>
      </w:r>
      <w:r w:rsidRPr="009F1F46">
        <w:rPr>
          <w:bCs/>
          <w:spacing w:val="10"/>
        </w:rPr>
        <w:t xml:space="preserve"> </w:t>
      </w:r>
      <w:r w:rsidRPr="009F1F46">
        <w:rPr>
          <w:bCs/>
        </w:rPr>
        <w:t>l</w:t>
      </w:r>
      <w:r w:rsidRPr="009F1F46">
        <w:rPr>
          <w:bCs/>
          <w:spacing w:val="-1"/>
        </w:rPr>
        <w:t>i</w:t>
      </w:r>
      <w:r w:rsidRPr="009F1F46">
        <w:rPr>
          <w:bCs/>
        </w:rPr>
        <w:t>nes</w:t>
      </w:r>
      <w:r w:rsidRPr="009F1F46">
        <w:rPr>
          <w:bCs/>
          <w:spacing w:val="11"/>
        </w:rPr>
        <w:t xml:space="preserve"> </w:t>
      </w:r>
      <w:r w:rsidRPr="009F1F46">
        <w:rPr>
          <w:bCs/>
        </w:rPr>
        <w:t>of responsibilit</w:t>
      </w:r>
      <w:r w:rsidRPr="009F1F46">
        <w:rPr>
          <w:bCs/>
          <w:spacing w:val="-2"/>
        </w:rPr>
        <w:t>y</w:t>
      </w:r>
      <w:r w:rsidR="005549A5" w:rsidRPr="009F1F46">
        <w:rPr>
          <w:bCs/>
          <w:spacing w:val="-2"/>
        </w:rPr>
        <w:t xml:space="preserve"> and</w:t>
      </w:r>
      <w:r w:rsidRPr="009F1F46">
        <w:rPr>
          <w:bCs/>
        </w:rPr>
        <w:t xml:space="preserve"> include</w:t>
      </w:r>
      <w:r w:rsidRPr="009F1F46">
        <w:rPr>
          <w:bCs/>
          <w:spacing w:val="8"/>
        </w:rPr>
        <w:t xml:space="preserve"> </w:t>
      </w:r>
      <w:r w:rsidRPr="009F1F46">
        <w:rPr>
          <w:bCs/>
        </w:rPr>
        <w:t>clear</w:t>
      </w:r>
      <w:r w:rsidRPr="009F1F46">
        <w:rPr>
          <w:bCs/>
          <w:spacing w:val="9"/>
        </w:rPr>
        <w:t xml:space="preserve"> </w:t>
      </w:r>
      <w:r w:rsidRPr="009F1F46">
        <w:rPr>
          <w:bCs/>
        </w:rPr>
        <w:t>inv</w:t>
      </w:r>
      <w:r w:rsidRPr="009F1F46">
        <w:rPr>
          <w:bCs/>
          <w:spacing w:val="1"/>
        </w:rPr>
        <w:t>o</w:t>
      </w:r>
      <w:r w:rsidRPr="009F1F46">
        <w:rPr>
          <w:bCs/>
        </w:rPr>
        <w:t>cation</w:t>
      </w:r>
      <w:r w:rsidRPr="009F1F46">
        <w:rPr>
          <w:bCs/>
          <w:spacing w:val="3"/>
        </w:rPr>
        <w:t xml:space="preserve"> </w:t>
      </w:r>
      <w:r w:rsidRPr="009F1F46">
        <w:rPr>
          <w:bCs/>
        </w:rPr>
        <w:t>and</w:t>
      </w:r>
      <w:r w:rsidRPr="009F1F46">
        <w:rPr>
          <w:bCs/>
          <w:spacing w:val="10"/>
        </w:rPr>
        <w:t xml:space="preserve"> </w:t>
      </w:r>
      <w:r w:rsidRPr="009F1F46">
        <w:rPr>
          <w:bCs/>
        </w:rPr>
        <w:t>escalation</w:t>
      </w:r>
      <w:r w:rsidRPr="009F1F46">
        <w:rPr>
          <w:bCs/>
          <w:spacing w:val="4"/>
        </w:rPr>
        <w:t xml:space="preserve"> </w:t>
      </w:r>
      <w:r w:rsidRPr="009F1F46">
        <w:rPr>
          <w:bCs/>
        </w:rPr>
        <w:t>procedur</w:t>
      </w:r>
      <w:r w:rsidRPr="009F1F46">
        <w:rPr>
          <w:bCs/>
          <w:spacing w:val="2"/>
        </w:rPr>
        <w:t>e</w:t>
      </w:r>
      <w:r w:rsidRPr="009F1F46">
        <w:rPr>
          <w:bCs/>
        </w:rPr>
        <w:t>s.</w:t>
      </w:r>
    </w:p>
    <w:p w14:paraId="5577902D" w14:textId="395E45BB" w:rsidR="00043328" w:rsidRPr="009F1F46" w:rsidRDefault="00043328" w:rsidP="00043328">
      <w:pPr>
        <w:numPr>
          <w:ilvl w:val="0"/>
          <w:numId w:val="9"/>
        </w:numPr>
        <w:spacing w:after="240"/>
        <w:jc w:val="both"/>
        <w:rPr>
          <w:iCs/>
        </w:rPr>
      </w:pPr>
      <w:r w:rsidRPr="009F1F46">
        <w:t>An ADI’s contingency funding plan</w:t>
      </w:r>
      <w:r w:rsidRPr="009F1F46">
        <w:rPr>
          <w:spacing w:val="9"/>
        </w:rPr>
        <w:t xml:space="preserve"> </w:t>
      </w:r>
      <w:r w:rsidRPr="009F1F46">
        <w:t>must</w:t>
      </w:r>
      <w:r w:rsidRPr="009F1F46">
        <w:rPr>
          <w:spacing w:val="8"/>
        </w:rPr>
        <w:t xml:space="preserve"> </w:t>
      </w:r>
      <w:r w:rsidRPr="009F1F46">
        <w:t>be</w:t>
      </w:r>
      <w:r w:rsidRPr="009F1F46">
        <w:rPr>
          <w:spacing w:val="12"/>
        </w:rPr>
        <w:t xml:space="preserve"> </w:t>
      </w:r>
      <w:r w:rsidRPr="009F1F46">
        <w:t>commensurate with</w:t>
      </w:r>
      <w:r w:rsidRPr="009F1F46">
        <w:rPr>
          <w:spacing w:val="11"/>
        </w:rPr>
        <w:t xml:space="preserve"> </w:t>
      </w:r>
      <w:r w:rsidRPr="009F1F46">
        <w:t>its</w:t>
      </w:r>
      <w:r w:rsidRPr="009F1F46">
        <w:rPr>
          <w:spacing w:val="8"/>
        </w:rPr>
        <w:t xml:space="preserve"> </w:t>
      </w:r>
      <w:r w:rsidRPr="009F1F46">
        <w:t>complexity,</w:t>
      </w:r>
      <w:r w:rsidRPr="009F1F46">
        <w:rPr>
          <w:spacing w:val="5"/>
        </w:rPr>
        <w:t xml:space="preserve"> </w:t>
      </w:r>
      <w:r w:rsidRPr="009F1F46">
        <w:t>risk</w:t>
      </w:r>
      <w:r w:rsidRPr="009F1F46">
        <w:rPr>
          <w:spacing w:val="11"/>
        </w:rPr>
        <w:t xml:space="preserve"> </w:t>
      </w:r>
      <w:r w:rsidRPr="009F1F46">
        <w:t>profil</w:t>
      </w:r>
      <w:r w:rsidRPr="009F1F46">
        <w:rPr>
          <w:spacing w:val="-1"/>
        </w:rPr>
        <w:t>e</w:t>
      </w:r>
      <w:r w:rsidRPr="009F1F46">
        <w:t>,</w:t>
      </w:r>
      <w:r w:rsidRPr="009F1F46">
        <w:rPr>
          <w:spacing w:val="9"/>
        </w:rPr>
        <w:t xml:space="preserve"> </w:t>
      </w:r>
      <w:r w:rsidRPr="009F1F46">
        <w:t>scope</w:t>
      </w:r>
      <w:r w:rsidRPr="009F1F46">
        <w:rPr>
          <w:spacing w:val="9"/>
        </w:rPr>
        <w:t xml:space="preserve"> </w:t>
      </w:r>
      <w:r w:rsidRPr="009F1F46">
        <w:t>of operations</w:t>
      </w:r>
      <w:r w:rsidRPr="009F1F46">
        <w:rPr>
          <w:spacing w:val="-7"/>
        </w:rPr>
        <w:t xml:space="preserve"> </w:t>
      </w:r>
      <w:r w:rsidRPr="009F1F46">
        <w:rPr>
          <w:spacing w:val="-1"/>
        </w:rPr>
        <w:t>a</w:t>
      </w:r>
      <w:r w:rsidRPr="009F1F46">
        <w:t>nd</w:t>
      </w:r>
      <w:r w:rsidRPr="009F1F46">
        <w:rPr>
          <w:spacing w:val="-1"/>
        </w:rPr>
        <w:t xml:space="preserve"> </w:t>
      </w:r>
      <w:r w:rsidRPr="009F1F46">
        <w:t>role</w:t>
      </w:r>
      <w:r w:rsidRPr="009F1F46">
        <w:rPr>
          <w:spacing w:val="-1"/>
        </w:rPr>
        <w:t xml:space="preserve"> </w:t>
      </w:r>
      <w:r w:rsidRPr="009F1F46">
        <w:t>in</w:t>
      </w:r>
      <w:r w:rsidRPr="009F1F46">
        <w:rPr>
          <w:spacing w:val="1"/>
        </w:rPr>
        <w:t xml:space="preserve"> </w:t>
      </w:r>
      <w:r w:rsidRPr="009F1F46">
        <w:t>t</w:t>
      </w:r>
      <w:r w:rsidRPr="009F1F46">
        <w:rPr>
          <w:spacing w:val="-1"/>
        </w:rPr>
        <w:t>h</w:t>
      </w:r>
      <w:r w:rsidRPr="009F1F46">
        <w:t>e financial</w:t>
      </w:r>
      <w:r w:rsidRPr="009F1F46">
        <w:rPr>
          <w:spacing w:val="-6"/>
        </w:rPr>
        <w:t xml:space="preserve"> </w:t>
      </w:r>
      <w:r w:rsidRPr="009F1F46">
        <w:t>systems</w:t>
      </w:r>
      <w:r w:rsidRPr="009F1F46">
        <w:rPr>
          <w:spacing w:val="-5"/>
        </w:rPr>
        <w:t xml:space="preserve"> </w:t>
      </w:r>
      <w:r w:rsidRPr="009F1F46">
        <w:t>in</w:t>
      </w:r>
      <w:r w:rsidRPr="009F1F46">
        <w:rPr>
          <w:spacing w:val="1"/>
        </w:rPr>
        <w:t xml:space="preserve"> </w:t>
      </w:r>
      <w:r w:rsidRPr="009F1F46">
        <w:t>which</w:t>
      </w:r>
      <w:r w:rsidRPr="009F1F46">
        <w:rPr>
          <w:spacing w:val="-3"/>
        </w:rPr>
        <w:t xml:space="preserve"> </w:t>
      </w:r>
      <w:r w:rsidRPr="009F1F46">
        <w:t>it</w:t>
      </w:r>
      <w:r w:rsidRPr="009F1F46">
        <w:rPr>
          <w:spacing w:val="-2"/>
        </w:rPr>
        <w:t xml:space="preserve"> </w:t>
      </w:r>
      <w:r w:rsidRPr="009F1F46">
        <w:t>operates.</w:t>
      </w:r>
      <w:r w:rsidRPr="009F1F46">
        <w:rPr>
          <w:spacing w:val="-7"/>
        </w:rPr>
        <w:t xml:space="preserve"> </w:t>
      </w:r>
      <w:r w:rsidRPr="009F1F46">
        <w:t>The plan must articulate available c</w:t>
      </w:r>
      <w:r w:rsidRPr="009F1F46">
        <w:rPr>
          <w:spacing w:val="-1"/>
        </w:rPr>
        <w:t>o</w:t>
      </w:r>
      <w:r w:rsidRPr="009F1F46">
        <w:t>ntingency f</w:t>
      </w:r>
      <w:r w:rsidRPr="009F1F46">
        <w:rPr>
          <w:spacing w:val="-1"/>
        </w:rPr>
        <w:t>u</w:t>
      </w:r>
      <w:r w:rsidRPr="009F1F46">
        <w:t>nding</w:t>
      </w:r>
      <w:r w:rsidRPr="009F1F46">
        <w:rPr>
          <w:spacing w:val="5"/>
        </w:rPr>
        <w:t xml:space="preserve"> </w:t>
      </w:r>
      <w:r w:rsidRPr="009F1F46">
        <w:t>sources</w:t>
      </w:r>
      <w:r w:rsidRPr="009F1F46">
        <w:rPr>
          <w:spacing w:val="4"/>
        </w:rPr>
        <w:t xml:space="preserve"> </w:t>
      </w:r>
      <w:r w:rsidRPr="009F1F46">
        <w:t>and</w:t>
      </w:r>
      <w:r w:rsidRPr="009F1F46">
        <w:rPr>
          <w:spacing w:val="8"/>
        </w:rPr>
        <w:t xml:space="preserve"> </w:t>
      </w:r>
      <w:r w:rsidRPr="009F1F46">
        <w:t>the</w:t>
      </w:r>
      <w:r w:rsidRPr="009F1F46">
        <w:rPr>
          <w:spacing w:val="7"/>
        </w:rPr>
        <w:t xml:space="preserve"> </w:t>
      </w:r>
      <w:r w:rsidRPr="009F1F46">
        <w:t>amount</w:t>
      </w:r>
      <w:r w:rsidRPr="009F1F46">
        <w:rPr>
          <w:spacing w:val="4"/>
        </w:rPr>
        <w:t xml:space="preserve"> </w:t>
      </w:r>
      <w:r w:rsidRPr="009F1F46">
        <w:t>of</w:t>
      </w:r>
      <w:r w:rsidRPr="009F1F46">
        <w:rPr>
          <w:spacing w:val="10"/>
        </w:rPr>
        <w:t xml:space="preserve"> </w:t>
      </w:r>
      <w:r w:rsidRPr="009F1F46">
        <w:t>funds</w:t>
      </w:r>
      <w:r w:rsidRPr="009F1F46">
        <w:rPr>
          <w:spacing w:val="6"/>
        </w:rPr>
        <w:t xml:space="preserve"> </w:t>
      </w:r>
      <w:r w:rsidRPr="009F1F46">
        <w:t>an ADI</w:t>
      </w:r>
      <w:r w:rsidRPr="009F1F46">
        <w:rPr>
          <w:spacing w:val="7"/>
        </w:rPr>
        <w:t xml:space="preserve"> </w:t>
      </w:r>
      <w:r w:rsidRPr="009F1F46">
        <w:t>estimates</w:t>
      </w:r>
      <w:r w:rsidRPr="009F1F46">
        <w:rPr>
          <w:spacing w:val="2"/>
        </w:rPr>
        <w:t xml:space="preserve"> </w:t>
      </w:r>
      <w:r w:rsidRPr="009F1F46">
        <w:t>can</w:t>
      </w:r>
      <w:r w:rsidRPr="009F1F46">
        <w:rPr>
          <w:spacing w:val="8"/>
        </w:rPr>
        <w:t xml:space="preserve"> </w:t>
      </w:r>
      <w:r w:rsidRPr="009F1F46">
        <w:t>be derived</w:t>
      </w:r>
      <w:r w:rsidRPr="009F1F46">
        <w:rPr>
          <w:spacing w:val="45"/>
        </w:rPr>
        <w:t xml:space="preserve"> </w:t>
      </w:r>
      <w:r w:rsidRPr="009F1F46">
        <w:t>from</w:t>
      </w:r>
      <w:r w:rsidRPr="009F1F46">
        <w:rPr>
          <w:spacing w:val="48"/>
        </w:rPr>
        <w:t xml:space="preserve"> </w:t>
      </w:r>
      <w:r w:rsidRPr="009F1F46">
        <w:t>these</w:t>
      </w:r>
      <w:r w:rsidRPr="009F1F46">
        <w:rPr>
          <w:spacing w:val="47"/>
        </w:rPr>
        <w:t xml:space="preserve"> </w:t>
      </w:r>
      <w:r w:rsidRPr="009F1F46">
        <w:t>s</w:t>
      </w:r>
      <w:r w:rsidRPr="009F1F46">
        <w:rPr>
          <w:spacing w:val="-1"/>
        </w:rPr>
        <w:t>o</w:t>
      </w:r>
      <w:r w:rsidRPr="009F1F46">
        <w:t>urces,</w:t>
      </w:r>
      <w:r w:rsidRPr="009F1F46">
        <w:rPr>
          <w:spacing w:val="44"/>
        </w:rPr>
        <w:t xml:space="preserve"> </w:t>
      </w:r>
      <w:r w:rsidRPr="009F1F46">
        <w:t>clear</w:t>
      </w:r>
      <w:r w:rsidRPr="009F1F46">
        <w:rPr>
          <w:spacing w:val="46"/>
        </w:rPr>
        <w:t xml:space="preserve"> </w:t>
      </w:r>
      <w:r w:rsidRPr="009F1F46">
        <w:t>escala</w:t>
      </w:r>
      <w:r w:rsidRPr="009F1F46">
        <w:rPr>
          <w:spacing w:val="-1"/>
        </w:rPr>
        <w:t>t</w:t>
      </w:r>
      <w:r w:rsidRPr="009F1F46">
        <w:t>ion</w:t>
      </w:r>
      <w:r w:rsidRPr="009F1F46">
        <w:rPr>
          <w:spacing w:val="-1"/>
        </w:rPr>
        <w:t>/</w:t>
      </w:r>
      <w:r w:rsidRPr="009F1F46">
        <w:t>prioritisa</w:t>
      </w:r>
      <w:r w:rsidRPr="009F1F46">
        <w:rPr>
          <w:spacing w:val="-1"/>
        </w:rPr>
        <w:t>t</w:t>
      </w:r>
      <w:r w:rsidRPr="009F1F46">
        <w:t>ion</w:t>
      </w:r>
      <w:r w:rsidRPr="009F1F46">
        <w:rPr>
          <w:spacing w:val="29"/>
        </w:rPr>
        <w:t xml:space="preserve"> </w:t>
      </w:r>
      <w:r w:rsidRPr="009F1F46">
        <w:t>procedures</w:t>
      </w:r>
      <w:r w:rsidRPr="009F1F46">
        <w:rPr>
          <w:spacing w:val="41"/>
        </w:rPr>
        <w:t xml:space="preserve"> </w:t>
      </w:r>
      <w:r w:rsidRPr="009F1F46">
        <w:t>detailing</w:t>
      </w:r>
      <w:r w:rsidRPr="009F1F46">
        <w:rPr>
          <w:spacing w:val="43"/>
        </w:rPr>
        <w:t xml:space="preserve"> </w:t>
      </w:r>
      <w:r w:rsidRPr="009F1F46">
        <w:t>when</w:t>
      </w:r>
      <w:r w:rsidRPr="009F1F46">
        <w:rPr>
          <w:spacing w:val="47"/>
        </w:rPr>
        <w:t xml:space="preserve"> </w:t>
      </w:r>
      <w:r w:rsidRPr="009F1F46">
        <w:t>and how</w:t>
      </w:r>
      <w:r w:rsidRPr="009F1F46">
        <w:rPr>
          <w:spacing w:val="5"/>
        </w:rPr>
        <w:t xml:space="preserve"> </w:t>
      </w:r>
      <w:r w:rsidRPr="009F1F46">
        <w:t>each</w:t>
      </w:r>
      <w:r w:rsidRPr="009F1F46">
        <w:rPr>
          <w:spacing w:val="5"/>
        </w:rPr>
        <w:t xml:space="preserve"> </w:t>
      </w:r>
      <w:r w:rsidRPr="009F1F46">
        <w:rPr>
          <w:spacing w:val="-1"/>
        </w:rPr>
        <w:t>o</w:t>
      </w:r>
      <w:r w:rsidRPr="009F1F46">
        <w:t>f</w:t>
      </w:r>
      <w:r w:rsidRPr="009F1F46">
        <w:rPr>
          <w:spacing w:val="8"/>
        </w:rPr>
        <w:t xml:space="preserve"> </w:t>
      </w:r>
      <w:r w:rsidRPr="009F1F46">
        <w:t>the</w:t>
      </w:r>
      <w:r w:rsidRPr="009F1F46">
        <w:rPr>
          <w:spacing w:val="6"/>
        </w:rPr>
        <w:t xml:space="preserve"> </w:t>
      </w:r>
      <w:r w:rsidRPr="009F1F46">
        <w:t>ac</w:t>
      </w:r>
      <w:r w:rsidRPr="009F1F46">
        <w:rPr>
          <w:spacing w:val="-1"/>
        </w:rPr>
        <w:t>t</w:t>
      </w:r>
      <w:r w:rsidRPr="009F1F46">
        <w:t>io</w:t>
      </w:r>
      <w:r w:rsidRPr="009F1F46">
        <w:rPr>
          <w:spacing w:val="-1"/>
        </w:rPr>
        <w:t>n</w:t>
      </w:r>
      <w:r w:rsidRPr="009F1F46">
        <w:t>s</w:t>
      </w:r>
      <w:r w:rsidRPr="009F1F46">
        <w:rPr>
          <w:spacing w:val="2"/>
        </w:rPr>
        <w:t xml:space="preserve"> </w:t>
      </w:r>
      <w:r w:rsidRPr="009F1F46">
        <w:t>can</w:t>
      </w:r>
      <w:r w:rsidRPr="009F1F46">
        <w:rPr>
          <w:spacing w:val="5"/>
        </w:rPr>
        <w:t xml:space="preserve"> </w:t>
      </w:r>
      <w:r w:rsidRPr="009F1F46">
        <w:t>and</w:t>
      </w:r>
      <w:r w:rsidRPr="009F1F46">
        <w:rPr>
          <w:spacing w:val="5"/>
        </w:rPr>
        <w:t xml:space="preserve"> </w:t>
      </w:r>
      <w:r w:rsidRPr="009F1F46">
        <w:t>must</w:t>
      </w:r>
      <w:r w:rsidRPr="009F1F46">
        <w:rPr>
          <w:spacing w:val="3"/>
        </w:rPr>
        <w:t xml:space="preserve"> </w:t>
      </w:r>
      <w:r w:rsidRPr="009F1F46">
        <w:t>be</w:t>
      </w:r>
      <w:r w:rsidRPr="009F1F46">
        <w:rPr>
          <w:spacing w:val="5"/>
        </w:rPr>
        <w:t xml:space="preserve"> </w:t>
      </w:r>
      <w:r w:rsidRPr="009F1F46">
        <w:t xml:space="preserve">activated </w:t>
      </w:r>
      <w:r w:rsidRPr="009F1F46">
        <w:rPr>
          <w:spacing w:val="-1"/>
        </w:rPr>
        <w:t>a</w:t>
      </w:r>
      <w:r w:rsidRPr="009F1F46">
        <w:t>nd</w:t>
      </w:r>
      <w:r w:rsidRPr="009F1F46">
        <w:rPr>
          <w:spacing w:val="6"/>
        </w:rPr>
        <w:t xml:space="preserve"> </w:t>
      </w:r>
      <w:r w:rsidRPr="009F1F46">
        <w:t>the</w:t>
      </w:r>
      <w:r w:rsidRPr="009F1F46">
        <w:rPr>
          <w:spacing w:val="6"/>
        </w:rPr>
        <w:t xml:space="preserve"> </w:t>
      </w:r>
      <w:r w:rsidRPr="009F1F46">
        <w:t>lead</w:t>
      </w:r>
      <w:r w:rsidRPr="009F1F46">
        <w:rPr>
          <w:spacing w:val="4"/>
        </w:rPr>
        <w:t xml:space="preserve"> </w:t>
      </w:r>
      <w:r w:rsidRPr="009F1F46">
        <w:t>time</w:t>
      </w:r>
      <w:r w:rsidRPr="009F1F46">
        <w:rPr>
          <w:spacing w:val="5"/>
        </w:rPr>
        <w:t xml:space="preserve"> </w:t>
      </w:r>
      <w:r w:rsidRPr="009F1F46">
        <w:t>nee</w:t>
      </w:r>
      <w:r w:rsidRPr="009F1F46">
        <w:rPr>
          <w:spacing w:val="-1"/>
        </w:rPr>
        <w:t>d</w:t>
      </w:r>
      <w:r w:rsidRPr="009F1F46">
        <w:t>ed</w:t>
      </w:r>
      <w:r w:rsidRPr="009F1F46">
        <w:rPr>
          <w:spacing w:val="2"/>
        </w:rPr>
        <w:t xml:space="preserve"> </w:t>
      </w:r>
      <w:r w:rsidRPr="009F1F46">
        <w:t>to</w:t>
      </w:r>
      <w:r w:rsidRPr="009F1F46">
        <w:rPr>
          <w:spacing w:val="8"/>
        </w:rPr>
        <w:t xml:space="preserve"> </w:t>
      </w:r>
      <w:r w:rsidRPr="009F1F46">
        <w:t>tap additional</w:t>
      </w:r>
      <w:r w:rsidRPr="009F1F46">
        <w:rPr>
          <w:spacing w:val="-5"/>
        </w:rPr>
        <w:t xml:space="preserve"> </w:t>
      </w:r>
      <w:r w:rsidRPr="009F1F46">
        <w:t>f</w:t>
      </w:r>
      <w:r w:rsidRPr="009F1F46">
        <w:rPr>
          <w:spacing w:val="-1"/>
        </w:rPr>
        <w:t>u</w:t>
      </w:r>
      <w:r w:rsidRPr="009F1F46">
        <w:t>nds</w:t>
      </w:r>
      <w:r w:rsidRPr="009F1F46">
        <w:rPr>
          <w:spacing w:val="-1"/>
        </w:rPr>
        <w:t xml:space="preserve"> </w:t>
      </w:r>
      <w:r w:rsidRPr="009F1F46">
        <w:t>from each</w:t>
      </w:r>
      <w:r w:rsidRPr="009F1F46">
        <w:rPr>
          <w:spacing w:val="-1"/>
        </w:rPr>
        <w:t xml:space="preserve"> </w:t>
      </w:r>
      <w:r w:rsidRPr="009F1F46">
        <w:t>of</w:t>
      </w:r>
      <w:r w:rsidRPr="009F1F46">
        <w:rPr>
          <w:spacing w:val="2"/>
        </w:rPr>
        <w:t xml:space="preserve"> </w:t>
      </w:r>
      <w:r w:rsidRPr="009F1F46">
        <w:t>the</w:t>
      </w:r>
      <w:r w:rsidRPr="009F1F46">
        <w:rPr>
          <w:spacing w:val="1"/>
        </w:rPr>
        <w:t xml:space="preserve"> </w:t>
      </w:r>
      <w:r w:rsidRPr="009F1F46">
        <w:t>c</w:t>
      </w:r>
      <w:r w:rsidRPr="009F1F46">
        <w:rPr>
          <w:spacing w:val="-1"/>
        </w:rPr>
        <w:t>o</w:t>
      </w:r>
      <w:r w:rsidRPr="009F1F46">
        <w:t>ntingency</w:t>
      </w:r>
      <w:r w:rsidRPr="009F1F46">
        <w:rPr>
          <w:spacing w:val="-8"/>
        </w:rPr>
        <w:t xml:space="preserve"> </w:t>
      </w:r>
      <w:r w:rsidRPr="009F1F46">
        <w:t>sources.</w:t>
      </w:r>
      <w:r w:rsidRPr="009F1F46">
        <w:rPr>
          <w:spacing w:val="-4"/>
        </w:rPr>
        <w:t xml:space="preserve"> </w:t>
      </w:r>
      <w:r w:rsidRPr="009F1F46">
        <w:t>The</w:t>
      </w:r>
      <w:r w:rsidRPr="009F1F46">
        <w:rPr>
          <w:spacing w:val="-1"/>
        </w:rPr>
        <w:t xml:space="preserve"> </w:t>
      </w:r>
      <w:r w:rsidRPr="009F1F46">
        <w:t>contingency funding plan must</w:t>
      </w:r>
      <w:r w:rsidRPr="009F1F46">
        <w:rPr>
          <w:spacing w:val="-2"/>
        </w:rPr>
        <w:t xml:space="preserve"> </w:t>
      </w:r>
      <w:r w:rsidRPr="009F1F46">
        <w:t>provide</w:t>
      </w:r>
      <w:r w:rsidRPr="009F1F46">
        <w:rPr>
          <w:spacing w:val="-3"/>
        </w:rPr>
        <w:t xml:space="preserve"> </w:t>
      </w:r>
      <w:r w:rsidRPr="009F1F46">
        <w:t>a</w:t>
      </w:r>
      <w:r w:rsidRPr="009F1F46">
        <w:rPr>
          <w:spacing w:val="3"/>
        </w:rPr>
        <w:t xml:space="preserve"> </w:t>
      </w:r>
      <w:r w:rsidRPr="009F1F46">
        <w:t>framework with</w:t>
      </w:r>
      <w:r w:rsidRPr="009F1F46">
        <w:rPr>
          <w:spacing w:val="-4"/>
        </w:rPr>
        <w:t xml:space="preserve"> </w:t>
      </w:r>
      <w:r w:rsidRPr="009F1F46">
        <w:t>a</w:t>
      </w:r>
      <w:r w:rsidRPr="009F1F46">
        <w:rPr>
          <w:spacing w:val="-1"/>
        </w:rPr>
        <w:t xml:space="preserve"> </w:t>
      </w:r>
      <w:r w:rsidRPr="009F1F46">
        <w:t>high</w:t>
      </w:r>
      <w:r w:rsidRPr="009F1F46">
        <w:rPr>
          <w:spacing w:val="-5"/>
        </w:rPr>
        <w:t xml:space="preserve"> </w:t>
      </w:r>
      <w:r w:rsidRPr="009F1F46">
        <w:t>degree</w:t>
      </w:r>
      <w:r w:rsidRPr="009F1F46">
        <w:rPr>
          <w:spacing w:val="-7"/>
        </w:rPr>
        <w:t xml:space="preserve"> </w:t>
      </w:r>
      <w:r w:rsidRPr="009F1F46">
        <w:t>of</w:t>
      </w:r>
      <w:r w:rsidRPr="009F1F46">
        <w:rPr>
          <w:spacing w:val="-2"/>
        </w:rPr>
        <w:t xml:space="preserve"> </w:t>
      </w:r>
      <w:r w:rsidRPr="009F1F46">
        <w:t>fl</w:t>
      </w:r>
      <w:r w:rsidRPr="009F1F46">
        <w:rPr>
          <w:spacing w:val="-1"/>
        </w:rPr>
        <w:t>ex</w:t>
      </w:r>
      <w:r w:rsidRPr="009F1F46">
        <w:t>ibility</w:t>
      </w:r>
      <w:r w:rsidRPr="009F1F46">
        <w:rPr>
          <w:spacing w:val="-8"/>
        </w:rPr>
        <w:t xml:space="preserve"> </w:t>
      </w:r>
      <w:r w:rsidRPr="009F1F46">
        <w:t>so</w:t>
      </w:r>
      <w:r w:rsidRPr="009F1F46">
        <w:rPr>
          <w:spacing w:val="-2"/>
        </w:rPr>
        <w:t xml:space="preserve"> </w:t>
      </w:r>
      <w:r w:rsidRPr="009F1F46">
        <w:t>that</w:t>
      </w:r>
      <w:r w:rsidRPr="009F1F46">
        <w:rPr>
          <w:spacing w:val="-4"/>
        </w:rPr>
        <w:t xml:space="preserve"> </w:t>
      </w:r>
      <w:r w:rsidRPr="009F1F46">
        <w:t>an ADI</w:t>
      </w:r>
      <w:r w:rsidRPr="009F1F46">
        <w:rPr>
          <w:spacing w:val="-5"/>
        </w:rPr>
        <w:t xml:space="preserve"> </w:t>
      </w:r>
      <w:r w:rsidRPr="009F1F46">
        <w:t>c</w:t>
      </w:r>
      <w:r w:rsidRPr="009F1F46">
        <w:rPr>
          <w:spacing w:val="-1"/>
        </w:rPr>
        <w:t>a</w:t>
      </w:r>
      <w:r w:rsidRPr="009F1F46">
        <w:t>n</w:t>
      </w:r>
      <w:r w:rsidRPr="009F1F46">
        <w:rPr>
          <w:spacing w:val="-4"/>
        </w:rPr>
        <w:t xml:space="preserve"> </w:t>
      </w:r>
      <w:r w:rsidRPr="009F1F46">
        <w:t>respond</w:t>
      </w:r>
      <w:r w:rsidRPr="009F1F46">
        <w:rPr>
          <w:spacing w:val="-8"/>
        </w:rPr>
        <w:t xml:space="preserve"> </w:t>
      </w:r>
      <w:r w:rsidRPr="009F1F46">
        <w:rPr>
          <w:spacing w:val="-1"/>
        </w:rPr>
        <w:t>q</w:t>
      </w:r>
      <w:r w:rsidRPr="009F1F46">
        <w:t>uickly</w:t>
      </w:r>
      <w:r w:rsidRPr="009F1F46">
        <w:rPr>
          <w:spacing w:val="-7"/>
        </w:rPr>
        <w:t xml:space="preserve"> </w:t>
      </w:r>
      <w:r w:rsidRPr="009F1F46">
        <w:t>in</w:t>
      </w:r>
      <w:r w:rsidRPr="009F1F46">
        <w:rPr>
          <w:spacing w:val="-2"/>
        </w:rPr>
        <w:t xml:space="preserve"> </w:t>
      </w:r>
      <w:r w:rsidRPr="009F1F46">
        <w:t>a</w:t>
      </w:r>
      <w:r w:rsidRPr="009F1F46">
        <w:rPr>
          <w:spacing w:val="-1"/>
        </w:rPr>
        <w:t xml:space="preserve"> </w:t>
      </w:r>
      <w:r w:rsidRPr="009F1F46">
        <w:t>variety</w:t>
      </w:r>
      <w:r w:rsidRPr="009F1F46">
        <w:rPr>
          <w:spacing w:val="-6"/>
        </w:rPr>
        <w:t xml:space="preserve"> </w:t>
      </w:r>
      <w:r w:rsidRPr="009F1F46">
        <w:t>of</w:t>
      </w:r>
      <w:r w:rsidRPr="009F1F46">
        <w:rPr>
          <w:spacing w:val="-2"/>
        </w:rPr>
        <w:t xml:space="preserve"> </w:t>
      </w:r>
      <w:r w:rsidRPr="009F1F46">
        <w:t>sit</w:t>
      </w:r>
      <w:r w:rsidRPr="009F1F46">
        <w:rPr>
          <w:spacing w:val="-1"/>
        </w:rPr>
        <w:t>u</w:t>
      </w:r>
      <w:r w:rsidRPr="009F1F46">
        <w:t>ations.</w:t>
      </w:r>
    </w:p>
    <w:p w14:paraId="66E2F0E0" w14:textId="77777777" w:rsidR="00043328" w:rsidRPr="009F1F46" w:rsidRDefault="00043328" w:rsidP="00043328">
      <w:pPr>
        <w:numPr>
          <w:ilvl w:val="0"/>
          <w:numId w:val="9"/>
        </w:numPr>
        <w:spacing w:after="240"/>
        <w:jc w:val="both"/>
        <w:rPr>
          <w:iCs/>
        </w:rPr>
      </w:pPr>
      <w:r w:rsidRPr="009F1F46">
        <w:t>The plan’s</w:t>
      </w:r>
      <w:r w:rsidRPr="009F1F46">
        <w:rPr>
          <w:spacing w:val="-2"/>
        </w:rPr>
        <w:t xml:space="preserve"> </w:t>
      </w:r>
      <w:r w:rsidRPr="009F1F46">
        <w:rPr>
          <w:spacing w:val="2"/>
        </w:rPr>
        <w:t>d</w:t>
      </w:r>
      <w:r w:rsidRPr="009F1F46">
        <w:t>esign,</w:t>
      </w:r>
      <w:r w:rsidRPr="009F1F46">
        <w:rPr>
          <w:spacing w:val="-3"/>
        </w:rPr>
        <w:t xml:space="preserve"> </w:t>
      </w:r>
      <w:r w:rsidRPr="009F1F46">
        <w:t>scope</w:t>
      </w:r>
      <w:r w:rsidRPr="009F1F46">
        <w:rPr>
          <w:spacing w:val="-1"/>
        </w:rPr>
        <w:t xml:space="preserve"> </w:t>
      </w:r>
      <w:r w:rsidRPr="009F1F46">
        <w:t>and procedures</w:t>
      </w:r>
      <w:r w:rsidRPr="009F1F46">
        <w:rPr>
          <w:spacing w:val="-7"/>
        </w:rPr>
        <w:t xml:space="preserve"> </w:t>
      </w:r>
      <w:r w:rsidRPr="009F1F46">
        <w:t>must</w:t>
      </w:r>
      <w:r w:rsidRPr="009F1F46">
        <w:rPr>
          <w:spacing w:val="-3"/>
        </w:rPr>
        <w:t xml:space="preserve"> </w:t>
      </w:r>
      <w:r w:rsidRPr="009F1F46">
        <w:t>be</w:t>
      </w:r>
      <w:r w:rsidRPr="009F1F46">
        <w:rPr>
          <w:spacing w:val="2"/>
        </w:rPr>
        <w:t xml:space="preserve"> </w:t>
      </w:r>
      <w:r w:rsidRPr="009F1F46">
        <w:t>closely</w:t>
      </w:r>
      <w:r w:rsidRPr="009F1F46">
        <w:rPr>
          <w:spacing w:val="-3"/>
        </w:rPr>
        <w:t xml:space="preserve"> </w:t>
      </w:r>
      <w:r w:rsidRPr="009F1F46">
        <w:t>i</w:t>
      </w:r>
      <w:r w:rsidRPr="009F1F46">
        <w:rPr>
          <w:spacing w:val="-1"/>
        </w:rPr>
        <w:t>n</w:t>
      </w:r>
      <w:r w:rsidRPr="009F1F46">
        <w:t>tegrated</w:t>
      </w:r>
      <w:r w:rsidRPr="009F1F46">
        <w:rPr>
          <w:spacing w:val="-6"/>
        </w:rPr>
        <w:t xml:space="preserve"> </w:t>
      </w:r>
      <w:r w:rsidRPr="009F1F46">
        <w:t>with the</w:t>
      </w:r>
      <w:r w:rsidRPr="009F1F46">
        <w:rPr>
          <w:spacing w:val="1"/>
        </w:rPr>
        <w:t xml:space="preserve"> </w:t>
      </w:r>
      <w:r w:rsidRPr="009F1F46">
        <w:t>ADI’s ongoing</w:t>
      </w:r>
      <w:r w:rsidRPr="009F1F46">
        <w:rPr>
          <w:spacing w:val="3"/>
        </w:rPr>
        <w:t xml:space="preserve"> </w:t>
      </w:r>
      <w:r w:rsidRPr="009F1F46">
        <w:t>analysis</w:t>
      </w:r>
      <w:r w:rsidRPr="009F1F46">
        <w:rPr>
          <w:spacing w:val="3"/>
        </w:rPr>
        <w:t xml:space="preserve"> </w:t>
      </w:r>
      <w:r w:rsidRPr="009F1F46">
        <w:t>of</w:t>
      </w:r>
      <w:r w:rsidRPr="009F1F46">
        <w:rPr>
          <w:spacing w:val="9"/>
        </w:rPr>
        <w:t xml:space="preserve"> </w:t>
      </w:r>
      <w:r w:rsidRPr="009F1F46">
        <w:t>liquidity</w:t>
      </w:r>
      <w:r w:rsidRPr="009F1F46">
        <w:rPr>
          <w:spacing w:val="4"/>
        </w:rPr>
        <w:t xml:space="preserve"> </w:t>
      </w:r>
      <w:r w:rsidRPr="009F1F46">
        <w:t>risk</w:t>
      </w:r>
      <w:r w:rsidRPr="009F1F46">
        <w:rPr>
          <w:spacing w:val="8"/>
        </w:rPr>
        <w:t xml:space="preserve"> </w:t>
      </w:r>
      <w:r w:rsidRPr="009F1F46">
        <w:t>and</w:t>
      </w:r>
      <w:r w:rsidRPr="009F1F46">
        <w:rPr>
          <w:spacing w:val="7"/>
        </w:rPr>
        <w:t xml:space="preserve"> </w:t>
      </w:r>
      <w:r w:rsidRPr="009F1F46">
        <w:t>with</w:t>
      </w:r>
      <w:r w:rsidRPr="009F1F46">
        <w:rPr>
          <w:spacing w:val="7"/>
        </w:rPr>
        <w:t xml:space="preserve"> </w:t>
      </w:r>
      <w:r w:rsidRPr="009F1F46">
        <w:t>the</w:t>
      </w:r>
      <w:r w:rsidRPr="009F1F46">
        <w:rPr>
          <w:spacing w:val="8"/>
        </w:rPr>
        <w:t xml:space="preserve"> assumptions used in its stress tests and the </w:t>
      </w:r>
      <w:r w:rsidRPr="009F1F46">
        <w:t>results</w:t>
      </w:r>
      <w:r w:rsidRPr="009F1F46">
        <w:rPr>
          <w:spacing w:val="5"/>
        </w:rPr>
        <w:t xml:space="preserve"> </w:t>
      </w:r>
      <w:r w:rsidRPr="009F1F46">
        <w:t>of</w:t>
      </w:r>
      <w:r w:rsidRPr="009F1F46">
        <w:rPr>
          <w:spacing w:val="9"/>
        </w:rPr>
        <w:t xml:space="preserve"> </w:t>
      </w:r>
      <w:r w:rsidRPr="009F1F46">
        <w:t>those stress tests.</w:t>
      </w:r>
      <w:r w:rsidRPr="009F1F46">
        <w:rPr>
          <w:spacing w:val="3"/>
        </w:rPr>
        <w:t xml:space="preserve"> </w:t>
      </w:r>
      <w:r w:rsidRPr="009F1F46">
        <w:t>As</w:t>
      </w:r>
      <w:r w:rsidRPr="009F1F46">
        <w:rPr>
          <w:spacing w:val="3"/>
        </w:rPr>
        <w:t xml:space="preserve"> </w:t>
      </w:r>
      <w:r w:rsidRPr="009F1F46">
        <w:t>such,</w:t>
      </w:r>
      <w:r w:rsidRPr="009F1F46">
        <w:rPr>
          <w:spacing w:val="3"/>
        </w:rPr>
        <w:t xml:space="preserve"> </w:t>
      </w:r>
      <w:r w:rsidRPr="009F1F46">
        <w:t>the</w:t>
      </w:r>
      <w:r w:rsidRPr="009F1F46">
        <w:rPr>
          <w:spacing w:val="5"/>
        </w:rPr>
        <w:t xml:space="preserve"> </w:t>
      </w:r>
      <w:r w:rsidRPr="009F1F46">
        <w:t>plan</w:t>
      </w:r>
      <w:r w:rsidRPr="009F1F46">
        <w:rPr>
          <w:spacing w:val="2"/>
        </w:rPr>
        <w:t xml:space="preserve"> </w:t>
      </w:r>
      <w:r w:rsidRPr="009F1F46">
        <w:t>must</w:t>
      </w:r>
      <w:r w:rsidRPr="009F1F46">
        <w:rPr>
          <w:spacing w:val="1"/>
        </w:rPr>
        <w:t xml:space="preserve"> </w:t>
      </w:r>
      <w:r w:rsidRPr="009F1F46">
        <w:t>a</w:t>
      </w:r>
      <w:r w:rsidRPr="009F1F46">
        <w:rPr>
          <w:spacing w:val="-1"/>
        </w:rPr>
        <w:t>d</w:t>
      </w:r>
      <w:r w:rsidRPr="009F1F46">
        <w:t>dress issu</w:t>
      </w:r>
      <w:r w:rsidRPr="009F1F46">
        <w:rPr>
          <w:spacing w:val="-1"/>
        </w:rPr>
        <w:t>e</w:t>
      </w:r>
      <w:r w:rsidRPr="009F1F46">
        <w:t>s</w:t>
      </w:r>
      <w:r w:rsidRPr="009F1F46">
        <w:rPr>
          <w:spacing w:val="2"/>
        </w:rPr>
        <w:t xml:space="preserve"> </w:t>
      </w:r>
      <w:r w:rsidRPr="009F1F46">
        <w:t>over</w:t>
      </w:r>
      <w:r w:rsidRPr="009F1F46">
        <w:rPr>
          <w:spacing w:val="4"/>
        </w:rPr>
        <w:t xml:space="preserve"> </w:t>
      </w:r>
      <w:r w:rsidRPr="009F1F46">
        <w:t>a</w:t>
      </w:r>
      <w:r w:rsidRPr="009F1F46">
        <w:rPr>
          <w:spacing w:val="7"/>
        </w:rPr>
        <w:t xml:space="preserve"> </w:t>
      </w:r>
      <w:r w:rsidRPr="009F1F46">
        <w:t>r</w:t>
      </w:r>
      <w:r w:rsidRPr="009F1F46">
        <w:rPr>
          <w:spacing w:val="-1"/>
        </w:rPr>
        <w:t>a</w:t>
      </w:r>
      <w:r w:rsidRPr="009F1F46">
        <w:t>nge</w:t>
      </w:r>
      <w:r w:rsidRPr="009F1F46">
        <w:rPr>
          <w:spacing w:val="2"/>
        </w:rPr>
        <w:t xml:space="preserve"> </w:t>
      </w:r>
      <w:r w:rsidRPr="009F1F46">
        <w:t>of</w:t>
      </w:r>
      <w:r w:rsidRPr="009F1F46">
        <w:rPr>
          <w:spacing w:val="6"/>
        </w:rPr>
        <w:t xml:space="preserve"> </w:t>
      </w:r>
      <w:r w:rsidRPr="009F1F46">
        <w:t>diff</w:t>
      </w:r>
      <w:r w:rsidRPr="009F1F46">
        <w:rPr>
          <w:spacing w:val="-1"/>
        </w:rPr>
        <w:t>e</w:t>
      </w:r>
      <w:r w:rsidRPr="009F1F46">
        <w:t>rent time horizons,</w:t>
      </w:r>
      <w:r w:rsidRPr="009F1F46">
        <w:rPr>
          <w:spacing w:val="-9"/>
        </w:rPr>
        <w:t xml:space="preserve"> </w:t>
      </w:r>
      <w:r w:rsidRPr="009F1F46">
        <w:t>i</w:t>
      </w:r>
      <w:r w:rsidRPr="009F1F46">
        <w:rPr>
          <w:spacing w:val="-1"/>
        </w:rPr>
        <w:t>n</w:t>
      </w:r>
      <w:r w:rsidRPr="009F1F46">
        <w:t>cluding</w:t>
      </w:r>
      <w:r w:rsidRPr="009F1F46">
        <w:rPr>
          <w:spacing w:val="-9"/>
        </w:rPr>
        <w:t xml:space="preserve"> </w:t>
      </w:r>
      <w:r w:rsidRPr="009F1F46">
        <w:t>intr</w:t>
      </w:r>
      <w:r w:rsidRPr="009F1F46">
        <w:rPr>
          <w:spacing w:val="-1"/>
        </w:rPr>
        <w:t>a</w:t>
      </w:r>
      <w:r w:rsidRPr="009F1F46">
        <w:t>day.</w:t>
      </w:r>
    </w:p>
    <w:p w14:paraId="2B3FBC1C" w14:textId="77777777" w:rsidR="00043328" w:rsidRPr="009F1F46" w:rsidRDefault="00043328" w:rsidP="00043328">
      <w:pPr>
        <w:numPr>
          <w:ilvl w:val="0"/>
          <w:numId w:val="9"/>
        </w:numPr>
        <w:spacing w:after="240"/>
        <w:jc w:val="both"/>
        <w:rPr>
          <w:iCs/>
        </w:rPr>
      </w:pPr>
      <w:bookmarkStart w:id="77" w:name="_Ref413143314"/>
      <w:r w:rsidRPr="009F1F46">
        <w:t>For an ADI that has retail deposits, the plan must address a retail deposit run and must include measures to repay retail depositors as soon as practicable. The retail run contingency plan must not rely upon closing distribution channels to retail depositors. The retail run contingency plan must seek to ensure that in the event of a loss of market confidence in the ADI, retail depositors wishing to retrieve their deposits may do so as quickly and as conveniently as is practicable in the circumstances, and within the contractual terms and conditions applicable to the relevant deposit products.</w:t>
      </w:r>
      <w:bookmarkEnd w:id="77"/>
    </w:p>
    <w:p w14:paraId="472045E1" w14:textId="1FF2272D" w:rsidR="00043328" w:rsidRPr="009F1F46" w:rsidRDefault="00043328" w:rsidP="00043328">
      <w:pPr>
        <w:numPr>
          <w:ilvl w:val="0"/>
          <w:numId w:val="9"/>
        </w:numPr>
        <w:spacing w:after="240"/>
        <w:jc w:val="both"/>
        <w:rPr>
          <w:iCs/>
        </w:rPr>
      </w:pPr>
      <w:r w:rsidRPr="009F1F46">
        <w:t>An ADI’s contingency funding plan</w:t>
      </w:r>
      <w:r w:rsidRPr="009F1F46">
        <w:rPr>
          <w:spacing w:val="7"/>
        </w:rPr>
        <w:t xml:space="preserve"> </w:t>
      </w:r>
      <w:r w:rsidRPr="009F1F46">
        <w:t>must</w:t>
      </w:r>
      <w:r w:rsidRPr="009F1F46">
        <w:rPr>
          <w:spacing w:val="6"/>
        </w:rPr>
        <w:t xml:space="preserve"> </w:t>
      </w:r>
      <w:r w:rsidRPr="009F1F46">
        <w:t>be</w:t>
      </w:r>
      <w:r w:rsidRPr="009F1F46">
        <w:rPr>
          <w:spacing w:val="10"/>
        </w:rPr>
        <w:t xml:space="preserve"> </w:t>
      </w:r>
      <w:r w:rsidRPr="009F1F46">
        <w:t>reviewed</w:t>
      </w:r>
      <w:r w:rsidRPr="009F1F46">
        <w:rPr>
          <w:spacing w:val="4"/>
        </w:rPr>
        <w:t xml:space="preserve"> </w:t>
      </w:r>
      <w:r w:rsidRPr="009F1F46">
        <w:t>and</w:t>
      </w:r>
      <w:r w:rsidRPr="009F1F46">
        <w:rPr>
          <w:spacing w:val="9"/>
        </w:rPr>
        <w:t xml:space="preserve"> </w:t>
      </w:r>
      <w:r w:rsidRPr="009F1F46">
        <w:t>tested</w:t>
      </w:r>
      <w:r w:rsidR="00C634E2" w:rsidRPr="009F1F46">
        <w:t>,</w:t>
      </w:r>
      <w:r w:rsidRPr="009F1F46">
        <w:rPr>
          <w:spacing w:val="7"/>
        </w:rPr>
        <w:t xml:space="preserve"> </w:t>
      </w:r>
      <w:r w:rsidR="005549A5" w:rsidRPr="009F1F46">
        <w:rPr>
          <w:spacing w:val="7"/>
        </w:rPr>
        <w:t>at least annually</w:t>
      </w:r>
      <w:r w:rsidR="00C634E2" w:rsidRPr="009F1F46">
        <w:rPr>
          <w:spacing w:val="7"/>
        </w:rPr>
        <w:t>,</w:t>
      </w:r>
      <w:r w:rsidRPr="009F1F46">
        <w:rPr>
          <w:spacing w:val="4"/>
        </w:rPr>
        <w:t xml:space="preserve"> </w:t>
      </w:r>
      <w:r w:rsidRPr="009F1F46">
        <w:t>to</w:t>
      </w:r>
      <w:r w:rsidRPr="009F1F46">
        <w:rPr>
          <w:spacing w:val="11"/>
        </w:rPr>
        <w:t xml:space="preserve"> </w:t>
      </w:r>
      <w:r w:rsidRPr="009F1F46">
        <w:t>ensure</w:t>
      </w:r>
      <w:r w:rsidRPr="009F1F46">
        <w:rPr>
          <w:spacing w:val="6"/>
        </w:rPr>
        <w:t xml:space="preserve"> </w:t>
      </w:r>
      <w:r w:rsidRPr="009F1F46">
        <w:t>its</w:t>
      </w:r>
      <w:r w:rsidRPr="009F1F46">
        <w:rPr>
          <w:spacing w:val="9"/>
        </w:rPr>
        <w:t xml:space="preserve"> </w:t>
      </w:r>
      <w:r w:rsidRPr="009F1F46">
        <w:t>effectiveness and operational feasibility.</w:t>
      </w:r>
      <w:r w:rsidRPr="009F1F46">
        <w:rPr>
          <w:spacing w:val="-2"/>
        </w:rPr>
        <w:t xml:space="preserve"> </w:t>
      </w:r>
      <w:r w:rsidRPr="009F1F46">
        <w:t xml:space="preserve">An </w:t>
      </w:r>
      <w:r w:rsidR="00EC0BEE" w:rsidRPr="009F1F46">
        <w:t>ADI’s</w:t>
      </w:r>
      <w:r w:rsidR="005549A5" w:rsidRPr="009F1F46">
        <w:rPr>
          <w:spacing w:val="-5"/>
        </w:rPr>
        <w:t xml:space="preserve"> Board </w:t>
      </w:r>
      <w:r w:rsidRPr="009F1F46">
        <w:t>must</w:t>
      </w:r>
      <w:r w:rsidRPr="009F1F46">
        <w:rPr>
          <w:spacing w:val="2"/>
        </w:rPr>
        <w:t xml:space="preserve"> </w:t>
      </w:r>
      <w:r w:rsidRPr="009F1F46">
        <w:t>review</w:t>
      </w:r>
      <w:r w:rsidRPr="009F1F46">
        <w:rPr>
          <w:spacing w:val="2"/>
        </w:rPr>
        <w:t xml:space="preserve"> </w:t>
      </w:r>
      <w:r w:rsidRPr="009F1F46">
        <w:t>and</w:t>
      </w:r>
      <w:r w:rsidRPr="009F1F46">
        <w:rPr>
          <w:spacing w:val="4"/>
        </w:rPr>
        <w:t xml:space="preserve"> </w:t>
      </w:r>
      <w:r w:rsidR="005549A5" w:rsidRPr="009F1F46">
        <w:rPr>
          <w:spacing w:val="4"/>
        </w:rPr>
        <w:t>approve the contingency funding</w:t>
      </w:r>
      <w:r w:rsidRPr="009F1F46">
        <w:rPr>
          <w:spacing w:val="6"/>
        </w:rPr>
        <w:t xml:space="preserve"> </w:t>
      </w:r>
      <w:r w:rsidRPr="009F1F46">
        <w:t>plan</w:t>
      </w:r>
      <w:r w:rsidR="003D23F5" w:rsidRPr="009F1F46">
        <w:t>,</w:t>
      </w:r>
      <w:r w:rsidRPr="009F1F46">
        <w:rPr>
          <w:spacing w:val="4"/>
        </w:rPr>
        <w:t xml:space="preserve"> </w:t>
      </w:r>
      <w:r w:rsidRPr="009F1F46">
        <w:t>at</w:t>
      </w:r>
      <w:r w:rsidRPr="009F1F46">
        <w:rPr>
          <w:spacing w:val="6"/>
        </w:rPr>
        <w:t xml:space="preserve"> </w:t>
      </w:r>
      <w:r w:rsidRPr="009F1F46">
        <w:t>least</w:t>
      </w:r>
      <w:r w:rsidRPr="009F1F46">
        <w:rPr>
          <w:spacing w:val="3"/>
        </w:rPr>
        <w:t xml:space="preserve"> </w:t>
      </w:r>
      <w:r w:rsidRPr="009F1F46">
        <w:t>annually</w:t>
      </w:r>
      <w:r w:rsidR="003D23F5" w:rsidRPr="009F1F46">
        <w:t>,</w:t>
      </w:r>
      <w:r w:rsidRPr="009F1F46">
        <w:rPr>
          <w:spacing w:val="4"/>
        </w:rPr>
        <w:t xml:space="preserve"> </w:t>
      </w:r>
      <w:r w:rsidRPr="009F1F46">
        <w:t>or</w:t>
      </w:r>
      <w:r w:rsidRPr="009F1F46">
        <w:rPr>
          <w:spacing w:val="-2"/>
        </w:rPr>
        <w:t xml:space="preserve"> </w:t>
      </w:r>
      <w:r w:rsidRPr="009F1F46">
        <w:t>more</w:t>
      </w:r>
      <w:r w:rsidRPr="009F1F46">
        <w:rPr>
          <w:spacing w:val="-5"/>
        </w:rPr>
        <w:t xml:space="preserve"> </w:t>
      </w:r>
      <w:r w:rsidRPr="009F1F46">
        <w:t>often</w:t>
      </w:r>
      <w:r w:rsidRPr="009F1F46">
        <w:rPr>
          <w:spacing w:val="-5"/>
        </w:rPr>
        <w:t xml:space="preserve"> </w:t>
      </w:r>
      <w:r w:rsidRPr="009F1F46">
        <w:t>as</w:t>
      </w:r>
      <w:r w:rsidRPr="009F1F46">
        <w:rPr>
          <w:spacing w:val="-2"/>
        </w:rPr>
        <w:t xml:space="preserve"> changing </w:t>
      </w:r>
      <w:r w:rsidRPr="009F1F46">
        <w:rPr>
          <w:spacing w:val="-1"/>
        </w:rPr>
        <w:t>b</w:t>
      </w:r>
      <w:r w:rsidRPr="009F1F46">
        <w:t>usiness</w:t>
      </w:r>
      <w:r w:rsidRPr="009F1F46">
        <w:rPr>
          <w:spacing w:val="-10"/>
        </w:rPr>
        <w:t xml:space="preserve"> </w:t>
      </w:r>
      <w:r w:rsidRPr="009F1F46">
        <w:t>or</w:t>
      </w:r>
      <w:r w:rsidRPr="009F1F46">
        <w:rPr>
          <w:spacing w:val="-3"/>
        </w:rPr>
        <w:t xml:space="preserve"> </w:t>
      </w:r>
      <w:r w:rsidRPr="009F1F46">
        <w:t>market</w:t>
      </w:r>
      <w:r w:rsidRPr="009F1F46">
        <w:rPr>
          <w:spacing w:val="-7"/>
        </w:rPr>
        <w:t xml:space="preserve"> </w:t>
      </w:r>
      <w:r w:rsidRPr="009F1F46">
        <w:t>circ</w:t>
      </w:r>
      <w:r w:rsidRPr="009F1F46">
        <w:rPr>
          <w:spacing w:val="-1"/>
        </w:rPr>
        <w:t>um</w:t>
      </w:r>
      <w:r w:rsidRPr="009F1F46">
        <w:t>stances</w:t>
      </w:r>
      <w:r w:rsidRPr="009F1F46">
        <w:rPr>
          <w:spacing w:val="-14"/>
        </w:rPr>
        <w:t xml:space="preserve"> </w:t>
      </w:r>
      <w:r w:rsidRPr="009F1F46">
        <w:t>require.</w:t>
      </w:r>
    </w:p>
    <w:p w14:paraId="3C259C0F" w14:textId="27D5A61E" w:rsidR="00043328" w:rsidRPr="009F1F46" w:rsidRDefault="001B5C2D" w:rsidP="00113BBD">
      <w:pPr>
        <w:pStyle w:val="Heading2"/>
        <w:spacing w:before="0" w:after="240"/>
        <w:rPr>
          <w:i w:val="0"/>
          <w:snapToGrid w:val="0"/>
          <w:sz w:val="24"/>
          <w:szCs w:val="24"/>
          <w:lang w:eastAsia="en-US"/>
        </w:rPr>
      </w:pPr>
      <w:bookmarkStart w:id="78" w:name="_Toc461624479"/>
      <w:bookmarkStart w:id="79" w:name="_Toc462728893"/>
      <w:bookmarkStart w:id="80" w:name="_Toc471717947"/>
      <w:bookmarkStart w:id="81" w:name="_Toc301187205"/>
      <w:r w:rsidRPr="009F1F46">
        <w:rPr>
          <w:i w:val="0"/>
          <w:snapToGrid w:val="0"/>
          <w:sz w:val="24"/>
          <w:szCs w:val="24"/>
          <w:lang w:eastAsia="en-US"/>
        </w:rPr>
        <w:lastRenderedPageBreak/>
        <w:t>Classification of ADIs</w:t>
      </w:r>
      <w:bookmarkEnd w:id="78"/>
      <w:bookmarkEnd w:id="79"/>
      <w:bookmarkEnd w:id="80"/>
    </w:p>
    <w:p w14:paraId="3C49F664" w14:textId="63A72893" w:rsidR="00A86EAB" w:rsidRPr="009F1F46" w:rsidRDefault="005B0A9C" w:rsidP="00E63CE7">
      <w:pPr>
        <w:keepNext/>
        <w:numPr>
          <w:ilvl w:val="0"/>
          <w:numId w:val="9"/>
        </w:numPr>
        <w:spacing w:after="240"/>
        <w:jc w:val="both"/>
      </w:pPr>
      <w:bookmarkStart w:id="82" w:name="_Ref456169767"/>
      <w:r w:rsidRPr="009F1F46">
        <w:rPr>
          <w:iCs/>
        </w:rPr>
        <w:t xml:space="preserve">For </w:t>
      </w:r>
      <w:r w:rsidR="001B5C2D" w:rsidRPr="009F1F46">
        <w:rPr>
          <w:iCs/>
        </w:rPr>
        <w:t xml:space="preserve">a </w:t>
      </w:r>
      <w:r w:rsidRPr="009F1F46">
        <w:rPr>
          <w:iCs/>
        </w:rPr>
        <w:t>locally</w:t>
      </w:r>
      <w:r w:rsidR="006D581B" w:rsidRPr="009F1F46">
        <w:rPr>
          <w:iCs/>
        </w:rPr>
        <w:t xml:space="preserve"> </w:t>
      </w:r>
      <w:r w:rsidRPr="009F1F46">
        <w:rPr>
          <w:iCs/>
        </w:rPr>
        <w:t xml:space="preserve">incorporated ADI, </w:t>
      </w:r>
      <w:r w:rsidR="00043328" w:rsidRPr="009F1F46">
        <w:rPr>
          <w:iCs/>
        </w:rPr>
        <w:t>APRA will determine whether an ADI is classified as a</w:t>
      </w:r>
      <w:r w:rsidR="0012783E" w:rsidRPr="009F1F46">
        <w:rPr>
          <w:iCs/>
        </w:rPr>
        <w:t xml:space="preserve"> </w:t>
      </w:r>
      <w:r w:rsidR="00F302FD" w:rsidRPr="009F1F46">
        <w:rPr>
          <w:iCs/>
        </w:rPr>
        <w:t>Liquidity</w:t>
      </w:r>
      <w:r w:rsidR="0012783E" w:rsidRPr="009F1F46">
        <w:rPr>
          <w:iCs/>
        </w:rPr>
        <w:t xml:space="preserve"> Coverage Ratio ADI</w:t>
      </w:r>
      <w:r w:rsidR="00043328" w:rsidRPr="009F1F46">
        <w:rPr>
          <w:iCs/>
        </w:rPr>
        <w:t xml:space="preserve"> </w:t>
      </w:r>
      <w:r w:rsidR="0012783E" w:rsidRPr="009F1F46">
        <w:rPr>
          <w:iCs/>
        </w:rPr>
        <w:t>(</w:t>
      </w:r>
      <w:r w:rsidR="00232919" w:rsidRPr="009F1F46">
        <w:rPr>
          <w:iCs/>
        </w:rPr>
        <w:t>LCR ADI</w:t>
      </w:r>
      <w:r w:rsidR="0012783E" w:rsidRPr="009F1F46">
        <w:rPr>
          <w:iCs/>
        </w:rPr>
        <w:t>)</w:t>
      </w:r>
      <w:r w:rsidR="00232919" w:rsidRPr="009F1F46">
        <w:rPr>
          <w:iCs/>
        </w:rPr>
        <w:t xml:space="preserve"> </w:t>
      </w:r>
      <w:r w:rsidR="00043328" w:rsidRPr="009F1F46">
        <w:rPr>
          <w:iCs/>
        </w:rPr>
        <w:t>or a</w:t>
      </w:r>
      <w:r w:rsidR="0012783E" w:rsidRPr="009F1F46">
        <w:rPr>
          <w:iCs/>
        </w:rPr>
        <w:t xml:space="preserve"> Minimum Liquidity Holdings ADI</w:t>
      </w:r>
      <w:r w:rsidRPr="009F1F46">
        <w:rPr>
          <w:iCs/>
        </w:rPr>
        <w:t xml:space="preserve"> </w:t>
      </w:r>
      <w:r w:rsidR="0012783E" w:rsidRPr="009F1F46">
        <w:rPr>
          <w:iCs/>
        </w:rPr>
        <w:t>(</w:t>
      </w:r>
      <w:r w:rsidRPr="009F1F46">
        <w:rPr>
          <w:iCs/>
        </w:rPr>
        <w:t>MLH A</w:t>
      </w:r>
      <w:r w:rsidR="00043328" w:rsidRPr="009F1F46">
        <w:rPr>
          <w:iCs/>
        </w:rPr>
        <w:t>DI</w:t>
      </w:r>
      <w:r w:rsidR="0012783E" w:rsidRPr="009F1F46">
        <w:rPr>
          <w:iCs/>
        </w:rPr>
        <w:t>)</w:t>
      </w:r>
      <w:r w:rsidR="00232919" w:rsidRPr="009F1F46">
        <w:rPr>
          <w:iCs/>
        </w:rPr>
        <w:t xml:space="preserve"> </w:t>
      </w:r>
      <w:r w:rsidR="00043328" w:rsidRPr="009F1F46">
        <w:rPr>
          <w:iCs/>
        </w:rPr>
        <w:t>for the purposes of this Prudential Standard.</w:t>
      </w:r>
    </w:p>
    <w:p w14:paraId="552B2262" w14:textId="1ECC8139" w:rsidR="00EF3E9D" w:rsidRPr="009F1F46" w:rsidRDefault="008A1177" w:rsidP="00E63CE7">
      <w:pPr>
        <w:keepNext/>
        <w:numPr>
          <w:ilvl w:val="0"/>
          <w:numId w:val="9"/>
        </w:numPr>
        <w:spacing w:after="240"/>
        <w:jc w:val="both"/>
      </w:pPr>
      <w:r w:rsidRPr="009F1F46">
        <w:rPr>
          <w:iCs/>
        </w:rPr>
        <w:t>A f</w:t>
      </w:r>
      <w:r w:rsidR="005B0A9C" w:rsidRPr="009F1F46">
        <w:rPr>
          <w:iCs/>
        </w:rPr>
        <w:t xml:space="preserve">oreign ADI </w:t>
      </w:r>
      <w:r w:rsidRPr="009F1F46">
        <w:rPr>
          <w:iCs/>
        </w:rPr>
        <w:t>is an</w:t>
      </w:r>
      <w:r w:rsidR="005B0A9C" w:rsidRPr="009F1F46">
        <w:rPr>
          <w:iCs/>
        </w:rPr>
        <w:t xml:space="preserve"> LCR ADI</w:t>
      </w:r>
      <w:r w:rsidR="00C634E2" w:rsidRPr="009F1F46">
        <w:rPr>
          <w:iCs/>
        </w:rPr>
        <w:t>,</w:t>
      </w:r>
      <w:r w:rsidR="005B0A9C" w:rsidRPr="009F1F46">
        <w:rPr>
          <w:iCs/>
        </w:rPr>
        <w:t xml:space="preserve"> unless APRA determines </w:t>
      </w:r>
      <w:r w:rsidR="00170C44" w:rsidRPr="009F1F46">
        <w:rPr>
          <w:iCs/>
        </w:rPr>
        <w:t xml:space="preserve">that </w:t>
      </w:r>
      <w:r w:rsidR="00F07F85" w:rsidRPr="009F1F46">
        <w:rPr>
          <w:iCs/>
        </w:rPr>
        <w:t>the</w:t>
      </w:r>
      <w:r w:rsidR="004A5770" w:rsidRPr="009F1F46">
        <w:rPr>
          <w:iCs/>
        </w:rPr>
        <w:t xml:space="preserve"> foreign</w:t>
      </w:r>
      <w:r w:rsidR="005B0A9C" w:rsidRPr="009F1F46">
        <w:rPr>
          <w:iCs/>
        </w:rPr>
        <w:t xml:space="preserve"> ADI is an MLH ADI. </w:t>
      </w:r>
      <w:r w:rsidR="00043328" w:rsidRPr="009F1F46">
        <w:rPr>
          <w:iCs/>
        </w:rPr>
        <w:t xml:space="preserve">In making </w:t>
      </w:r>
      <w:r w:rsidR="00EF3E9D" w:rsidRPr="009F1F46">
        <w:rPr>
          <w:iCs/>
        </w:rPr>
        <w:t>a</w:t>
      </w:r>
      <w:r w:rsidR="005B0A9C" w:rsidRPr="009F1F46">
        <w:rPr>
          <w:iCs/>
        </w:rPr>
        <w:t xml:space="preserve"> </w:t>
      </w:r>
      <w:r w:rsidR="00043328" w:rsidRPr="009F1F46">
        <w:rPr>
          <w:iCs/>
        </w:rPr>
        <w:t xml:space="preserve">determination, APRA will give consideration to </w:t>
      </w:r>
      <w:r w:rsidR="00EF3E9D" w:rsidRPr="009F1F46">
        <w:rPr>
          <w:iCs/>
        </w:rPr>
        <w:t xml:space="preserve">the </w:t>
      </w:r>
      <w:r w:rsidR="00043328" w:rsidRPr="009F1F46">
        <w:rPr>
          <w:iCs/>
        </w:rPr>
        <w:t>ADI’s size and complexity with respect to liquidity risk.</w:t>
      </w:r>
    </w:p>
    <w:p w14:paraId="09E0C4B1" w14:textId="72D2E071" w:rsidR="00043328" w:rsidRPr="009F1F46" w:rsidRDefault="00043328" w:rsidP="00E63CE7">
      <w:pPr>
        <w:keepNext/>
        <w:numPr>
          <w:ilvl w:val="0"/>
          <w:numId w:val="9"/>
        </w:numPr>
        <w:spacing w:after="240"/>
        <w:jc w:val="both"/>
      </w:pPr>
      <w:r w:rsidRPr="009F1F46">
        <w:rPr>
          <w:iCs/>
        </w:rPr>
        <w:t>An ADI is required to meet the minimum quantitative requirement</w:t>
      </w:r>
      <w:r w:rsidR="00C634E2" w:rsidRPr="009F1F46">
        <w:rPr>
          <w:iCs/>
        </w:rPr>
        <w:t>s</w:t>
      </w:r>
      <w:r w:rsidRPr="009F1F46">
        <w:rPr>
          <w:iCs/>
        </w:rPr>
        <w:t xml:space="preserve"> associated with its classification on a continuous basis, absent a situation of financial stress.</w:t>
      </w:r>
      <w:bookmarkEnd w:id="82"/>
    </w:p>
    <w:p w14:paraId="63B45D59" w14:textId="5E5E0D9E" w:rsidR="004C41D9" w:rsidRPr="009F1F46" w:rsidRDefault="004C41D9" w:rsidP="000237BB">
      <w:pPr>
        <w:pStyle w:val="Heading2"/>
        <w:spacing w:before="0" w:after="240"/>
        <w:rPr>
          <w:i w:val="0"/>
          <w:snapToGrid w:val="0"/>
          <w:lang w:eastAsia="en-US"/>
        </w:rPr>
      </w:pPr>
      <w:bookmarkStart w:id="83" w:name="_Toc459033843"/>
      <w:bookmarkStart w:id="84" w:name="_Toc461624480"/>
      <w:bookmarkStart w:id="85" w:name="_Toc462728894"/>
      <w:bookmarkStart w:id="86" w:name="_Toc471717948"/>
      <w:r w:rsidRPr="009F1F46">
        <w:rPr>
          <w:i w:val="0"/>
          <w:snapToGrid w:val="0"/>
          <w:sz w:val="24"/>
          <w:szCs w:val="24"/>
          <w:lang w:eastAsia="en-US"/>
        </w:rPr>
        <w:t>L</w:t>
      </w:r>
      <w:r w:rsidR="006964FF" w:rsidRPr="009F1F46">
        <w:rPr>
          <w:i w:val="0"/>
          <w:snapToGrid w:val="0"/>
          <w:sz w:val="24"/>
          <w:szCs w:val="24"/>
          <w:lang w:eastAsia="en-US"/>
        </w:rPr>
        <w:t xml:space="preserve">iquidity </w:t>
      </w:r>
      <w:r w:rsidR="00D04CBD" w:rsidRPr="009F1F46">
        <w:rPr>
          <w:i w:val="0"/>
          <w:snapToGrid w:val="0"/>
          <w:sz w:val="24"/>
          <w:szCs w:val="24"/>
          <w:lang w:eastAsia="en-US"/>
        </w:rPr>
        <w:t>c</w:t>
      </w:r>
      <w:r w:rsidR="006964FF" w:rsidRPr="009F1F46">
        <w:rPr>
          <w:i w:val="0"/>
          <w:snapToGrid w:val="0"/>
          <w:sz w:val="24"/>
          <w:szCs w:val="24"/>
          <w:lang w:eastAsia="en-US"/>
        </w:rPr>
        <w:t xml:space="preserve">overage </w:t>
      </w:r>
      <w:r w:rsidR="00D04CBD" w:rsidRPr="009F1F46">
        <w:rPr>
          <w:i w:val="0"/>
          <w:snapToGrid w:val="0"/>
          <w:sz w:val="24"/>
          <w:szCs w:val="24"/>
          <w:lang w:eastAsia="en-US"/>
        </w:rPr>
        <w:t>r</w:t>
      </w:r>
      <w:r w:rsidR="006964FF" w:rsidRPr="009F1F46">
        <w:rPr>
          <w:i w:val="0"/>
          <w:snapToGrid w:val="0"/>
          <w:sz w:val="24"/>
          <w:szCs w:val="24"/>
          <w:lang w:eastAsia="en-US"/>
        </w:rPr>
        <w:t xml:space="preserve">atio </w:t>
      </w:r>
      <w:r w:rsidRPr="009F1F46">
        <w:rPr>
          <w:i w:val="0"/>
          <w:snapToGrid w:val="0"/>
          <w:sz w:val="24"/>
          <w:szCs w:val="24"/>
          <w:lang w:eastAsia="en-US"/>
        </w:rPr>
        <w:t>ADIs</w:t>
      </w:r>
      <w:bookmarkEnd w:id="83"/>
      <w:bookmarkEnd w:id="84"/>
      <w:bookmarkEnd w:id="85"/>
      <w:bookmarkEnd w:id="86"/>
    </w:p>
    <w:p w14:paraId="11503193" w14:textId="07520D49" w:rsidR="00F07F85" w:rsidRPr="009F1F46" w:rsidRDefault="00F07F85" w:rsidP="000237BB">
      <w:pPr>
        <w:pStyle w:val="Default"/>
        <w:numPr>
          <w:ilvl w:val="0"/>
          <w:numId w:val="9"/>
        </w:numPr>
        <w:spacing w:after="240"/>
        <w:jc w:val="both"/>
      </w:pPr>
      <w:bookmarkStart w:id="87" w:name="_Ref456169849"/>
      <w:r w:rsidRPr="009F1F46">
        <w:rPr>
          <w:lang w:eastAsia="en-US"/>
        </w:rPr>
        <w:t xml:space="preserve">An </w:t>
      </w:r>
      <w:r w:rsidR="00043328" w:rsidRPr="009F1F46">
        <w:t>LCR</w:t>
      </w:r>
      <w:r w:rsidRPr="009F1F46">
        <w:t xml:space="preserve"> </w:t>
      </w:r>
      <w:r w:rsidR="00043328" w:rsidRPr="009F1F46">
        <w:t xml:space="preserve">ADI </w:t>
      </w:r>
      <w:r w:rsidRPr="009F1F46">
        <w:t>must</w:t>
      </w:r>
      <w:r w:rsidR="00043328" w:rsidRPr="009F1F46">
        <w:t xml:space="preserve"> maintain an adequate level of unencumbered </w:t>
      </w:r>
      <w:r w:rsidR="00073BA1" w:rsidRPr="009F1F46">
        <w:t>h</w:t>
      </w:r>
      <w:r w:rsidR="00A01117" w:rsidRPr="009F1F46">
        <w:t>igh</w:t>
      </w:r>
      <w:r w:rsidR="00073BA1" w:rsidRPr="009F1F46">
        <w:t>-q</w:t>
      </w:r>
      <w:r w:rsidR="00A01117" w:rsidRPr="009F1F46">
        <w:t xml:space="preserve">uality </w:t>
      </w:r>
      <w:r w:rsidR="00073BA1" w:rsidRPr="009F1F46">
        <w:t>l</w:t>
      </w:r>
      <w:r w:rsidR="00A01117" w:rsidRPr="009F1F46">
        <w:t xml:space="preserve">iquid </w:t>
      </w:r>
      <w:r w:rsidR="00073BA1" w:rsidRPr="009F1F46">
        <w:t>a</w:t>
      </w:r>
      <w:r w:rsidR="00A01117" w:rsidRPr="009F1F46">
        <w:t>ssets (</w:t>
      </w:r>
      <w:r w:rsidR="00043328" w:rsidRPr="009F1F46">
        <w:t>HQLA</w:t>
      </w:r>
      <w:r w:rsidR="00A01117" w:rsidRPr="009F1F46">
        <w:t>)</w:t>
      </w:r>
      <w:r w:rsidR="00043328" w:rsidRPr="009F1F46">
        <w:t xml:space="preserve"> to meet </w:t>
      </w:r>
      <w:r w:rsidRPr="009F1F46">
        <w:t xml:space="preserve">its </w:t>
      </w:r>
      <w:r w:rsidR="00043328" w:rsidRPr="009F1F46">
        <w:t xml:space="preserve">liquidity needs for a </w:t>
      </w:r>
      <w:proofErr w:type="gramStart"/>
      <w:r w:rsidR="00043328" w:rsidRPr="009F1F46">
        <w:t>30 calendar</w:t>
      </w:r>
      <w:proofErr w:type="gramEnd"/>
      <w:r w:rsidR="00043328" w:rsidRPr="009F1F46">
        <w:t xml:space="preserve"> day period under a severe stress scenario, </w:t>
      </w:r>
      <w:r w:rsidR="00B01AD7" w:rsidRPr="009F1F46">
        <w:t>in accordance with</w:t>
      </w:r>
      <w:r w:rsidR="00043328" w:rsidRPr="009F1F46">
        <w:t xml:space="preserve"> Attachment A. Absent a situation of financial stress (refer to paragraph </w:t>
      </w:r>
      <w:r w:rsidR="00D97EC6" w:rsidRPr="009F1F46">
        <w:rPr>
          <w:color w:val="auto"/>
        </w:rPr>
        <w:fldChar w:fldCharType="begin"/>
      </w:r>
      <w:r w:rsidR="00D97EC6" w:rsidRPr="009F1F46">
        <w:rPr>
          <w:color w:val="auto"/>
        </w:rPr>
        <w:instrText xml:space="preserve"> REF _Ref456169681 \r \h </w:instrText>
      </w:r>
      <w:r w:rsidR="00B135F4" w:rsidRPr="009F1F46">
        <w:instrText xml:space="preserve"> \* MERGEFORMAT </w:instrText>
      </w:r>
      <w:r w:rsidR="00D97EC6" w:rsidRPr="009F1F46">
        <w:rPr>
          <w:color w:val="auto"/>
        </w:rPr>
      </w:r>
      <w:r w:rsidR="00D97EC6" w:rsidRPr="009F1F46">
        <w:rPr>
          <w:color w:val="auto"/>
        </w:rPr>
        <w:fldChar w:fldCharType="separate"/>
      </w:r>
      <w:r w:rsidR="00060EA2" w:rsidRPr="009F1F46">
        <w:rPr>
          <w:color w:val="auto"/>
        </w:rPr>
        <w:t>5</w:t>
      </w:r>
      <w:r w:rsidR="00D97EC6" w:rsidRPr="009F1F46">
        <w:rPr>
          <w:color w:val="auto"/>
        </w:rPr>
        <w:fldChar w:fldCharType="end"/>
      </w:r>
      <w:r w:rsidR="00043328" w:rsidRPr="009F1F46">
        <w:t xml:space="preserve"> of Attachment A)</w:t>
      </w:r>
      <w:r w:rsidRPr="009F1F46">
        <w:t>:</w:t>
      </w:r>
    </w:p>
    <w:p w14:paraId="7557C5D7" w14:textId="70E628DA" w:rsidR="0097540E" w:rsidRPr="009F1F46" w:rsidRDefault="007F64CD" w:rsidP="000237BB">
      <w:pPr>
        <w:pStyle w:val="Default"/>
        <w:numPr>
          <w:ilvl w:val="1"/>
          <w:numId w:val="9"/>
        </w:numPr>
        <w:spacing w:after="240"/>
        <w:jc w:val="both"/>
      </w:pPr>
      <w:r w:rsidRPr="009F1F46">
        <w:rPr>
          <w:bCs/>
          <w:color w:val="auto"/>
        </w:rPr>
        <w:t xml:space="preserve">for </w:t>
      </w:r>
      <w:r w:rsidR="009A140E" w:rsidRPr="009F1F46">
        <w:rPr>
          <w:bCs/>
          <w:color w:val="auto"/>
        </w:rPr>
        <w:t xml:space="preserve">a </w:t>
      </w:r>
      <w:r w:rsidRPr="009F1F46">
        <w:rPr>
          <w:bCs/>
          <w:color w:val="auto"/>
        </w:rPr>
        <w:t>locally</w:t>
      </w:r>
      <w:r w:rsidR="00C277A6" w:rsidRPr="009F1F46">
        <w:rPr>
          <w:bCs/>
          <w:color w:val="auto"/>
        </w:rPr>
        <w:t xml:space="preserve"> </w:t>
      </w:r>
      <w:r w:rsidRPr="009F1F46">
        <w:rPr>
          <w:bCs/>
          <w:color w:val="auto"/>
        </w:rPr>
        <w:t xml:space="preserve">incorporated ADI, </w:t>
      </w:r>
      <w:r w:rsidR="00043328" w:rsidRPr="009F1F46">
        <w:rPr>
          <w:bCs/>
          <w:color w:val="auto"/>
        </w:rPr>
        <w:t xml:space="preserve">the value of </w:t>
      </w:r>
      <w:r w:rsidR="00EF3E9D" w:rsidRPr="009F1F46">
        <w:rPr>
          <w:bCs/>
          <w:color w:val="auto"/>
        </w:rPr>
        <w:t>each of</w:t>
      </w:r>
      <w:r w:rsidR="00D37B2A" w:rsidRPr="009F1F46">
        <w:rPr>
          <w:bCs/>
          <w:color w:val="auto"/>
        </w:rPr>
        <w:t xml:space="preserve"> </w:t>
      </w:r>
      <w:r w:rsidR="00043328" w:rsidRPr="009F1F46">
        <w:rPr>
          <w:bCs/>
          <w:color w:val="auto"/>
        </w:rPr>
        <w:t xml:space="preserve">the </w:t>
      </w:r>
      <w:r w:rsidR="00A876CD" w:rsidRPr="009F1F46">
        <w:rPr>
          <w:bCs/>
          <w:color w:val="auto"/>
        </w:rPr>
        <w:t>Australian dollar (</w:t>
      </w:r>
      <w:r w:rsidR="00D37B2A" w:rsidRPr="009F1F46">
        <w:rPr>
          <w:bCs/>
          <w:color w:val="auto"/>
        </w:rPr>
        <w:t>AUD</w:t>
      </w:r>
      <w:r w:rsidR="00A876CD" w:rsidRPr="009F1F46">
        <w:rPr>
          <w:bCs/>
          <w:color w:val="auto"/>
        </w:rPr>
        <w:t>)</w:t>
      </w:r>
      <w:r w:rsidR="00D37B2A" w:rsidRPr="009F1F46">
        <w:rPr>
          <w:bCs/>
          <w:color w:val="auto"/>
        </w:rPr>
        <w:t xml:space="preserve"> </w:t>
      </w:r>
      <w:r w:rsidR="00043328" w:rsidRPr="009F1F46">
        <w:rPr>
          <w:bCs/>
          <w:color w:val="auto"/>
        </w:rPr>
        <w:t>LCR</w:t>
      </w:r>
      <w:r w:rsidR="00D37B2A" w:rsidRPr="009F1F46">
        <w:rPr>
          <w:bCs/>
          <w:color w:val="auto"/>
        </w:rPr>
        <w:t xml:space="preserve"> and all</w:t>
      </w:r>
      <w:r w:rsidR="00EF3E9D" w:rsidRPr="009F1F46">
        <w:rPr>
          <w:bCs/>
          <w:color w:val="auto"/>
        </w:rPr>
        <w:t xml:space="preserve"> </w:t>
      </w:r>
      <w:r w:rsidR="00D37B2A" w:rsidRPr="009F1F46">
        <w:rPr>
          <w:bCs/>
          <w:color w:val="auto"/>
        </w:rPr>
        <w:t>currencies LCR</w:t>
      </w:r>
      <w:r w:rsidR="00043328" w:rsidRPr="009F1F46">
        <w:rPr>
          <w:bCs/>
          <w:color w:val="auto"/>
        </w:rPr>
        <w:t xml:space="preserve"> must not be less than 100 per cent</w:t>
      </w:r>
      <w:r w:rsidR="0097540E" w:rsidRPr="009F1F46">
        <w:rPr>
          <w:bCs/>
          <w:color w:val="auto"/>
        </w:rPr>
        <w:t>; and</w:t>
      </w:r>
    </w:p>
    <w:p w14:paraId="6A15054C" w14:textId="268617D0" w:rsidR="004C41D9" w:rsidRPr="009F1F46" w:rsidRDefault="00D9749F" w:rsidP="000237BB">
      <w:pPr>
        <w:pStyle w:val="Default"/>
        <w:numPr>
          <w:ilvl w:val="1"/>
          <w:numId w:val="9"/>
        </w:numPr>
        <w:spacing w:after="240"/>
        <w:jc w:val="both"/>
      </w:pPr>
      <w:r w:rsidRPr="009F1F46">
        <w:rPr>
          <w:bCs/>
        </w:rPr>
        <w:t xml:space="preserve">for </w:t>
      </w:r>
      <w:r w:rsidR="009A140E" w:rsidRPr="009F1F46">
        <w:rPr>
          <w:bCs/>
        </w:rPr>
        <w:t xml:space="preserve">a </w:t>
      </w:r>
      <w:r w:rsidRPr="009F1F46">
        <w:rPr>
          <w:bCs/>
        </w:rPr>
        <w:t xml:space="preserve">foreign ADI, </w:t>
      </w:r>
      <w:r w:rsidR="007F64CD" w:rsidRPr="009F1F46">
        <w:rPr>
          <w:bCs/>
        </w:rPr>
        <w:t>the value of the LCR must not be less than 40 per cent</w:t>
      </w:r>
      <w:r w:rsidR="00A050B5" w:rsidRPr="009F1F46">
        <w:rPr>
          <w:bCs/>
        </w:rPr>
        <w:t xml:space="preserve"> on an all</w:t>
      </w:r>
      <w:r w:rsidR="00EF3E9D" w:rsidRPr="009F1F46">
        <w:rPr>
          <w:bCs/>
        </w:rPr>
        <w:t xml:space="preserve"> </w:t>
      </w:r>
      <w:r w:rsidR="00A050B5" w:rsidRPr="009F1F46">
        <w:rPr>
          <w:bCs/>
        </w:rPr>
        <w:t>currencies basis</w:t>
      </w:r>
      <w:r w:rsidR="00C93589" w:rsidRPr="009F1F46">
        <w:rPr>
          <w:bCs/>
        </w:rPr>
        <w:t>.</w:t>
      </w:r>
      <w:bookmarkEnd w:id="87"/>
    </w:p>
    <w:p w14:paraId="43791A96" w14:textId="79844385" w:rsidR="004C41D9" w:rsidRPr="009F1F46" w:rsidRDefault="004C41D9" w:rsidP="000237BB">
      <w:pPr>
        <w:pStyle w:val="Default"/>
        <w:numPr>
          <w:ilvl w:val="0"/>
          <w:numId w:val="9"/>
        </w:numPr>
        <w:spacing w:after="240"/>
        <w:jc w:val="both"/>
      </w:pPr>
      <w:bookmarkStart w:id="88" w:name="_Ref461022527"/>
      <w:r w:rsidRPr="009F1F46">
        <w:rPr>
          <w:color w:val="auto"/>
        </w:rPr>
        <w:t xml:space="preserve">APRA may require an LCR ADI to </w:t>
      </w:r>
      <w:r w:rsidR="00795D06" w:rsidRPr="009F1F46">
        <w:rPr>
          <w:color w:val="auto"/>
        </w:rPr>
        <w:t>maintain</w:t>
      </w:r>
      <w:r w:rsidRPr="009F1F46">
        <w:rPr>
          <w:color w:val="auto"/>
        </w:rPr>
        <w:t xml:space="preserve"> </w:t>
      </w:r>
      <w:r w:rsidR="009A140E" w:rsidRPr="009F1F46">
        <w:rPr>
          <w:color w:val="auto"/>
        </w:rPr>
        <w:t xml:space="preserve">a </w:t>
      </w:r>
      <w:r w:rsidR="00EF3E9D" w:rsidRPr="009F1F46">
        <w:rPr>
          <w:color w:val="auto"/>
        </w:rPr>
        <w:t xml:space="preserve">higher </w:t>
      </w:r>
      <w:r w:rsidRPr="009F1F46">
        <w:rPr>
          <w:color w:val="auto"/>
        </w:rPr>
        <w:t xml:space="preserve">minimum </w:t>
      </w:r>
      <w:r w:rsidR="009A140E" w:rsidRPr="009F1F46">
        <w:rPr>
          <w:color w:val="auto"/>
        </w:rPr>
        <w:t>LCR</w:t>
      </w:r>
      <w:r w:rsidRPr="009F1F46">
        <w:rPr>
          <w:color w:val="auto"/>
        </w:rPr>
        <w:t xml:space="preserve"> </w:t>
      </w:r>
      <w:r w:rsidR="00B01AD7" w:rsidRPr="009F1F46">
        <w:rPr>
          <w:color w:val="auto"/>
        </w:rPr>
        <w:t xml:space="preserve">if it has concerns about </w:t>
      </w:r>
      <w:r w:rsidR="002A777C" w:rsidRPr="009F1F46">
        <w:rPr>
          <w:color w:val="auto"/>
        </w:rPr>
        <w:t>the</w:t>
      </w:r>
      <w:r w:rsidRPr="009F1F46">
        <w:rPr>
          <w:color w:val="auto"/>
        </w:rPr>
        <w:t xml:space="preserve"> ADI’s </w:t>
      </w:r>
      <w:r w:rsidR="004C2923" w:rsidRPr="009F1F46">
        <w:rPr>
          <w:color w:val="auto"/>
        </w:rPr>
        <w:t>liquidity risk</w:t>
      </w:r>
      <w:r w:rsidR="00EF3E9D" w:rsidRPr="009F1F46">
        <w:rPr>
          <w:color w:val="auto"/>
        </w:rPr>
        <w:t xml:space="preserve"> profile or the quality of its</w:t>
      </w:r>
      <w:r w:rsidR="004C2923" w:rsidRPr="009F1F46">
        <w:rPr>
          <w:color w:val="auto"/>
        </w:rPr>
        <w:t xml:space="preserve"> </w:t>
      </w:r>
      <w:r w:rsidR="00A857F3" w:rsidRPr="009F1F46">
        <w:rPr>
          <w:color w:val="auto"/>
        </w:rPr>
        <w:t xml:space="preserve">liquidity risk </w:t>
      </w:r>
      <w:r w:rsidR="004C2923" w:rsidRPr="009F1F46">
        <w:rPr>
          <w:color w:val="auto"/>
        </w:rPr>
        <w:t>managemen</w:t>
      </w:r>
      <w:r w:rsidRPr="009F1F46">
        <w:rPr>
          <w:color w:val="auto"/>
        </w:rPr>
        <w:t>t.</w:t>
      </w:r>
      <w:bookmarkEnd w:id="88"/>
    </w:p>
    <w:p w14:paraId="511214E7" w14:textId="64079F5F" w:rsidR="00043328" w:rsidRPr="009F1F46" w:rsidRDefault="00043328" w:rsidP="00113BBD">
      <w:pPr>
        <w:pStyle w:val="Heading2"/>
        <w:spacing w:before="0" w:after="240"/>
        <w:rPr>
          <w:i w:val="0"/>
          <w:snapToGrid w:val="0"/>
          <w:sz w:val="24"/>
          <w:szCs w:val="24"/>
          <w:lang w:eastAsia="en-US"/>
        </w:rPr>
      </w:pPr>
      <w:bookmarkStart w:id="89" w:name="_Toc308785147"/>
      <w:bookmarkStart w:id="90" w:name="_Toc459033844"/>
      <w:bookmarkStart w:id="91" w:name="_Toc461624481"/>
      <w:bookmarkStart w:id="92" w:name="_Toc462728895"/>
      <w:bookmarkStart w:id="93" w:name="_Toc471717949"/>
      <w:bookmarkEnd w:id="81"/>
      <w:r w:rsidRPr="009F1F46">
        <w:rPr>
          <w:i w:val="0"/>
          <w:snapToGrid w:val="0"/>
          <w:sz w:val="24"/>
          <w:szCs w:val="24"/>
          <w:lang w:eastAsia="en-US"/>
        </w:rPr>
        <w:t>M</w:t>
      </w:r>
      <w:r w:rsidR="00B00895" w:rsidRPr="009F1F46">
        <w:rPr>
          <w:i w:val="0"/>
          <w:snapToGrid w:val="0"/>
          <w:sz w:val="24"/>
          <w:szCs w:val="24"/>
          <w:lang w:eastAsia="en-US"/>
        </w:rPr>
        <w:t xml:space="preserve">inimum </w:t>
      </w:r>
      <w:r w:rsidR="00D04CBD" w:rsidRPr="009F1F46">
        <w:rPr>
          <w:i w:val="0"/>
          <w:snapToGrid w:val="0"/>
          <w:sz w:val="24"/>
          <w:szCs w:val="24"/>
          <w:lang w:eastAsia="en-US"/>
        </w:rPr>
        <w:t>l</w:t>
      </w:r>
      <w:r w:rsidR="00B00895" w:rsidRPr="009F1F46">
        <w:rPr>
          <w:i w:val="0"/>
          <w:snapToGrid w:val="0"/>
          <w:sz w:val="24"/>
          <w:szCs w:val="24"/>
          <w:lang w:eastAsia="en-US"/>
        </w:rPr>
        <w:t xml:space="preserve">iquidity </w:t>
      </w:r>
      <w:r w:rsidR="00D04CBD" w:rsidRPr="009F1F46">
        <w:rPr>
          <w:i w:val="0"/>
          <w:snapToGrid w:val="0"/>
          <w:sz w:val="24"/>
          <w:szCs w:val="24"/>
          <w:lang w:eastAsia="en-US"/>
        </w:rPr>
        <w:t>h</w:t>
      </w:r>
      <w:r w:rsidR="00B00895" w:rsidRPr="009F1F46">
        <w:rPr>
          <w:i w:val="0"/>
          <w:snapToGrid w:val="0"/>
          <w:sz w:val="24"/>
          <w:szCs w:val="24"/>
          <w:lang w:eastAsia="en-US"/>
        </w:rPr>
        <w:t>oldings</w:t>
      </w:r>
      <w:r w:rsidRPr="009F1F46">
        <w:rPr>
          <w:i w:val="0"/>
          <w:snapToGrid w:val="0"/>
          <w:sz w:val="24"/>
          <w:szCs w:val="24"/>
          <w:lang w:eastAsia="en-US"/>
        </w:rPr>
        <w:t xml:space="preserve"> ADIs</w:t>
      </w:r>
      <w:bookmarkEnd w:id="89"/>
      <w:bookmarkEnd w:id="90"/>
      <w:bookmarkEnd w:id="91"/>
      <w:bookmarkEnd w:id="92"/>
      <w:bookmarkEnd w:id="93"/>
    </w:p>
    <w:p w14:paraId="3DB8CCFE" w14:textId="7B6A618F" w:rsidR="00043328" w:rsidRPr="009F1F46" w:rsidRDefault="00043328" w:rsidP="00043328">
      <w:pPr>
        <w:pStyle w:val="Default"/>
        <w:numPr>
          <w:ilvl w:val="0"/>
          <w:numId w:val="9"/>
        </w:numPr>
        <w:spacing w:after="240"/>
        <w:jc w:val="both"/>
        <w:rPr>
          <w:color w:val="auto"/>
        </w:rPr>
      </w:pPr>
      <w:bookmarkStart w:id="94" w:name="_Ref365541075"/>
      <w:r w:rsidRPr="009F1F46">
        <w:rPr>
          <w:color w:val="auto"/>
        </w:rPr>
        <w:t xml:space="preserve">An MLH </w:t>
      </w:r>
      <w:r w:rsidR="00232919" w:rsidRPr="009F1F46">
        <w:rPr>
          <w:color w:val="auto"/>
        </w:rPr>
        <w:t xml:space="preserve">ADI </w:t>
      </w:r>
      <w:r w:rsidR="00944DFE" w:rsidRPr="009F1F46">
        <w:rPr>
          <w:color w:val="auto"/>
        </w:rPr>
        <w:t>must</w:t>
      </w:r>
      <w:r w:rsidRPr="009F1F46">
        <w:rPr>
          <w:color w:val="auto"/>
        </w:rPr>
        <w:t xml:space="preserve"> maintain a minimum holding of nine per cent of its liabilities in specified liquid assets, </w:t>
      </w:r>
      <w:r w:rsidR="000F669E" w:rsidRPr="009F1F46">
        <w:rPr>
          <w:color w:val="auto"/>
        </w:rPr>
        <w:t>in accordance with</w:t>
      </w:r>
      <w:r w:rsidRPr="009F1F46">
        <w:rPr>
          <w:color w:val="auto"/>
        </w:rPr>
        <w:t xml:space="preserve"> Attachment </w:t>
      </w:r>
      <w:r w:rsidR="00EC52B1" w:rsidRPr="009F1F46">
        <w:rPr>
          <w:color w:val="auto"/>
        </w:rPr>
        <w:t>B</w:t>
      </w:r>
      <w:r w:rsidRPr="009F1F46">
        <w:rPr>
          <w:color w:val="auto"/>
        </w:rPr>
        <w:t>.</w:t>
      </w:r>
      <w:bookmarkEnd w:id="94"/>
    </w:p>
    <w:p w14:paraId="759CF567" w14:textId="3390063F" w:rsidR="00043328" w:rsidRPr="009F1F46" w:rsidRDefault="00043328" w:rsidP="00043328">
      <w:pPr>
        <w:pStyle w:val="Default"/>
        <w:numPr>
          <w:ilvl w:val="0"/>
          <w:numId w:val="9"/>
        </w:numPr>
        <w:spacing w:after="240"/>
        <w:jc w:val="both"/>
        <w:rPr>
          <w:color w:val="auto"/>
        </w:rPr>
      </w:pPr>
      <w:bookmarkStart w:id="95" w:name="_Ref365540971"/>
      <w:r w:rsidRPr="009F1F46">
        <w:rPr>
          <w:color w:val="auto"/>
        </w:rPr>
        <w:t xml:space="preserve">APRA </w:t>
      </w:r>
      <w:r w:rsidR="00B01AD7" w:rsidRPr="009F1F46">
        <w:rPr>
          <w:color w:val="auto"/>
        </w:rPr>
        <w:t>may require</w:t>
      </w:r>
      <w:r w:rsidRPr="009F1F46">
        <w:rPr>
          <w:color w:val="auto"/>
        </w:rPr>
        <w:t xml:space="preserve"> an </w:t>
      </w:r>
      <w:r w:rsidR="0097540E" w:rsidRPr="009F1F46">
        <w:rPr>
          <w:color w:val="auto"/>
        </w:rPr>
        <w:t xml:space="preserve">MLH </w:t>
      </w:r>
      <w:r w:rsidRPr="009F1F46">
        <w:rPr>
          <w:color w:val="auto"/>
        </w:rPr>
        <w:t>ADI</w:t>
      </w:r>
      <w:r w:rsidR="00B01AD7" w:rsidRPr="009F1F46">
        <w:rPr>
          <w:color w:val="auto"/>
        </w:rPr>
        <w:t xml:space="preserve"> to maintain higher minimum </w:t>
      </w:r>
      <w:r w:rsidRPr="009F1F46">
        <w:rPr>
          <w:color w:val="auto"/>
        </w:rPr>
        <w:t xml:space="preserve">liquidity </w:t>
      </w:r>
      <w:r w:rsidR="00B01AD7" w:rsidRPr="009F1F46">
        <w:rPr>
          <w:color w:val="auto"/>
        </w:rPr>
        <w:t>holdings if</w:t>
      </w:r>
      <w:r w:rsidRPr="009F1F46">
        <w:rPr>
          <w:color w:val="auto"/>
        </w:rPr>
        <w:t xml:space="preserve"> it has concerns about </w:t>
      </w:r>
      <w:r w:rsidR="002A777C" w:rsidRPr="009F1F46">
        <w:rPr>
          <w:color w:val="auto"/>
        </w:rPr>
        <w:t>the</w:t>
      </w:r>
      <w:r w:rsidRPr="009F1F46">
        <w:rPr>
          <w:color w:val="auto"/>
        </w:rPr>
        <w:t xml:space="preserve"> ADI’s liquidity</w:t>
      </w:r>
      <w:r w:rsidR="00B01AD7" w:rsidRPr="009F1F46">
        <w:rPr>
          <w:color w:val="auto"/>
        </w:rPr>
        <w:t xml:space="preserve"> risk profile or the quality of its</w:t>
      </w:r>
      <w:r w:rsidR="00B85105" w:rsidRPr="009F1F46">
        <w:rPr>
          <w:color w:val="auto"/>
        </w:rPr>
        <w:t xml:space="preserve"> liquidity risk</w:t>
      </w:r>
      <w:r w:rsidR="00B01AD7" w:rsidRPr="009F1F46">
        <w:rPr>
          <w:color w:val="auto"/>
        </w:rPr>
        <w:t xml:space="preserve"> management</w:t>
      </w:r>
      <w:r w:rsidRPr="009F1F46">
        <w:rPr>
          <w:color w:val="auto"/>
        </w:rPr>
        <w:t>.</w:t>
      </w:r>
      <w:bookmarkEnd w:id="95"/>
    </w:p>
    <w:p w14:paraId="096DB385" w14:textId="3A84690C" w:rsidR="006A32A3" w:rsidRPr="009F1F46" w:rsidRDefault="006A32A3" w:rsidP="006A32A3">
      <w:pPr>
        <w:pStyle w:val="Heading2"/>
        <w:spacing w:before="0" w:after="240"/>
        <w:rPr>
          <w:b w:val="0"/>
          <w:bCs w:val="0"/>
          <w:iCs w:val="0"/>
        </w:rPr>
      </w:pPr>
      <w:bookmarkStart w:id="96" w:name="_Toc462728896"/>
      <w:bookmarkStart w:id="97" w:name="_Toc471717950"/>
      <w:bookmarkStart w:id="98" w:name="_Toc461624482"/>
      <w:bookmarkStart w:id="99" w:name="_Ref365541093"/>
      <w:r w:rsidRPr="009F1F46">
        <w:rPr>
          <w:i w:val="0"/>
          <w:snapToGrid w:val="0"/>
          <w:sz w:val="24"/>
          <w:szCs w:val="24"/>
          <w:lang w:eastAsia="en-US"/>
        </w:rPr>
        <w:t>Net stable funding ratio</w:t>
      </w:r>
      <w:bookmarkEnd w:id="96"/>
      <w:bookmarkEnd w:id="97"/>
      <w:r w:rsidRPr="009F1F46">
        <w:rPr>
          <w:i w:val="0"/>
          <w:snapToGrid w:val="0"/>
          <w:sz w:val="24"/>
          <w:szCs w:val="24"/>
          <w:lang w:eastAsia="en-US"/>
        </w:rPr>
        <w:t xml:space="preserve"> </w:t>
      </w:r>
      <w:bookmarkEnd w:id="98"/>
    </w:p>
    <w:p w14:paraId="508C98FB" w14:textId="24E0A603" w:rsidR="006A32A3" w:rsidRPr="009F1F46" w:rsidRDefault="006A32A3" w:rsidP="006A32A3">
      <w:pPr>
        <w:pStyle w:val="Default"/>
        <w:numPr>
          <w:ilvl w:val="0"/>
          <w:numId w:val="9"/>
        </w:numPr>
        <w:jc w:val="both"/>
        <w:rPr>
          <w:color w:val="auto"/>
        </w:rPr>
      </w:pPr>
      <w:r w:rsidRPr="009F1F46">
        <w:rPr>
          <w:color w:val="auto"/>
        </w:rPr>
        <w:t>A locally</w:t>
      </w:r>
      <w:r w:rsidR="00533DF7" w:rsidRPr="009F1F46">
        <w:rPr>
          <w:color w:val="auto"/>
        </w:rPr>
        <w:t xml:space="preserve"> </w:t>
      </w:r>
      <w:r w:rsidRPr="009F1F46">
        <w:rPr>
          <w:color w:val="auto"/>
        </w:rPr>
        <w:t xml:space="preserve">incorporated ADI classified as an LCR ADI must meet the NSFR </w:t>
      </w:r>
      <w:r w:rsidR="00327827" w:rsidRPr="009F1F46">
        <w:rPr>
          <w:color w:val="auto"/>
        </w:rPr>
        <w:t xml:space="preserve">requirements </w:t>
      </w:r>
      <w:r w:rsidRPr="009F1F46">
        <w:rPr>
          <w:color w:val="auto"/>
        </w:rPr>
        <w:t>in this Prudential Standard.</w:t>
      </w:r>
    </w:p>
    <w:p w14:paraId="3CD5C0B5" w14:textId="77777777" w:rsidR="006A32A3" w:rsidRPr="009F1F46" w:rsidRDefault="006A32A3" w:rsidP="006A32A3">
      <w:pPr>
        <w:pStyle w:val="Default"/>
        <w:ind w:left="567"/>
        <w:jc w:val="both"/>
        <w:rPr>
          <w:color w:val="auto"/>
        </w:rPr>
      </w:pPr>
    </w:p>
    <w:p w14:paraId="175131A3" w14:textId="014C5192" w:rsidR="005908E2" w:rsidRPr="009F1F46" w:rsidRDefault="006A32A3" w:rsidP="006A32A3">
      <w:pPr>
        <w:pStyle w:val="Default"/>
        <w:numPr>
          <w:ilvl w:val="0"/>
          <w:numId w:val="9"/>
        </w:numPr>
        <w:jc w:val="both"/>
      </w:pPr>
      <w:bookmarkStart w:id="100" w:name="_Ref459798148"/>
      <w:r w:rsidRPr="009F1F46">
        <w:rPr>
          <w:color w:val="auto"/>
        </w:rPr>
        <w:t>A</w:t>
      </w:r>
      <w:r w:rsidR="00533DF7" w:rsidRPr="009F1F46">
        <w:rPr>
          <w:color w:val="auto"/>
        </w:rPr>
        <w:t xml:space="preserve"> locally incorporated LCR</w:t>
      </w:r>
      <w:r w:rsidRPr="009F1F46">
        <w:rPr>
          <w:color w:val="auto"/>
        </w:rPr>
        <w:t xml:space="preserve"> ADI must maintain an NSFR of at least 100 per cent at all times.</w:t>
      </w:r>
    </w:p>
    <w:p w14:paraId="491F932C" w14:textId="77777777" w:rsidR="005908E2" w:rsidRPr="009F1F46" w:rsidRDefault="005908E2" w:rsidP="009D1347">
      <w:pPr>
        <w:pStyle w:val="ListParagraph"/>
      </w:pPr>
    </w:p>
    <w:p w14:paraId="6F4EAC54" w14:textId="2BB9B13C" w:rsidR="006A32A3" w:rsidRPr="009F1F46" w:rsidRDefault="006A32A3" w:rsidP="006A32A3">
      <w:pPr>
        <w:pStyle w:val="Default"/>
        <w:numPr>
          <w:ilvl w:val="0"/>
          <w:numId w:val="9"/>
        </w:numPr>
        <w:jc w:val="both"/>
      </w:pPr>
      <w:r w:rsidRPr="009F1F46">
        <w:rPr>
          <w:color w:val="auto"/>
        </w:rPr>
        <w:t xml:space="preserve">APRA may </w:t>
      </w:r>
      <w:r w:rsidR="005908E2" w:rsidRPr="009F1F46">
        <w:rPr>
          <w:color w:val="auto"/>
        </w:rPr>
        <w:t>require an LCR ADI to maintain a</w:t>
      </w:r>
      <w:r w:rsidRPr="009F1F46">
        <w:rPr>
          <w:color w:val="auto"/>
        </w:rPr>
        <w:t xml:space="preserve"> higher </w:t>
      </w:r>
      <w:r w:rsidR="009A140E" w:rsidRPr="009F1F46">
        <w:rPr>
          <w:color w:val="auto"/>
        </w:rPr>
        <w:t xml:space="preserve">minimum </w:t>
      </w:r>
      <w:r w:rsidRPr="009F1F46">
        <w:rPr>
          <w:color w:val="auto"/>
        </w:rPr>
        <w:t xml:space="preserve">NSFR </w:t>
      </w:r>
      <w:r w:rsidR="00AE2C0A" w:rsidRPr="009F1F46">
        <w:rPr>
          <w:color w:val="auto"/>
        </w:rPr>
        <w:t xml:space="preserve">where APRA considers it appropriate to do so, including </w:t>
      </w:r>
      <w:r w:rsidR="005908E2" w:rsidRPr="009F1F46">
        <w:rPr>
          <w:color w:val="auto"/>
        </w:rPr>
        <w:t xml:space="preserve">if </w:t>
      </w:r>
      <w:r w:rsidR="00AE2C0A" w:rsidRPr="009F1F46">
        <w:rPr>
          <w:color w:val="auto"/>
        </w:rPr>
        <w:t>it</w:t>
      </w:r>
      <w:r w:rsidR="005908E2" w:rsidRPr="009F1F46">
        <w:rPr>
          <w:color w:val="auto"/>
        </w:rPr>
        <w:t xml:space="preserve"> has concerns about </w:t>
      </w:r>
      <w:r w:rsidR="002A777C" w:rsidRPr="009F1F46">
        <w:rPr>
          <w:color w:val="auto"/>
        </w:rPr>
        <w:t>the</w:t>
      </w:r>
      <w:r w:rsidR="005908E2" w:rsidRPr="009F1F46">
        <w:rPr>
          <w:color w:val="auto"/>
        </w:rPr>
        <w:t xml:space="preserve"> </w:t>
      </w:r>
      <w:r w:rsidR="005908E2" w:rsidRPr="009F1F46">
        <w:rPr>
          <w:color w:val="auto"/>
        </w:rPr>
        <w:lastRenderedPageBreak/>
        <w:t>ADI’s funding</w:t>
      </w:r>
      <w:r w:rsidR="00A857F3" w:rsidRPr="009F1F46">
        <w:rPr>
          <w:color w:val="auto"/>
        </w:rPr>
        <w:t xml:space="preserve"> or liquidity risk</w:t>
      </w:r>
      <w:r w:rsidR="005908E2" w:rsidRPr="009F1F46">
        <w:rPr>
          <w:color w:val="auto"/>
        </w:rPr>
        <w:t xml:space="preserve"> profile or the quality of its </w:t>
      </w:r>
      <w:r w:rsidR="00A857F3" w:rsidRPr="009F1F46">
        <w:rPr>
          <w:color w:val="auto"/>
        </w:rPr>
        <w:t xml:space="preserve">liquidity risk </w:t>
      </w:r>
      <w:r w:rsidR="005908E2" w:rsidRPr="009F1F46">
        <w:rPr>
          <w:color w:val="auto"/>
        </w:rPr>
        <w:t>management</w:t>
      </w:r>
      <w:r w:rsidRPr="009F1F46">
        <w:rPr>
          <w:color w:val="auto"/>
        </w:rPr>
        <w:t>.</w:t>
      </w:r>
      <w:bookmarkEnd w:id="100"/>
    </w:p>
    <w:p w14:paraId="4D539EE1" w14:textId="77777777" w:rsidR="000476C7" w:rsidRPr="009F1F46" w:rsidRDefault="000476C7" w:rsidP="009D1347">
      <w:pPr>
        <w:pStyle w:val="ListParagraph"/>
      </w:pPr>
    </w:p>
    <w:p w14:paraId="2888BF4A" w14:textId="77777777" w:rsidR="004C41D9" w:rsidRPr="009F1F46" w:rsidRDefault="004C41D9" w:rsidP="004C41D9">
      <w:pPr>
        <w:pStyle w:val="Heading2"/>
        <w:spacing w:before="0" w:after="240"/>
        <w:rPr>
          <w:i w:val="0"/>
          <w:snapToGrid w:val="0"/>
          <w:sz w:val="24"/>
          <w:szCs w:val="24"/>
          <w:lang w:eastAsia="en-US"/>
        </w:rPr>
      </w:pPr>
      <w:bookmarkStart w:id="101" w:name="_Toc459033845"/>
      <w:bookmarkStart w:id="102" w:name="_Toc461624483"/>
      <w:bookmarkStart w:id="103" w:name="_Toc462728897"/>
      <w:bookmarkStart w:id="104" w:name="_Toc471717951"/>
      <w:bookmarkEnd w:id="99"/>
      <w:r w:rsidRPr="009F1F46">
        <w:rPr>
          <w:i w:val="0"/>
          <w:snapToGrid w:val="0"/>
          <w:sz w:val="24"/>
          <w:szCs w:val="24"/>
          <w:lang w:eastAsia="en-US"/>
        </w:rPr>
        <w:t>Stress testing</w:t>
      </w:r>
      <w:bookmarkEnd w:id="101"/>
      <w:bookmarkEnd w:id="102"/>
      <w:bookmarkEnd w:id="103"/>
      <w:bookmarkEnd w:id="104"/>
    </w:p>
    <w:p w14:paraId="211F38E6" w14:textId="51089D1C" w:rsidR="004C41D9" w:rsidRPr="009F1F46" w:rsidRDefault="004C41D9" w:rsidP="004C41D9">
      <w:pPr>
        <w:pStyle w:val="Default"/>
        <w:numPr>
          <w:ilvl w:val="0"/>
          <w:numId w:val="9"/>
        </w:numPr>
        <w:spacing w:after="240"/>
        <w:jc w:val="both"/>
        <w:rPr>
          <w:color w:val="auto"/>
          <w:sz w:val="23"/>
          <w:szCs w:val="23"/>
        </w:rPr>
      </w:pPr>
      <w:r w:rsidRPr="009F1F46">
        <w:rPr>
          <w:bCs/>
          <w:color w:val="auto"/>
        </w:rPr>
        <w:t xml:space="preserve">In addition to the requirements contained in paragraphs </w:t>
      </w:r>
      <w:r w:rsidRPr="009F1F46">
        <w:rPr>
          <w:bCs/>
          <w:color w:val="auto"/>
        </w:rPr>
        <w:fldChar w:fldCharType="begin"/>
      </w:r>
      <w:r w:rsidRPr="009F1F46">
        <w:rPr>
          <w:bCs/>
          <w:color w:val="auto"/>
        </w:rPr>
        <w:instrText xml:space="preserve"> REF _Ref456169767 \r \h </w:instrText>
      </w:r>
      <w:r w:rsidR="009F1F46" w:rsidRPr="009F1F46">
        <w:rPr>
          <w:bCs/>
          <w:color w:val="auto"/>
        </w:rPr>
        <w:instrText xml:space="preserve"> \* MERGEFORMAT </w:instrText>
      </w:r>
      <w:r w:rsidRPr="009F1F46">
        <w:rPr>
          <w:bCs/>
          <w:color w:val="auto"/>
        </w:rPr>
      </w:r>
      <w:r w:rsidRPr="009F1F46">
        <w:rPr>
          <w:bCs/>
          <w:color w:val="auto"/>
        </w:rPr>
        <w:fldChar w:fldCharType="separate"/>
      </w:r>
      <w:r w:rsidR="00060EA2" w:rsidRPr="009F1F46">
        <w:rPr>
          <w:bCs/>
          <w:color w:val="auto"/>
        </w:rPr>
        <w:t>52</w:t>
      </w:r>
      <w:r w:rsidRPr="009F1F46">
        <w:rPr>
          <w:bCs/>
          <w:color w:val="auto"/>
        </w:rPr>
        <w:fldChar w:fldCharType="end"/>
      </w:r>
      <w:r w:rsidR="0001194C" w:rsidRPr="009F1F46">
        <w:rPr>
          <w:bCs/>
          <w:color w:val="auto"/>
        </w:rPr>
        <w:t xml:space="preserve"> to </w:t>
      </w:r>
      <w:r w:rsidR="006D581B" w:rsidRPr="009F1F46">
        <w:rPr>
          <w:bCs/>
          <w:color w:val="auto"/>
        </w:rPr>
        <w:fldChar w:fldCharType="begin"/>
      </w:r>
      <w:r w:rsidR="006D581B" w:rsidRPr="009F1F46">
        <w:rPr>
          <w:bCs/>
          <w:color w:val="auto"/>
        </w:rPr>
        <w:instrText xml:space="preserve"> REF _Ref461022527 \r \h </w:instrText>
      </w:r>
      <w:r w:rsidR="009F1F46" w:rsidRPr="009F1F46">
        <w:rPr>
          <w:bCs/>
          <w:color w:val="auto"/>
        </w:rPr>
        <w:instrText xml:space="preserve"> \* MERGEFORMAT </w:instrText>
      </w:r>
      <w:r w:rsidR="006D581B" w:rsidRPr="009F1F46">
        <w:rPr>
          <w:bCs/>
          <w:color w:val="auto"/>
        </w:rPr>
      </w:r>
      <w:r w:rsidR="006D581B" w:rsidRPr="009F1F46">
        <w:rPr>
          <w:bCs/>
          <w:color w:val="auto"/>
        </w:rPr>
        <w:fldChar w:fldCharType="separate"/>
      </w:r>
      <w:r w:rsidR="00060EA2" w:rsidRPr="009F1F46">
        <w:rPr>
          <w:bCs/>
          <w:color w:val="auto"/>
        </w:rPr>
        <w:t>56</w:t>
      </w:r>
      <w:r w:rsidR="006D581B" w:rsidRPr="009F1F46">
        <w:rPr>
          <w:bCs/>
          <w:color w:val="auto"/>
        </w:rPr>
        <w:fldChar w:fldCharType="end"/>
      </w:r>
      <w:r w:rsidRPr="009F1F46">
        <w:rPr>
          <w:bCs/>
          <w:color w:val="auto"/>
        </w:rPr>
        <w:t xml:space="preserve"> of this Prudential Standard, an LCR ADI</w:t>
      </w:r>
      <w:r w:rsidRPr="009F1F46">
        <w:rPr>
          <w:bCs/>
          <w:color w:val="auto"/>
          <w:spacing w:val="6"/>
        </w:rPr>
        <w:t xml:space="preserve"> </w:t>
      </w:r>
      <w:r w:rsidRPr="009F1F46">
        <w:rPr>
          <w:bCs/>
          <w:color w:val="auto"/>
        </w:rPr>
        <w:t>must</w:t>
      </w:r>
      <w:r w:rsidRPr="009F1F46">
        <w:rPr>
          <w:bCs/>
          <w:color w:val="auto"/>
          <w:spacing w:val="7"/>
        </w:rPr>
        <w:t xml:space="preserve"> </w:t>
      </w:r>
      <w:r w:rsidRPr="009F1F46">
        <w:rPr>
          <w:bCs/>
          <w:color w:val="auto"/>
        </w:rPr>
        <w:t>conduct</w:t>
      </w:r>
      <w:r w:rsidRPr="009F1F46">
        <w:rPr>
          <w:bCs/>
          <w:color w:val="auto"/>
          <w:spacing w:val="2"/>
        </w:rPr>
        <w:t xml:space="preserve"> </w:t>
      </w:r>
      <w:r w:rsidRPr="009F1F46">
        <w:rPr>
          <w:bCs/>
          <w:color w:val="auto"/>
        </w:rPr>
        <w:t>stress te</w:t>
      </w:r>
      <w:r w:rsidRPr="009F1F46">
        <w:rPr>
          <w:color w:val="auto"/>
        </w:rPr>
        <w:t>s</w:t>
      </w:r>
      <w:r w:rsidRPr="009F1F46">
        <w:rPr>
          <w:bCs/>
          <w:color w:val="auto"/>
        </w:rPr>
        <w:t>ts</w:t>
      </w:r>
      <w:r w:rsidRPr="009F1F46">
        <w:rPr>
          <w:bCs/>
          <w:color w:val="auto"/>
          <w:spacing w:val="6"/>
        </w:rPr>
        <w:t xml:space="preserve"> </w:t>
      </w:r>
      <w:r w:rsidRPr="009F1F46">
        <w:rPr>
          <w:bCs/>
          <w:color w:val="auto"/>
        </w:rPr>
        <w:t>on</w:t>
      </w:r>
      <w:r w:rsidRPr="009F1F46">
        <w:rPr>
          <w:bCs/>
          <w:color w:val="auto"/>
          <w:spacing w:val="8"/>
        </w:rPr>
        <w:t xml:space="preserve"> </w:t>
      </w:r>
      <w:r w:rsidRPr="009F1F46">
        <w:rPr>
          <w:bCs/>
          <w:color w:val="auto"/>
        </w:rPr>
        <w:t>a</w:t>
      </w:r>
      <w:r w:rsidRPr="009F1F46">
        <w:rPr>
          <w:bCs/>
          <w:color w:val="auto"/>
          <w:spacing w:val="10"/>
        </w:rPr>
        <w:t xml:space="preserve"> </w:t>
      </w:r>
      <w:r w:rsidRPr="009F1F46">
        <w:rPr>
          <w:bCs/>
          <w:color w:val="auto"/>
        </w:rPr>
        <w:t>re</w:t>
      </w:r>
      <w:r w:rsidRPr="009F1F46">
        <w:rPr>
          <w:bCs/>
          <w:color w:val="auto"/>
          <w:spacing w:val="1"/>
        </w:rPr>
        <w:t>g</w:t>
      </w:r>
      <w:r w:rsidRPr="009F1F46">
        <w:rPr>
          <w:bCs/>
          <w:color w:val="auto"/>
        </w:rPr>
        <w:t>ular</w:t>
      </w:r>
      <w:r w:rsidRPr="009F1F46">
        <w:rPr>
          <w:bCs/>
          <w:color w:val="auto"/>
          <w:spacing w:val="4"/>
        </w:rPr>
        <w:t xml:space="preserve"> </w:t>
      </w:r>
      <w:r w:rsidRPr="009F1F46">
        <w:rPr>
          <w:bCs/>
          <w:color w:val="auto"/>
        </w:rPr>
        <w:t>basis</w:t>
      </w:r>
      <w:r w:rsidRPr="009F1F46">
        <w:rPr>
          <w:bCs/>
          <w:color w:val="auto"/>
          <w:spacing w:val="5"/>
        </w:rPr>
        <w:t xml:space="preserve"> </w:t>
      </w:r>
      <w:r w:rsidRPr="009F1F46">
        <w:rPr>
          <w:bCs/>
          <w:color w:val="auto"/>
        </w:rPr>
        <w:t>for</w:t>
      </w:r>
      <w:r w:rsidRPr="009F1F46">
        <w:rPr>
          <w:bCs/>
          <w:color w:val="auto"/>
          <w:spacing w:val="8"/>
        </w:rPr>
        <w:t xml:space="preserve"> </w:t>
      </w:r>
      <w:r w:rsidRPr="009F1F46">
        <w:rPr>
          <w:bCs/>
          <w:color w:val="auto"/>
        </w:rPr>
        <w:t>a</w:t>
      </w:r>
      <w:r w:rsidRPr="009F1F46">
        <w:rPr>
          <w:bCs/>
          <w:color w:val="auto"/>
          <w:spacing w:val="10"/>
        </w:rPr>
        <w:t xml:space="preserve"> </w:t>
      </w:r>
      <w:r w:rsidRPr="009F1F46">
        <w:rPr>
          <w:bCs/>
          <w:color w:val="auto"/>
        </w:rPr>
        <w:t>varie</w:t>
      </w:r>
      <w:r w:rsidRPr="009F1F46">
        <w:rPr>
          <w:bCs/>
          <w:color w:val="auto"/>
          <w:spacing w:val="1"/>
        </w:rPr>
        <w:t>t</w:t>
      </w:r>
      <w:r w:rsidRPr="009F1F46">
        <w:rPr>
          <w:bCs/>
          <w:color w:val="auto"/>
        </w:rPr>
        <w:t>y</w:t>
      </w:r>
      <w:r w:rsidRPr="009F1F46">
        <w:rPr>
          <w:bCs/>
          <w:color w:val="auto"/>
          <w:spacing w:val="4"/>
        </w:rPr>
        <w:t xml:space="preserve"> </w:t>
      </w:r>
      <w:r w:rsidRPr="009F1F46">
        <w:rPr>
          <w:bCs/>
          <w:color w:val="auto"/>
        </w:rPr>
        <w:t>of</w:t>
      </w:r>
      <w:r w:rsidRPr="009F1F46">
        <w:rPr>
          <w:bCs/>
          <w:color w:val="auto"/>
          <w:spacing w:val="9"/>
        </w:rPr>
        <w:t xml:space="preserve"> </w:t>
      </w:r>
      <w:r w:rsidRPr="009F1F46">
        <w:rPr>
          <w:bCs/>
          <w:color w:val="auto"/>
        </w:rPr>
        <w:t>short-t</w:t>
      </w:r>
      <w:r w:rsidRPr="009F1F46">
        <w:rPr>
          <w:bCs/>
          <w:color w:val="auto"/>
          <w:spacing w:val="1"/>
        </w:rPr>
        <w:t>e</w:t>
      </w:r>
      <w:r w:rsidRPr="009F1F46">
        <w:rPr>
          <w:bCs/>
          <w:color w:val="auto"/>
        </w:rPr>
        <w:t>rm and protracted</w:t>
      </w:r>
      <w:r w:rsidRPr="009F1F46">
        <w:rPr>
          <w:bCs/>
          <w:color w:val="auto"/>
          <w:spacing w:val="10"/>
        </w:rPr>
        <w:t xml:space="preserve"> </w:t>
      </w:r>
      <w:r w:rsidRPr="009F1F46">
        <w:rPr>
          <w:bCs/>
          <w:color w:val="auto"/>
        </w:rPr>
        <w:t>institution-specific and</w:t>
      </w:r>
      <w:r w:rsidRPr="009F1F46">
        <w:rPr>
          <w:bCs/>
          <w:color w:val="auto"/>
          <w:spacing w:val="16"/>
        </w:rPr>
        <w:t xml:space="preserve"> </w:t>
      </w:r>
      <w:r w:rsidRPr="009F1F46">
        <w:rPr>
          <w:bCs/>
          <w:color w:val="auto"/>
        </w:rPr>
        <w:t>market-wide</w:t>
      </w:r>
      <w:r w:rsidRPr="009F1F46">
        <w:rPr>
          <w:bCs/>
          <w:color w:val="auto"/>
          <w:spacing w:val="7"/>
        </w:rPr>
        <w:t xml:space="preserve"> </w:t>
      </w:r>
      <w:r w:rsidRPr="009F1F46">
        <w:rPr>
          <w:bCs/>
          <w:color w:val="auto"/>
        </w:rPr>
        <w:t>stress</w:t>
      </w:r>
      <w:r w:rsidRPr="009F1F46">
        <w:rPr>
          <w:bCs/>
          <w:color w:val="auto"/>
          <w:spacing w:val="13"/>
        </w:rPr>
        <w:t xml:space="preserve"> </w:t>
      </w:r>
      <w:r w:rsidRPr="009F1F46">
        <w:rPr>
          <w:bCs/>
          <w:color w:val="auto"/>
        </w:rPr>
        <w:t>scenarios</w:t>
      </w:r>
      <w:r w:rsidRPr="009F1F46">
        <w:rPr>
          <w:bCs/>
          <w:color w:val="auto"/>
          <w:spacing w:val="9"/>
        </w:rPr>
        <w:t xml:space="preserve"> </w:t>
      </w:r>
      <w:r w:rsidRPr="009F1F46">
        <w:rPr>
          <w:bCs/>
          <w:color w:val="auto"/>
        </w:rPr>
        <w:t>(individually</w:t>
      </w:r>
      <w:r w:rsidRPr="009F1F46">
        <w:rPr>
          <w:bCs/>
          <w:color w:val="auto"/>
          <w:spacing w:val="6"/>
        </w:rPr>
        <w:t xml:space="preserve"> </w:t>
      </w:r>
      <w:r w:rsidRPr="009F1F46">
        <w:rPr>
          <w:bCs/>
          <w:color w:val="auto"/>
        </w:rPr>
        <w:t>and</w:t>
      </w:r>
      <w:r w:rsidRPr="009F1F46">
        <w:rPr>
          <w:bCs/>
          <w:color w:val="auto"/>
          <w:spacing w:val="16"/>
        </w:rPr>
        <w:t xml:space="preserve"> </w:t>
      </w:r>
      <w:r w:rsidRPr="009F1F46">
        <w:rPr>
          <w:bCs/>
          <w:color w:val="auto"/>
        </w:rPr>
        <w:t>in combination)</w:t>
      </w:r>
      <w:r w:rsidRPr="009F1F46">
        <w:rPr>
          <w:bCs/>
          <w:color w:val="auto"/>
          <w:spacing w:val="-7"/>
        </w:rPr>
        <w:t xml:space="preserve"> </w:t>
      </w:r>
      <w:r w:rsidRPr="009F1F46">
        <w:rPr>
          <w:bCs/>
          <w:color w:val="auto"/>
        </w:rPr>
        <w:t>to</w:t>
      </w:r>
      <w:r w:rsidRPr="009F1F46">
        <w:rPr>
          <w:bCs/>
          <w:color w:val="auto"/>
          <w:spacing w:val="5"/>
        </w:rPr>
        <w:t xml:space="preserve"> </w:t>
      </w:r>
      <w:r w:rsidRPr="009F1F46">
        <w:rPr>
          <w:bCs/>
          <w:color w:val="auto"/>
        </w:rPr>
        <w:t>identify</w:t>
      </w:r>
      <w:r w:rsidRPr="009F1F46">
        <w:rPr>
          <w:bCs/>
          <w:color w:val="auto"/>
          <w:spacing w:val="-3"/>
        </w:rPr>
        <w:t xml:space="preserve"> </w:t>
      </w:r>
      <w:r w:rsidRPr="009F1F46">
        <w:rPr>
          <w:bCs/>
          <w:color w:val="auto"/>
        </w:rPr>
        <w:t>sources of</w:t>
      </w:r>
      <w:r w:rsidRPr="009F1F46">
        <w:rPr>
          <w:bCs/>
          <w:color w:val="auto"/>
          <w:spacing w:val="5"/>
        </w:rPr>
        <w:t xml:space="preserve"> </w:t>
      </w:r>
      <w:r w:rsidRPr="009F1F46">
        <w:rPr>
          <w:bCs/>
          <w:color w:val="auto"/>
        </w:rPr>
        <w:t>potential</w:t>
      </w:r>
      <w:r w:rsidRPr="009F1F46">
        <w:rPr>
          <w:bCs/>
          <w:color w:val="auto"/>
          <w:spacing w:val="-2"/>
        </w:rPr>
        <w:t xml:space="preserve"> </w:t>
      </w:r>
      <w:r w:rsidRPr="009F1F46">
        <w:rPr>
          <w:bCs/>
          <w:color w:val="auto"/>
        </w:rPr>
        <w:t>liquidity</w:t>
      </w:r>
      <w:r w:rsidRPr="009F1F46">
        <w:rPr>
          <w:bCs/>
          <w:color w:val="auto"/>
          <w:spacing w:val="4"/>
        </w:rPr>
        <w:t xml:space="preserve"> </w:t>
      </w:r>
      <w:r w:rsidRPr="009F1F46">
        <w:rPr>
          <w:bCs/>
          <w:color w:val="auto"/>
        </w:rPr>
        <w:t>strain</w:t>
      </w:r>
      <w:r w:rsidRPr="009F1F46">
        <w:rPr>
          <w:bCs/>
          <w:color w:val="auto"/>
          <w:spacing w:val="1"/>
        </w:rPr>
        <w:t xml:space="preserve"> </w:t>
      </w:r>
      <w:r w:rsidRPr="009F1F46">
        <w:rPr>
          <w:bCs/>
          <w:color w:val="auto"/>
        </w:rPr>
        <w:t>and</w:t>
      </w:r>
      <w:r w:rsidRPr="009F1F46">
        <w:rPr>
          <w:bCs/>
          <w:color w:val="auto"/>
          <w:spacing w:val="3"/>
        </w:rPr>
        <w:t xml:space="preserve"> </w:t>
      </w:r>
      <w:r w:rsidRPr="009F1F46">
        <w:rPr>
          <w:bCs/>
          <w:color w:val="auto"/>
        </w:rPr>
        <w:t>to</w:t>
      </w:r>
      <w:r w:rsidRPr="009F1F46">
        <w:rPr>
          <w:bCs/>
          <w:color w:val="auto"/>
          <w:spacing w:val="6"/>
        </w:rPr>
        <w:t xml:space="preserve"> </w:t>
      </w:r>
      <w:r w:rsidRPr="009F1F46">
        <w:rPr>
          <w:bCs/>
          <w:color w:val="auto"/>
        </w:rPr>
        <w:t>ensure that</w:t>
      </w:r>
      <w:r w:rsidRPr="009F1F46">
        <w:rPr>
          <w:bCs/>
          <w:color w:val="auto"/>
          <w:spacing w:val="3"/>
        </w:rPr>
        <w:t xml:space="preserve"> </w:t>
      </w:r>
      <w:r w:rsidRPr="009F1F46">
        <w:rPr>
          <w:bCs/>
          <w:color w:val="auto"/>
        </w:rPr>
        <w:t>curre</w:t>
      </w:r>
      <w:r w:rsidRPr="009F1F46">
        <w:rPr>
          <w:bCs/>
          <w:color w:val="auto"/>
          <w:spacing w:val="1"/>
        </w:rPr>
        <w:t>n</w:t>
      </w:r>
      <w:r w:rsidRPr="009F1F46">
        <w:rPr>
          <w:bCs/>
          <w:color w:val="auto"/>
        </w:rPr>
        <w:t>t exposures</w:t>
      </w:r>
      <w:r w:rsidRPr="009F1F46">
        <w:rPr>
          <w:bCs/>
          <w:color w:val="auto"/>
          <w:spacing w:val="1"/>
        </w:rPr>
        <w:t xml:space="preserve"> </w:t>
      </w:r>
      <w:r w:rsidRPr="009F1F46">
        <w:rPr>
          <w:bCs/>
          <w:color w:val="auto"/>
        </w:rPr>
        <w:t>remain</w:t>
      </w:r>
      <w:r w:rsidRPr="009F1F46">
        <w:rPr>
          <w:bCs/>
          <w:color w:val="auto"/>
          <w:spacing w:val="5"/>
        </w:rPr>
        <w:t xml:space="preserve"> </w:t>
      </w:r>
      <w:r w:rsidRPr="009F1F46">
        <w:rPr>
          <w:bCs/>
          <w:color w:val="auto"/>
        </w:rPr>
        <w:t>in</w:t>
      </w:r>
      <w:r w:rsidRPr="009F1F46">
        <w:rPr>
          <w:bCs/>
          <w:color w:val="auto"/>
          <w:spacing w:val="12"/>
        </w:rPr>
        <w:t xml:space="preserve"> </w:t>
      </w:r>
      <w:r w:rsidRPr="009F1F46">
        <w:rPr>
          <w:bCs/>
          <w:color w:val="auto"/>
          <w:spacing w:val="2"/>
        </w:rPr>
        <w:t>a</w:t>
      </w:r>
      <w:r w:rsidRPr="009F1F46">
        <w:rPr>
          <w:bCs/>
          <w:color w:val="auto"/>
        </w:rPr>
        <w:t xml:space="preserve">ccordance </w:t>
      </w:r>
      <w:r w:rsidRPr="009F1F46">
        <w:rPr>
          <w:bCs/>
          <w:color w:val="auto"/>
          <w:spacing w:val="2"/>
        </w:rPr>
        <w:t>w</w:t>
      </w:r>
      <w:r w:rsidRPr="009F1F46">
        <w:rPr>
          <w:bCs/>
          <w:color w:val="auto"/>
        </w:rPr>
        <w:t>ith</w:t>
      </w:r>
      <w:r w:rsidRPr="009F1F46">
        <w:rPr>
          <w:bCs/>
          <w:color w:val="auto"/>
          <w:spacing w:val="8"/>
        </w:rPr>
        <w:t xml:space="preserve"> </w:t>
      </w:r>
      <w:r w:rsidRPr="009F1F46">
        <w:rPr>
          <w:bCs/>
          <w:color w:val="auto"/>
        </w:rPr>
        <w:t>the ADI’s</w:t>
      </w:r>
      <w:r w:rsidRPr="009F1F46">
        <w:rPr>
          <w:bCs/>
          <w:color w:val="auto"/>
          <w:spacing w:val="5"/>
        </w:rPr>
        <w:t xml:space="preserve"> </w:t>
      </w:r>
      <w:r w:rsidRPr="009F1F46">
        <w:rPr>
          <w:bCs/>
          <w:color w:val="auto"/>
        </w:rPr>
        <w:t>liquidity</w:t>
      </w:r>
      <w:r w:rsidRPr="009F1F46">
        <w:rPr>
          <w:bCs/>
          <w:color w:val="auto"/>
          <w:spacing w:val="12"/>
        </w:rPr>
        <w:t xml:space="preserve"> </w:t>
      </w:r>
      <w:r w:rsidRPr="009F1F46">
        <w:rPr>
          <w:bCs/>
          <w:color w:val="auto"/>
        </w:rPr>
        <w:t>risk</w:t>
      </w:r>
      <w:r w:rsidRPr="009F1F46">
        <w:rPr>
          <w:bCs/>
          <w:color w:val="auto"/>
          <w:spacing w:val="8"/>
        </w:rPr>
        <w:t xml:space="preserve"> </w:t>
      </w:r>
      <w:r w:rsidRPr="009F1F46">
        <w:rPr>
          <w:bCs/>
          <w:color w:val="auto"/>
        </w:rPr>
        <w:t>tolerance.</w:t>
      </w:r>
    </w:p>
    <w:p w14:paraId="45D6A02D" w14:textId="77777777" w:rsidR="004C41D9" w:rsidRPr="009F1F46" w:rsidRDefault="004C41D9" w:rsidP="004C41D9">
      <w:pPr>
        <w:pStyle w:val="Default"/>
        <w:numPr>
          <w:ilvl w:val="0"/>
          <w:numId w:val="9"/>
        </w:numPr>
        <w:spacing w:after="240"/>
        <w:jc w:val="both"/>
        <w:rPr>
          <w:color w:val="auto"/>
          <w:sz w:val="23"/>
          <w:szCs w:val="23"/>
        </w:rPr>
      </w:pPr>
      <w:r w:rsidRPr="009F1F46">
        <w:rPr>
          <w:bCs/>
          <w:color w:val="auto"/>
        </w:rPr>
        <w:t>The</w:t>
      </w:r>
      <w:r w:rsidRPr="009F1F46">
        <w:rPr>
          <w:bCs/>
          <w:color w:val="auto"/>
          <w:spacing w:val="7"/>
        </w:rPr>
        <w:t xml:space="preserve"> </w:t>
      </w:r>
      <w:r w:rsidRPr="009F1F46">
        <w:rPr>
          <w:bCs/>
          <w:color w:val="auto"/>
        </w:rPr>
        <w:t>stress test</w:t>
      </w:r>
      <w:r w:rsidRPr="009F1F46">
        <w:rPr>
          <w:bCs/>
          <w:color w:val="auto"/>
          <w:spacing w:val="6"/>
        </w:rPr>
        <w:t xml:space="preserve"> </w:t>
      </w:r>
      <w:r w:rsidRPr="009F1F46">
        <w:rPr>
          <w:bCs/>
          <w:color w:val="auto"/>
        </w:rPr>
        <w:t>outcomes must be used to</w:t>
      </w:r>
      <w:r w:rsidRPr="009F1F46">
        <w:rPr>
          <w:bCs/>
          <w:color w:val="auto"/>
          <w:spacing w:val="8"/>
        </w:rPr>
        <w:t xml:space="preserve"> </w:t>
      </w:r>
      <w:r w:rsidRPr="009F1F46">
        <w:rPr>
          <w:bCs/>
          <w:color w:val="auto"/>
        </w:rPr>
        <w:t>adjust</w:t>
      </w:r>
      <w:r w:rsidRPr="009F1F46">
        <w:rPr>
          <w:bCs/>
          <w:color w:val="auto"/>
          <w:spacing w:val="4"/>
        </w:rPr>
        <w:t xml:space="preserve"> </w:t>
      </w:r>
      <w:r w:rsidRPr="009F1F46">
        <w:rPr>
          <w:bCs/>
          <w:color w:val="auto"/>
        </w:rPr>
        <w:t>the ADI’s</w:t>
      </w:r>
      <w:r w:rsidRPr="009F1F46">
        <w:rPr>
          <w:bCs/>
          <w:color w:val="auto"/>
          <w:spacing w:val="8"/>
        </w:rPr>
        <w:t xml:space="preserve"> </w:t>
      </w:r>
      <w:r w:rsidRPr="009F1F46">
        <w:rPr>
          <w:bCs/>
          <w:color w:val="auto"/>
        </w:rPr>
        <w:t>liquidity</w:t>
      </w:r>
      <w:r w:rsidRPr="009F1F46">
        <w:rPr>
          <w:bCs/>
          <w:color w:val="auto"/>
          <w:spacing w:val="9"/>
        </w:rPr>
        <w:t xml:space="preserve"> </w:t>
      </w:r>
      <w:r w:rsidRPr="009F1F46">
        <w:rPr>
          <w:bCs/>
          <w:color w:val="auto"/>
        </w:rPr>
        <w:t>management strategy,</w:t>
      </w:r>
      <w:r w:rsidRPr="009F1F46">
        <w:rPr>
          <w:bCs/>
          <w:color w:val="auto"/>
          <w:spacing w:val="-11"/>
        </w:rPr>
        <w:t xml:space="preserve"> </w:t>
      </w:r>
      <w:r w:rsidRPr="009F1F46">
        <w:rPr>
          <w:bCs/>
          <w:color w:val="auto"/>
        </w:rPr>
        <w:t>policies</w:t>
      </w:r>
      <w:r w:rsidRPr="009F1F46">
        <w:rPr>
          <w:bCs/>
          <w:color w:val="auto"/>
          <w:spacing w:val="-8"/>
        </w:rPr>
        <w:t xml:space="preserve"> </w:t>
      </w:r>
      <w:r w:rsidRPr="009F1F46">
        <w:rPr>
          <w:bCs/>
          <w:color w:val="auto"/>
        </w:rPr>
        <w:t>and</w:t>
      </w:r>
      <w:r w:rsidRPr="009F1F46">
        <w:rPr>
          <w:bCs/>
          <w:color w:val="auto"/>
          <w:spacing w:val="-4"/>
        </w:rPr>
        <w:t xml:space="preserve"> </w:t>
      </w:r>
      <w:r w:rsidRPr="009F1F46">
        <w:rPr>
          <w:bCs/>
          <w:color w:val="auto"/>
        </w:rPr>
        <w:t>positions</w:t>
      </w:r>
      <w:r w:rsidRPr="009F1F46">
        <w:rPr>
          <w:bCs/>
          <w:color w:val="auto"/>
          <w:spacing w:val="-10"/>
        </w:rPr>
        <w:t xml:space="preserve"> </w:t>
      </w:r>
      <w:r w:rsidRPr="009F1F46">
        <w:rPr>
          <w:bCs/>
          <w:color w:val="auto"/>
        </w:rPr>
        <w:t>and</w:t>
      </w:r>
      <w:r w:rsidRPr="009F1F46">
        <w:rPr>
          <w:bCs/>
          <w:color w:val="auto"/>
          <w:spacing w:val="-4"/>
        </w:rPr>
        <w:t xml:space="preserve"> </w:t>
      </w:r>
      <w:r w:rsidRPr="009F1F46">
        <w:rPr>
          <w:bCs/>
          <w:color w:val="auto"/>
        </w:rPr>
        <w:t>to</w:t>
      </w:r>
      <w:r w:rsidRPr="009F1F46">
        <w:rPr>
          <w:bCs/>
          <w:color w:val="auto"/>
          <w:spacing w:val="-2"/>
        </w:rPr>
        <w:t xml:space="preserve"> </w:t>
      </w:r>
      <w:r w:rsidRPr="009F1F46">
        <w:rPr>
          <w:bCs/>
          <w:color w:val="auto"/>
        </w:rPr>
        <w:t>develop</w:t>
      </w:r>
      <w:r w:rsidRPr="009F1F46">
        <w:rPr>
          <w:bCs/>
          <w:color w:val="auto"/>
          <w:spacing w:val="-8"/>
        </w:rPr>
        <w:t xml:space="preserve"> </w:t>
      </w:r>
      <w:r w:rsidRPr="009F1F46">
        <w:rPr>
          <w:bCs/>
          <w:color w:val="auto"/>
        </w:rPr>
        <w:t>effective</w:t>
      </w:r>
      <w:r w:rsidRPr="009F1F46">
        <w:rPr>
          <w:bCs/>
          <w:color w:val="auto"/>
          <w:spacing w:val="-9"/>
        </w:rPr>
        <w:t xml:space="preserve"> </w:t>
      </w:r>
      <w:r w:rsidRPr="009F1F46">
        <w:rPr>
          <w:bCs/>
          <w:color w:val="auto"/>
        </w:rPr>
        <w:t>contingen</w:t>
      </w:r>
      <w:r w:rsidRPr="009F1F46">
        <w:rPr>
          <w:bCs/>
          <w:color w:val="auto"/>
          <w:spacing w:val="2"/>
        </w:rPr>
        <w:t>c</w:t>
      </w:r>
      <w:r w:rsidRPr="009F1F46">
        <w:rPr>
          <w:bCs/>
          <w:color w:val="auto"/>
        </w:rPr>
        <w:t>y</w:t>
      </w:r>
      <w:r w:rsidRPr="009F1F46">
        <w:rPr>
          <w:bCs/>
          <w:color w:val="auto"/>
          <w:spacing w:val="-15"/>
        </w:rPr>
        <w:t xml:space="preserve"> </w:t>
      </w:r>
      <w:r w:rsidRPr="009F1F46">
        <w:rPr>
          <w:bCs/>
          <w:color w:val="auto"/>
        </w:rPr>
        <w:t>plans to deal with events of liquidity stress.</w:t>
      </w:r>
    </w:p>
    <w:p w14:paraId="55CBC945" w14:textId="6CE71871" w:rsidR="004C41D9" w:rsidRPr="009F1F46" w:rsidRDefault="004C41D9" w:rsidP="004C41D9">
      <w:pPr>
        <w:pStyle w:val="Default"/>
        <w:numPr>
          <w:ilvl w:val="0"/>
          <w:numId w:val="9"/>
        </w:numPr>
        <w:spacing w:after="240"/>
        <w:jc w:val="both"/>
        <w:rPr>
          <w:color w:val="auto"/>
          <w:sz w:val="23"/>
          <w:szCs w:val="23"/>
        </w:rPr>
      </w:pPr>
      <w:r w:rsidRPr="009F1F46">
        <w:rPr>
          <w:color w:val="auto"/>
        </w:rPr>
        <w:t>Stress tests</w:t>
      </w:r>
      <w:r w:rsidRPr="009F1F46">
        <w:rPr>
          <w:color w:val="auto"/>
          <w:spacing w:val="5"/>
        </w:rPr>
        <w:t xml:space="preserve"> </w:t>
      </w:r>
      <w:r w:rsidRPr="009F1F46">
        <w:rPr>
          <w:color w:val="auto"/>
        </w:rPr>
        <w:t>must</w:t>
      </w:r>
      <w:r w:rsidRPr="009F1F46">
        <w:rPr>
          <w:color w:val="auto"/>
          <w:spacing w:val="2"/>
        </w:rPr>
        <w:t xml:space="preserve"> </w:t>
      </w:r>
      <w:r w:rsidRPr="009F1F46">
        <w:rPr>
          <w:color w:val="auto"/>
        </w:rPr>
        <w:t>en</w:t>
      </w:r>
      <w:r w:rsidRPr="009F1F46">
        <w:rPr>
          <w:color w:val="auto"/>
          <w:spacing w:val="-1"/>
        </w:rPr>
        <w:t>a</w:t>
      </w:r>
      <w:r w:rsidRPr="009F1F46">
        <w:rPr>
          <w:color w:val="auto"/>
        </w:rPr>
        <w:t>ble</w:t>
      </w:r>
      <w:r w:rsidRPr="009F1F46">
        <w:rPr>
          <w:color w:val="auto"/>
          <w:spacing w:val="3"/>
        </w:rPr>
        <w:t xml:space="preserve"> </w:t>
      </w:r>
      <w:r w:rsidR="008014F3" w:rsidRPr="009F1F46">
        <w:rPr>
          <w:color w:val="auto"/>
        </w:rPr>
        <w:t xml:space="preserve">the </w:t>
      </w:r>
      <w:r w:rsidRPr="009F1F46">
        <w:rPr>
          <w:color w:val="auto"/>
        </w:rPr>
        <w:t>ADI</w:t>
      </w:r>
      <w:r w:rsidRPr="009F1F46">
        <w:rPr>
          <w:color w:val="auto"/>
          <w:spacing w:val="5"/>
        </w:rPr>
        <w:t xml:space="preserve"> </w:t>
      </w:r>
      <w:r w:rsidRPr="009F1F46">
        <w:rPr>
          <w:color w:val="auto"/>
          <w:spacing w:val="-1"/>
        </w:rPr>
        <w:t>t</w:t>
      </w:r>
      <w:r w:rsidRPr="009F1F46">
        <w:rPr>
          <w:color w:val="auto"/>
        </w:rPr>
        <w:t>o</w:t>
      </w:r>
      <w:r w:rsidRPr="009F1F46">
        <w:rPr>
          <w:color w:val="auto"/>
          <w:spacing w:val="8"/>
        </w:rPr>
        <w:t xml:space="preserve"> </w:t>
      </w:r>
      <w:r w:rsidRPr="009F1F46">
        <w:rPr>
          <w:color w:val="auto"/>
        </w:rPr>
        <w:t>analyse</w:t>
      </w:r>
      <w:r w:rsidRPr="009F1F46">
        <w:rPr>
          <w:color w:val="auto"/>
          <w:spacing w:val="2"/>
        </w:rPr>
        <w:t xml:space="preserve"> </w:t>
      </w:r>
      <w:r w:rsidRPr="009F1F46">
        <w:rPr>
          <w:color w:val="auto"/>
          <w:spacing w:val="-1"/>
        </w:rPr>
        <w:t>t</w:t>
      </w:r>
      <w:r w:rsidRPr="009F1F46">
        <w:rPr>
          <w:color w:val="auto"/>
        </w:rPr>
        <w:t>he</w:t>
      </w:r>
      <w:r w:rsidRPr="009F1F46">
        <w:rPr>
          <w:color w:val="auto"/>
          <w:spacing w:val="7"/>
        </w:rPr>
        <w:t xml:space="preserve"> </w:t>
      </w:r>
      <w:r w:rsidRPr="009F1F46">
        <w:rPr>
          <w:color w:val="auto"/>
        </w:rPr>
        <w:t>impact</w:t>
      </w:r>
      <w:r w:rsidRPr="009F1F46">
        <w:rPr>
          <w:color w:val="auto"/>
          <w:spacing w:val="3"/>
        </w:rPr>
        <w:t xml:space="preserve"> </w:t>
      </w:r>
      <w:r w:rsidRPr="009F1F46">
        <w:rPr>
          <w:color w:val="auto"/>
          <w:spacing w:val="-1"/>
        </w:rPr>
        <w:t>o</w:t>
      </w:r>
      <w:r w:rsidRPr="009F1F46">
        <w:rPr>
          <w:color w:val="auto"/>
        </w:rPr>
        <w:t>f</w:t>
      </w:r>
      <w:r w:rsidRPr="009F1F46">
        <w:rPr>
          <w:color w:val="auto"/>
          <w:spacing w:val="8"/>
        </w:rPr>
        <w:t xml:space="preserve"> </w:t>
      </w:r>
      <w:r w:rsidRPr="009F1F46">
        <w:rPr>
          <w:color w:val="auto"/>
        </w:rPr>
        <w:t>stress</w:t>
      </w:r>
      <w:r w:rsidRPr="009F1F46">
        <w:rPr>
          <w:color w:val="auto"/>
          <w:spacing w:val="4"/>
        </w:rPr>
        <w:t xml:space="preserve"> </w:t>
      </w:r>
      <w:r w:rsidRPr="009F1F46">
        <w:rPr>
          <w:color w:val="auto"/>
        </w:rPr>
        <w:t>sc</w:t>
      </w:r>
      <w:r w:rsidRPr="009F1F46">
        <w:rPr>
          <w:color w:val="auto"/>
          <w:spacing w:val="-1"/>
        </w:rPr>
        <w:t>e</w:t>
      </w:r>
      <w:r w:rsidRPr="009F1F46">
        <w:rPr>
          <w:color w:val="auto"/>
        </w:rPr>
        <w:t>narios on</w:t>
      </w:r>
      <w:r w:rsidRPr="009F1F46">
        <w:rPr>
          <w:color w:val="auto"/>
          <w:spacing w:val="6"/>
        </w:rPr>
        <w:t xml:space="preserve"> </w:t>
      </w:r>
      <w:r w:rsidRPr="009F1F46">
        <w:rPr>
          <w:color w:val="auto"/>
        </w:rPr>
        <w:t>i</w:t>
      </w:r>
      <w:r w:rsidRPr="009F1F46">
        <w:rPr>
          <w:color w:val="auto"/>
          <w:spacing w:val="-1"/>
        </w:rPr>
        <w:t>t</w:t>
      </w:r>
      <w:r w:rsidRPr="009F1F46">
        <w:rPr>
          <w:color w:val="auto"/>
        </w:rPr>
        <w:t>s Level 1 and Level 2</w:t>
      </w:r>
      <w:r w:rsidRPr="009F1F46">
        <w:rPr>
          <w:color w:val="auto"/>
          <w:spacing w:val="1"/>
        </w:rPr>
        <w:t xml:space="preserve"> </w:t>
      </w:r>
      <w:r w:rsidRPr="009F1F46">
        <w:rPr>
          <w:color w:val="auto"/>
        </w:rPr>
        <w:t>liquidity</w:t>
      </w:r>
      <w:r w:rsidRPr="009F1F46">
        <w:rPr>
          <w:color w:val="auto"/>
          <w:spacing w:val="5"/>
        </w:rPr>
        <w:t xml:space="preserve"> </w:t>
      </w:r>
      <w:r w:rsidRPr="009F1F46">
        <w:rPr>
          <w:color w:val="auto"/>
        </w:rPr>
        <w:t>positions,</w:t>
      </w:r>
      <w:r w:rsidRPr="009F1F46">
        <w:rPr>
          <w:color w:val="auto"/>
          <w:spacing w:val="5"/>
        </w:rPr>
        <w:t xml:space="preserve"> </w:t>
      </w:r>
      <w:r w:rsidRPr="009F1F46">
        <w:rPr>
          <w:color w:val="auto"/>
        </w:rPr>
        <w:t>as</w:t>
      </w:r>
      <w:r w:rsidRPr="009F1F46">
        <w:rPr>
          <w:color w:val="auto"/>
          <w:spacing w:val="9"/>
        </w:rPr>
        <w:t xml:space="preserve"> </w:t>
      </w:r>
      <w:r w:rsidRPr="009F1F46">
        <w:rPr>
          <w:color w:val="auto"/>
        </w:rPr>
        <w:t>well</w:t>
      </w:r>
      <w:r w:rsidRPr="009F1F46">
        <w:rPr>
          <w:color w:val="auto"/>
          <w:spacing w:val="9"/>
        </w:rPr>
        <w:t xml:space="preserve"> </w:t>
      </w:r>
      <w:r w:rsidRPr="009F1F46">
        <w:rPr>
          <w:color w:val="auto"/>
        </w:rPr>
        <w:t>as</w:t>
      </w:r>
      <w:r w:rsidRPr="009F1F46">
        <w:rPr>
          <w:color w:val="auto"/>
          <w:spacing w:val="10"/>
        </w:rPr>
        <w:t xml:space="preserve"> </w:t>
      </w:r>
      <w:r w:rsidRPr="009F1F46">
        <w:rPr>
          <w:color w:val="auto"/>
        </w:rPr>
        <w:t>on</w:t>
      </w:r>
      <w:r w:rsidRPr="009F1F46">
        <w:rPr>
          <w:color w:val="auto"/>
          <w:spacing w:val="10"/>
        </w:rPr>
        <w:t xml:space="preserve"> </w:t>
      </w:r>
      <w:r w:rsidRPr="009F1F46">
        <w:rPr>
          <w:color w:val="auto"/>
        </w:rPr>
        <w:t>the</w:t>
      </w:r>
      <w:r w:rsidRPr="009F1F46">
        <w:rPr>
          <w:color w:val="auto"/>
          <w:spacing w:val="9"/>
        </w:rPr>
        <w:t xml:space="preserve"> </w:t>
      </w:r>
      <w:r w:rsidRPr="009F1F46">
        <w:rPr>
          <w:color w:val="auto"/>
        </w:rPr>
        <w:t>liquidity</w:t>
      </w:r>
      <w:r w:rsidRPr="009F1F46">
        <w:rPr>
          <w:color w:val="auto"/>
          <w:spacing w:val="3"/>
        </w:rPr>
        <w:t xml:space="preserve"> </w:t>
      </w:r>
      <w:r w:rsidRPr="009F1F46">
        <w:rPr>
          <w:color w:val="auto"/>
        </w:rPr>
        <w:t>positions</w:t>
      </w:r>
      <w:r w:rsidRPr="009F1F46">
        <w:rPr>
          <w:color w:val="auto"/>
          <w:spacing w:val="5"/>
        </w:rPr>
        <w:t xml:space="preserve"> </w:t>
      </w:r>
      <w:r w:rsidRPr="009F1F46">
        <w:rPr>
          <w:color w:val="auto"/>
        </w:rPr>
        <w:t>of</w:t>
      </w:r>
      <w:r w:rsidRPr="009F1F46">
        <w:rPr>
          <w:color w:val="auto"/>
          <w:spacing w:val="10"/>
        </w:rPr>
        <w:t xml:space="preserve"> </w:t>
      </w:r>
      <w:r w:rsidRPr="009F1F46">
        <w:rPr>
          <w:color w:val="auto"/>
        </w:rPr>
        <w:t>individual business</w:t>
      </w:r>
      <w:r w:rsidRPr="009F1F46">
        <w:rPr>
          <w:color w:val="auto"/>
          <w:spacing w:val="5"/>
        </w:rPr>
        <w:t xml:space="preserve"> </w:t>
      </w:r>
      <w:r w:rsidRPr="009F1F46">
        <w:rPr>
          <w:color w:val="auto"/>
        </w:rPr>
        <w:t>lines.</w:t>
      </w:r>
    </w:p>
    <w:p w14:paraId="05F53DA0" w14:textId="08655117" w:rsidR="004C41D9" w:rsidRPr="009F1F46" w:rsidRDefault="004C41D9" w:rsidP="004C41D9">
      <w:pPr>
        <w:pStyle w:val="Default"/>
        <w:numPr>
          <w:ilvl w:val="0"/>
          <w:numId w:val="9"/>
        </w:numPr>
        <w:spacing w:after="240"/>
        <w:jc w:val="both"/>
        <w:rPr>
          <w:color w:val="auto"/>
          <w:sz w:val="23"/>
          <w:szCs w:val="23"/>
        </w:rPr>
      </w:pPr>
      <w:r w:rsidRPr="009F1F46">
        <w:rPr>
          <w:color w:val="auto"/>
        </w:rPr>
        <w:t xml:space="preserve">An </w:t>
      </w:r>
      <w:r w:rsidR="00F42500" w:rsidRPr="009F1F46">
        <w:rPr>
          <w:color w:val="auto"/>
        </w:rPr>
        <w:t xml:space="preserve">LCR </w:t>
      </w:r>
      <w:r w:rsidRPr="009F1F46">
        <w:rPr>
          <w:color w:val="auto"/>
        </w:rPr>
        <w:t>ADI’s</w:t>
      </w:r>
      <w:r w:rsidRPr="009F1F46">
        <w:rPr>
          <w:color w:val="auto"/>
          <w:spacing w:val="-11"/>
        </w:rPr>
        <w:t xml:space="preserve"> </w:t>
      </w:r>
      <w:r w:rsidRPr="009F1F46">
        <w:rPr>
          <w:color w:val="auto"/>
        </w:rPr>
        <w:t>stress test</w:t>
      </w:r>
      <w:r w:rsidRPr="009F1F46">
        <w:rPr>
          <w:color w:val="auto"/>
          <w:spacing w:val="-3"/>
        </w:rPr>
        <w:t xml:space="preserve"> </w:t>
      </w:r>
      <w:r w:rsidRPr="009F1F46">
        <w:rPr>
          <w:color w:val="auto"/>
        </w:rPr>
        <w:t>scenarios</w:t>
      </w:r>
      <w:r w:rsidRPr="009F1F46">
        <w:rPr>
          <w:color w:val="auto"/>
          <w:spacing w:val="-7"/>
        </w:rPr>
        <w:t xml:space="preserve"> </w:t>
      </w:r>
      <w:r w:rsidRPr="009F1F46">
        <w:rPr>
          <w:color w:val="auto"/>
        </w:rPr>
        <w:t>and</w:t>
      </w:r>
      <w:r w:rsidRPr="009F1F46">
        <w:rPr>
          <w:color w:val="auto"/>
          <w:spacing w:val="47"/>
        </w:rPr>
        <w:t xml:space="preserve"> </w:t>
      </w:r>
      <w:r w:rsidRPr="009F1F46">
        <w:rPr>
          <w:color w:val="auto"/>
        </w:rPr>
        <w:t>related</w:t>
      </w:r>
      <w:r w:rsidRPr="009F1F46">
        <w:rPr>
          <w:color w:val="auto"/>
          <w:spacing w:val="45"/>
        </w:rPr>
        <w:t xml:space="preserve"> </w:t>
      </w:r>
      <w:r w:rsidRPr="009F1F46">
        <w:rPr>
          <w:color w:val="auto"/>
        </w:rPr>
        <w:t>assumptions must</w:t>
      </w:r>
      <w:r w:rsidRPr="009F1F46">
        <w:rPr>
          <w:color w:val="auto"/>
          <w:spacing w:val="6"/>
        </w:rPr>
        <w:t xml:space="preserve"> </w:t>
      </w:r>
      <w:r w:rsidRPr="009F1F46">
        <w:rPr>
          <w:color w:val="auto"/>
        </w:rPr>
        <w:t>be</w:t>
      </w:r>
      <w:r w:rsidRPr="009F1F46">
        <w:rPr>
          <w:color w:val="auto"/>
          <w:spacing w:val="10"/>
        </w:rPr>
        <w:t xml:space="preserve"> </w:t>
      </w:r>
      <w:r w:rsidRPr="009F1F46">
        <w:rPr>
          <w:color w:val="auto"/>
        </w:rPr>
        <w:t>well</w:t>
      </w:r>
      <w:r w:rsidRPr="009F1F46">
        <w:rPr>
          <w:color w:val="auto"/>
          <w:spacing w:val="8"/>
        </w:rPr>
        <w:t xml:space="preserve"> </w:t>
      </w:r>
      <w:r w:rsidRPr="009F1F46">
        <w:rPr>
          <w:color w:val="auto"/>
        </w:rPr>
        <w:t>documented and</w:t>
      </w:r>
      <w:r w:rsidRPr="009F1F46">
        <w:rPr>
          <w:color w:val="auto"/>
          <w:spacing w:val="8"/>
        </w:rPr>
        <w:t xml:space="preserve"> </w:t>
      </w:r>
      <w:r w:rsidRPr="009F1F46">
        <w:rPr>
          <w:color w:val="auto"/>
        </w:rPr>
        <w:t>reviewed</w:t>
      </w:r>
      <w:r w:rsidRPr="009F1F46">
        <w:rPr>
          <w:color w:val="auto"/>
          <w:spacing w:val="3"/>
        </w:rPr>
        <w:t xml:space="preserve"> </w:t>
      </w:r>
      <w:r w:rsidRPr="009F1F46">
        <w:rPr>
          <w:color w:val="auto"/>
        </w:rPr>
        <w:t>to</w:t>
      </w:r>
      <w:r w:rsidRPr="009F1F46">
        <w:rPr>
          <w:color w:val="auto"/>
          <w:spacing w:val="1"/>
        </w:rPr>
        <w:t>g</w:t>
      </w:r>
      <w:r w:rsidRPr="009F1F46">
        <w:rPr>
          <w:color w:val="auto"/>
        </w:rPr>
        <w:t>ether</w:t>
      </w:r>
      <w:r w:rsidRPr="009F1F46">
        <w:rPr>
          <w:color w:val="auto"/>
          <w:spacing w:val="4"/>
        </w:rPr>
        <w:t xml:space="preserve"> </w:t>
      </w:r>
      <w:r w:rsidRPr="009F1F46">
        <w:rPr>
          <w:color w:val="auto"/>
        </w:rPr>
        <w:t>with</w:t>
      </w:r>
      <w:r w:rsidRPr="009F1F46">
        <w:rPr>
          <w:color w:val="auto"/>
          <w:spacing w:val="8"/>
        </w:rPr>
        <w:t xml:space="preserve"> </w:t>
      </w:r>
      <w:r w:rsidRPr="009F1F46">
        <w:rPr>
          <w:color w:val="auto"/>
          <w:spacing w:val="1"/>
        </w:rPr>
        <w:t>t</w:t>
      </w:r>
      <w:r w:rsidRPr="009F1F46">
        <w:rPr>
          <w:color w:val="auto"/>
        </w:rPr>
        <w:t>he</w:t>
      </w:r>
      <w:r w:rsidRPr="009F1F46">
        <w:rPr>
          <w:color w:val="auto"/>
          <w:spacing w:val="10"/>
        </w:rPr>
        <w:t xml:space="preserve"> </w:t>
      </w:r>
      <w:r w:rsidRPr="009F1F46">
        <w:rPr>
          <w:color w:val="auto"/>
        </w:rPr>
        <w:t>stress test</w:t>
      </w:r>
      <w:r w:rsidRPr="009F1F46">
        <w:rPr>
          <w:color w:val="auto"/>
          <w:spacing w:val="9"/>
        </w:rPr>
        <w:t xml:space="preserve"> </w:t>
      </w:r>
      <w:r w:rsidRPr="009F1F46">
        <w:rPr>
          <w:color w:val="auto"/>
        </w:rPr>
        <w:t>results.</w:t>
      </w:r>
      <w:r w:rsidRPr="009F1F46">
        <w:rPr>
          <w:color w:val="auto"/>
          <w:spacing w:val="5"/>
        </w:rPr>
        <w:t xml:space="preserve"> </w:t>
      </w:r>
      <w:r w:rsidRPr="009F1F46">
        <w:rPr>
          <w:color w:val="auto"/>
        </w:rPr>
        <w:t>Stress test results</w:t>
      </w:r>
      <w:r w:rsidRPr="009F1F46">
        <w:rPr>
          <w:color w:val="auto"/>
          <w:spacing w:val="-2"/>
        </w:rPr>
        <w:t xml:space="preserve"> </w:t>
      </w:r>
      <w:r w:rsidRPr="009F1F46">
        <w:rPr>
          <w:color w:val="auto"/>
        </w:rPr>
        <w:t>and</w:t>
      </w:r>
      <w:r w:rsidRPr="009F1F46">
        <w:rPr>
          <w:color w:val="auto"/>
          <w:spacing w:val="-1"/>
        </w:rPr>
        <w:t xml:space="preserve"> </w:t>
      </w:r>
      <w:r w:rsidRPr="009F1F46">
        <w:rPr>
          <w:color w:val="auto"/>
        </w:rPr>
        <w:t>vulnerabiliti</w:t>
      </w:r>
      <w:r w:rsidRPr="009F1F46">
        <w:rPr>
          <w:color w:val="auto"/>
          <w:spacing w:val="-1"/>
        </w:rPr>
        <w:t>e</w:t>
      </w:r>
      <w:r w:rsidRPr="009F1F46">
        <w:rPr>
          <w:color w:val="auto"/>
        </w:rPr>
        <w:t>s</w:t>
      </w:r>
      <w:r w:rsidRPr="009F1F46">
        <w:rPr>
          <w:color w:val="auto"/>
          <w:spacing w:val="-9"/>
        </w:rPr>
        <w:t xml:space="preserve"> </w:t>
      </w:r>
      <w:r w:rsidRPr="009F1F46">
        <w:rPr>
          <w:color w:val="auto"/>
        </w:rPr>
        <w:t>and any resulting</w:t>
      </w:r>
      <w:r w:rsidRPr="009F1F46">
        <w:rPr>
          <w:color w:val="auto"/>
          <w:spacing w:val="-4"/>
        </w:rPr>
        <w:t xml:space="preserve"> </w:t>
      </w:r>
      <w:r w:rsidRPr="009F1F46">
        <w:rPr>
          <w:color w:val="auto"/>
          <w:spacing w:val="-1"/>
        </w:rPr>
        <w:t>a</w:t>
      </w:r>
      <w:r w:rsidRPr="009F1F46">
        <w:rPr>
          <w:color w:val="auto"/>
          <w:spacing w:val="1"/>
        </w:rPr>
        <w:t>c</w:t>
      </w:r>
      <w:r w:rsidRPr="009F1F46">
        <w:rPr>
          <w:color w:val="auto"/>
        </w:rPr>
        <w:t>ti</w:t>
      </w:r>
      <w:r w:rsidRPr="009F1F46">
        <w:rPr>
          <w:color w:val="auto"/>
          <w:spacing w:val="-1"/>
        </w:rPr>
        <w:t>o</w:t>
      </w:r>
      <w:r w:rsidRPr="009F1F46">
        <w:rPr>
          <w:color w:val="auto"/>
        </w:rPr>
        <w:t>ns</w:t>
      </w:r>
      <w:r w:rsidRPr="009F1F46">
        <w:rPr>
          <w:color w:val="auto"/>
          <w:spacing w:val="-3"/>
        </w:rPr>
        <w:t xml:space="preserve"> </w:t>
      </w:r>
      <w:r w:rsidRPr="009F1F46">
        <w:rPr>
          <w:color w:val="auto"/>
        </w:rPr>
        <w:t>must</w:t>
      </w:r>
      <w:r w:rsidRPr="009F1F46">
        <w:rPr>
          <w:color w:val="auto"/>
          <w:spacing w:val="-2"/>
        </w:rPr>
        <w:t xml:space="preserve"> </w:t>
      </w:r>
      <w:r w:rsidRPr="009F1F46">
        <w:rPr>
          <w:color w:val="auto"/>
          <w:spacing w:val="-1"/>
        </w:rPr>
        <w:t>b</w:t>
      </w:r>
      <w:r w:rsidRPr="009F1F46">
        <w:rPr>
          <w:color w:val="auto"/>
        </w:rPr>
        <w:t>e</w:t>
      </w:r>
      <w:r w:rsidRPr="009F1F46">
        <w:rPr>
          <w:color w:val="auto"/>
          <w:spacing w:val="2"/>
        </w:rPr>
        <w:t xml:space="preserve"> </w:t>
      </w:r>
      <w:r w:rsidRPr="009F1F46">
        <w:rPr>
          <w:color w:val="auto"/>
        </w:rPr>
        <w:t>reported</w:t>
      </w:r>
      <w:r w:rsidRPr="009F1F46">
        <w:rPr>
          <w:color w:val="auto"/>
          <w:spacing w:val="-4"/>
        </w:rPr>
        <w:t xml:space="preserve"> </w:t>
      </w:r>
      <w:r w:rsidRPr="009F1F46">
        <w:rPr>
          <w:color w:val="auto"/>
        </w:rPr>
        <w:t>to</w:t>
      </w:r>
      <w:r w:rsidR="00CC3FBA" w:rsidRPr="009F1F46">
        <w:rPr>
          <w:color w:val="auto"/>
        </w:rPr>
        <w:t>,</w:t>
      </w:r>
      <w:r w:rsidRPr="009F1F46">
        <w:rPr>
          <w:color w:val="auto"/>
          <w:spacing w:val="2"/>
        </w:rPr>
        <w:t xml:space="preserve"> </w:t>
      </w:r>
      <w:r w:rsidRPr="009F1F46">
        <w:rPr>
          <w:color w:val="auto"/>
        </w:rPr>
        <w:t>and disc</w:t>
      </w:r>
      <w:r w:rsidRPr="009F1F46">
        <w:rPr>
          <w:color w:val="auto"/>
          <w:spacing w:val="-1"/>
        </w:rPr>
        <w:t>u</w:t>
      </w:r>
      <w:r w:rsidRPr="009F1F46">
        <w:rPr>
          <w:color w:val="auto"/>
        </w:rPr>
        <w:t>ssed</w:t>
      </w:r>
      <w:r w:rsidRPr="009F1F46">
        <w:rPr>
          <w:color w:val="auto"/>
          <w:spacing w:val="-6"/>
        </w:rPr>
        <w:t xml:space="preserve"> </w:t>
      </w:r>
      <w:r w:rsidRPr="009F1F46">
        <w:rPr>
          <w:color w:val="auto"/>
        </w:rPr>
        <w:t>wi</w:t>
      </w:r>
      <w:r w:rsidRPr="009F1F46">
        <w:rPr>
          <w:color w:val="auto"/>
          <w:spacing w:val="-1"/>
        </w:rPr>
        <w:t>t</w:t>
      </w:r>
      <w:r w:rsidRPr="009F1F46">
        <w:rPr>
          <w:color w:val="auto"/>
        </w:rPr>
        <w:t>h</w:t>
      </w:r>
      <w:r w:rsidR="00CC3FBA" w:rsidRPr="009F1F46">
        <w:rPr>
          <w:color w:val="auto"/>
        </w:rPr>
        <w:t>,</w:t>
      </w:r>
      <w:r w:rsidRPr="009F1F46">
        <w:rPr>
          <w:color w:val="auto"/>
        </w:rPr>
        <w:t xml:space="preserve"> the</w:t>
      </w:r>
      <w:r w:rsidRPr="009F1F46">
        <w:rPr>
          <w:color w:val="auto"/>
          <w:spacing w:val="1"/>
        </w:rPr>
        <w:t xml:space="preserve"> </w:t>
      </w:r>
      <w:r w:rsidRPr="009F1F46">
        <w:rPr>
          <w:color w:val="auto"/>
        </w:rPr>
        <w:t>Board</w:t>
      </w:r>
      <w:r w:rsidRPr="009F1F46">
        <w:rPr>
          <w:color w:val="auto"/>
          <w:spacing w:val="-2"/>
        </w:rPr>
        <w:t xml:space="preserve"> </w:t>
      </w:r>
      <w:r w:rsidRPr="009F1F46">
        <w:rPr>
          <w:color w:val="auto"/>
        </w:rPr>
        <w:t>and APRA.</w:t>
      </w:r>
      <w:r w:rsidRPr="009F1F46">
        <w:rPr>
          <w:color w:val="auto"/>
          <w:spacing w:val="-7"/>
        </w:rPr>
        <w:t xml:space="preserve"> </w:t>
      </w:r>
      <w:r w:rsidRPr="009F1F46">
        <w:rPr>
          <w:color w:val="auto"/>
        </w:rPr>
        <w:t>Results of the stress tests must be</w:t>
      </w:r>
      <w:r w:rsidRPr="009F1F46">
        <w:rPr>
          <w:color w:val="auto"/>
          <w:spacing w:val="-2"/>
        </w:rPr>
        <w:t xml:space="preserve"> </w:t>
      </w:r>
      <w:r w:rsidRPr="009F1F46">
        <w:rPr>
          <w:color w:val="auto"/>
        </w:rPr>
        <w:t>inte</w:t>
      </w:r>
      <w:r w:rsidRPr="009F1F46">
        <w:rPr>
          <w:color w:val="auto"/>
          <w:spacing w:val="-1"/>
        </w:rPr>
        <w:t>g</w:t>
      </w:r>
      <w:r w:rsidRPr="009F1F46">
        <w:rPr>
          <w:color w:val="auto"/>
        </w:rPr>
        <w:t>rated</w:t>
      </w:r>
      <w:r w:rsidRPr="009F1F46">
        <w:rPr>
          <w:color w:val="auto"/>
          <w:spacing w:val="-5"/>
        </w:rPr>
        <w:t xml:space="preserve"> </w:t>
      </w:r>
      <w:r w:rsidRPr="009F1F46">
        <w:rPr>
          <w:color w:val="auto"/>
        </w:rPr>
        <w:t>into</w:t>
      </w:r>
      <w:r w:rsidRPr="009F1F46">
        <w:rPr>
          <w:color w:val="auto"/>
          <w:spacing w:val="49"/>
        </w:rPr>
        <w:t xml:space="preserve"> </w:t>
      </w:r>
      <w:r w:rsidRPr="009F1F46">
        <w:rPr>
          <w:color w:val="auto"/>
        </w:rPr>
        <w:t>the</w:t>
      </w:r>
      <w:r w:rsidRPr="009F1F46">
        <w:rPr>
          <w:color w:val="auto"/>
          <w:spacing w:val="50"/>
        </w:rPr>
        <w:t xml:space="preserve"> </w:t>
      </w:r>
      <w:r w:rsidRPr="009F1F46">
        <w:rPr>
          <w:color w:val="auto"/>
        </w:rPr>
        <w:t>ADI’s</w:t>
      </w:r>
      <w:r w:rsidRPr="009F1F46">
        <w:rPr>
          <w:color w:val="auto"/>
          <w:spacing w:val="47"/>
        </w:rPr>
        <w:t xml:space="preserve"> </w:t>
      </w:r>
      <w:r w:rsidRPr="009F1F46">
        <w:rPr>
          <w:color w:val="auto"/>
        </w:rPr>
        <w:t>strate</w:t>
      </w:r>
      <w:r w:rsidRPr="009F1F46">
        <w:rPr>
          <w:color w:val="auto"/>
          <w:spacing w:val="-1"/>
        </w:rPr>
        <w:t>g</w:t>
      </w:r>
      <w:r w:rsidRPr="009F1F46">
        <w:rPr>
          <w:color w:val="auto"/>
          <w:spacing w:val="1"/>
        </w:rPr>
        <w:t>i</w:t>
      </w:r>
      <w:r w:rsidRPr="009F1F46">
        <w:rPr>
          <w:color w:val="auto"/>
        </w:rPr>
        <w:t>c</w:t>
      </w:r>
      <w:r w:rsidRPr="009F1F46">
        <w:rPr>
          <w:color w:val="auto"/>
          <w:spacing w:val="45"/>
        </w:rPr>
        <w:t xml:space="preserve"> </w:t>
      </w:r>
      <w:r w:rsidRPr="009F1F46">
        <w:rPr>
          <w:color w:val="auto"/>
        </w:rPr>
        <w:t>planning</w:t>
      </w:r>
      <w:r w:rsidRPr="009F1F46">
        <w:rPr>
          <w:color w:val="auto"/>
          <w:spacing w:val="45"/>
        </w:rPr>
        <w:t xml:space="preserve"> </w:t>
      </w:r>
      <w:r w:rsidRPr="009F1F46">
        <w:rPr>
          <w:color w:val="auto"/>
        </w:rPr>
        <w:t>process</w:t>
      </w:r>
      <w:r w:rsidRPr="009F1F46">
        <w:rPr>
          <w:color w:val="auto"/>
          <w:spacing w:val="45"/>
        </w:rPr>
        <w:t xml:space="preserve"> </w:t>
      </w:r>
      <w:r w:rsidRPr="009F1F46">
        <w:rPr>
          <w:color w:val="auto"/>
          <w:spacing w:val="-1"/>
        </w:rPr>
        <w:t>an</w:t>
      </w:r>
      <w:r w:rsidRPr="009F1F46">
        <w:rPr>
          <w:color w:val="auto"/>
        </w:rPr>
        <w:t>d</w:t>
      </w:r>
      <w:r w:rsidRPr="009F1F46">
        <w:rPr>
          <w:color w:val="auto"/>
          <w:spacing w:val="9"/>
        </w:rPr>
        <w:t xml:space="preserve"> </w:t>
      </w:r>
      <w:r w:rsidRPr="009F1F46">
        <w:rPr>
          <w:color w:val="auto"/>
        </w:rPr>
        <w:t>its</w:t>
      </w:r>
      <w:r w:rsidRPr="009F1F46">
        <w:rPr>
          <w:color w:val="auto"/>
          <w:spacing w:val="7"/>
        </w:rPr>
        <w:t xml:space="preserve"> </w:t>
      </w:r>
      <w:r w:rsidRPr="009F1F46">
        <w:rPr>
          <w:color w:val="auto"/>
        </w:rPr>
        <w:t>day-to-day</w:t>
      </w:r>
      <w:r w:rsidRPr="009F1F46">
        <w:rPr>
          <w:color w:val="auto"/>
          <w:spacing w:val="2"/>
        </w:rPr>
        <w:t xml:space="preserve"> </w:t>
      </w:r>
      <w:r w:rsidRPr="009F1F46">
        <w:rPr>
          <w:color w:val="auto"/>
        </w:rPr>
        <w:t>risk</w:t>
      </w:r>
      <w:r w:rsidRPr="009F1F46">
        <w:rPr>
          <w:color w:val="auto"/>
          <w:spacing w:val="9"/>
        </w:rPr>
        <w:t xml:space="preserve"> </w:t>
      </w:r>
      <w:r w:rsidRPr="009F1F46">
        <w:rPr>
          <w:color w:val="auto"/>
        </w:rPr>
        <w:t>manageme</w:t>
      </w:r>
      <w:r w:rsidRPr="009F1F46">
        <w:rPr>
          <w:color w:val="auto"/>
          <w:spacing w:val="1"/>
        </w:rPr>
        <w:t>n</w:t>
      </w:r>
      <w:r w:rsidRPr="009F1F46">
        <w:rPr>
          <w:color w:val="auto"/>
        </w:rPr>
        <w:t>t practices.</w:t>
      </w:r>
      <w:r w:rsidRPr="009F1F46">
        <w:rPr>
          <w:color w:val="auto"/>
          <w:spacing w:val="7"/>
        </w:rPr>
        <w:t xml:space="preserve"> </w:t>
      </w:r>
      <w:r w:rsidRPr="009F1F46">
        <w:rPr>
          <w:color w:val="auto"/>
        </w:rPr>
        <w:t>The results</w:t>
      </w:r>
      <w:r w:rsidRPr="009F1F46">
        <w:rPr>
          <w:color w:val="auto"/>
          <w:spacing w:val="-6"/>
        </w:rPr>
        <w:t xml:space="preserve"> </w:t>
      </w:r>
      <w:r w:rsidRPr="009F1F46">
        <w:rPr>
          <w:color w:val="auto"/>
        </w:rPr>
        <w:t>of</w:t>
      </w:r>
      <w:r w:rsidRPr="009F1F46">
        <w:rPr>
          <w:color w:val="auto"/>
          <w:spacing w:val="-2"/>
        </w:rPr>
        <w:t xml:space="preserve"> </w:t>
      </w:r>
      <w:r w:rsidRPr="009F1F46">
        <w:rPr>
          <w:color w:val="auto"/>
        </w:rPr>
        <w:t>t</w:t>
      </w:r>
      <w:r w:rsidRPr="009F1F46">
        <w:rPr>
          <w:color w:val="auto"/>
          <w:spacing w:val="-1"/>
        </w:rPr>
        <w:t>h</w:t>
      </w:r>
      <w:r w:rsidRPr="009F1F46">
        <w:rPr>
          <w:color w:val="auto"/>
        </w:rPr>
        <w:t>e</w:t>
      </w:r>
      <w:r w:rsidRPr="009F1F46">
        <w:rPr>
          <w:color w:val="auto"/>
          <w:spacing w:val="-3"/>
        </w:rPr>
        <w:t xml:space="preserve"> </w:t>
      </w:r>
      <w:r w:rsidRPr="009F1F46">
        <w:rPr>
          <w:color w:val="auto"/>
        </w:rPr>
        <w:t>stress tests</w:t>
      </w:r>
      <w:r w:rsidRPr="009F1F46">
        <w:rPr>
          <w:color w:val="auto"/>
          <w:spacing w:val="-5"/>
        </w:rPr>
        <w:t xml:space="preserve"> </w:t>
      </w:r>
      <w:r w:rsidRPr="009F1F46">
        <w:rPr>
          <w:color w:val="auto"/>
        </w:rPr>
        <w:t>must</w:t>
      </w:r>
      <w:r w:rsidRPr="009F1F46">
        <w:rPr>
          <w:color w:val="auto"/>
          <w:spacing w:val="-6"/>
        </w:rPr>
        <w:t xml:space="preserve"> </w:t>
      </w:r>
      <w:r w:rsidRPr="009F1F46">
        <w:rPr>
          <w:color w:val="auto"/>
        </w:rPr>
        <w:t>be</w:t>
      </w:r>
      <w:r w:rsidRPr="009F1F46">
        <w:rPr>
          <w:color w:val="auto"/>
          <w:spacing w:val="-3"/>
        </w:rPr>
        <w:t xml:space="preserve"> </w:t>
      </w:r>
      <w:r w:rsidRPr="009F1F46">
        <w:rPr>
          <w:color w:val="auto"/>
        </w:rPr>
        <w:t>explicitly</w:t>
      </w:r>
      <w:r w:rsidRPr="009F1F46">
        <w:rPr>
          <w:color w:val="auto"/>
          <w:spacing w:val="-8"/>
        </w:rPr>
        <w:t xml:space="preserve"> </w:t>
      </w:r>
      <w:r w:rsidRPr="009F1F46">
        <w:rPr>
          <w:color w:val="auto"/>
        </w:rPr>
        <w:t>c</w:t>
      </w:r>
      <w:r w:rsidRPr="009F1F46">
        <w:rPr>
          <w:color w:val="auto"/>
          <w:spacing w:val="-1"/>
        </w:rPr>
        <w:t>o</w:t>
      </w:r>
      <w:r w:rsidRPr="009F1F46">
        <w:rPr>
          <w:color w:val="auto"/>
        </w:rPr>
        <w:t>nsidered</w:t>
      </w:r>
      <w:r w:rsidRPr="009F1F46">
        <w:rPr>
          <w:color w:val="auto"/>
          <w:spacing w:val="-11"/>
        </w:rPr>
        <w:t xml:space="preserve"> </w:t>
      </w:r>
      <w:r w:rsidRPr="009F1F46">
        <w:rPr>
          <w:color w:val="auto"/>
        </w:rPr>
        <w:t>in</w:t>
      </w:r>
      <w:r w:rsidRPr="009F1F46">
        <w:rPr>
          <w:color w:val="auto"/>
          <w:spacing w:val="-2"/>
        </w:rPr>
        <w:t xml:space="preserve"> </w:t>
      </w:r>
      <w:r w:rsidRPr="009F1F46">
        <w:rPr>
          <w:color w:val="auto"/>
          <w:spacing w:val="-1"/>
        </w:rPr>
        <w:t>t</w:t>
      </w:r>
      <w:r w:rsidRPr="009F1F46">
        <w:rPr>
          <w:color w:val="auto"/>
        </w:rPr>
        <w:t>he</w:t>
      </w:r>
      <w:r w:rsidRPr="009F1F46">
        <w:rPr>
          <w:color w:val="auto"/>
          <w:spacing w:val="-2"/>
        </w:rPr>
        <w:t xml:space="preserve"> </w:t>
      </w:r>
      <w:r w:rsidRPr="009F1F46">
        <w:rPr>
          <w:color w:val="auto"/>
        </w:rPr>
        <w:t>setting</w:t>
      </w:r>
      <w:r w:rsidRPr="009F1F46">
        <w:rPr>
          <w:color w:val="auto"/>
          <w:spacing w:val="-6"/>
        </w:rPr>
        <w:t xml:space="preserve"> </w:t>
      </w:r>
      <w:r w:rsidRPr="009F1F46">
        <w:rPr>
          <w:color w:val="auto"/>
        </w:rPr>
        <w:t>of</w:t>
      </w:r>
      <w:r w:rsidRPr="009F1F46">
        <w:rPr>
          <w:color w:val="auto"/>
          <w:spacing w:val="-3"/>
        </w:rPr>
        <w:t xml:space="preserve"> </w:t>
      </w:r>
      <w:r w:rsidRPr="009F1F46">
        <w:rPr>
          <w:color w:val="auto"/>
        </w:rPr>
        <w:t>internal</w:t>
      </w:r>
      <w:r w:rsidRPr="009F1F46">
        <w:rPr>
          <w:color w:val="auto"/>
          <w:spacing w:val="-7"/>
        </w:rPr>
        <w:t xml:space="preserve"> </w:t>
      </w:r>
      <w:r w:rsidRPr="009F1F46">
        <w:rPr>
          <w:color w:val="auto"/>
        </w:rPr>
        <w:t>limits.</w:t>
      </w:r>
    </w:p>
    <w:p w14:paraId="5E51BC9E" w14:textId="7EE61452" w:rsidR="004C41D9" w:rsidRPr="009F1F46" w:rsidRDefault="004C41D9">
      <w:pPr>
        <w:pStyle w:val="Default"/>
        <w:numPr>
          <w:ilvl w:val="0"/>
          <w:numId w:val="9"/>
        </w:numPr>
        <w:spacing w:after="240"/>
        <w:jc w:val="both"/>
        <w:rPr>
          <w:color w:val="auto"/>
        </w:rPr>
      </w:pPr>
      <w:r w:rsidRPr="009F1F46">
        <w:rPr>
          <w:color w:val="auto"/>
        </w:rPr>
        <w:t xml:space="preserve">An </w:t>
      </w:r>
      <w:r w:rsidR="00F42500" w:rsidRPr="009F1F46">
        <w:rPr>
          <w:color w:val="auto"/>
        </w:rPr>
        <w:t xml:space="preserve">LCR </w:t>
      </w:r>
      <w:r w:rsidRPr="009F1F46">
        <w:rPr>
          <w:color w:val="auto"/>
        </w:rPr>
        <w:t>ADI must decide how to incorporate the results of stress tests in assessing and planning for related potential funding shortfalls in its contingency funding plan.</w:t>
      </w:r>
    </w:p>
    <w:p w14:paraId="6426082B" w14:textId="30E8D27B" w:rsidR="0069058D" w:rsidRPr="009F1F46" w:rsidRDefault="0069058D" w:rsidP="0069058D">
      <w:pPr>
        <w:pStyle w:val="Heading2"/>
        <w:spacing w:before="0" w:after="240"/>
      </w:pPr>
      <w:bookmarkStart w:id="105" w:name="_Toc471717952"/>
      <w:bookmarkStart w:id="106" w:name="_Toc459033846"/>
      <w:bookmarkStart w:id="107" w:name="_Toc461624484"/>
      <w:bookmarkStart w:id="108" w:name="_Toc462728898"/>
      <w:bookmarkStart w:id="109" w:name="_Toc301187212"/>
      <w:bookmarkStart w:id="110" w:name="_Toc306269020"/>
      <w:bookmarkStart w:id="111" w:name="_Toc308785148"/>
      <w:bookmarkStart w:id="112" w:name="OLE_LINK1"/>
      <w:bookmarkStart w:id="113" w:name="OLE_LINK2"/>
      <w:r w:rsidRPr="009F1F46">
        <w:rPr>
          <w:i w:val="0"/>
          <w:snapToGrid w:val="0"/>
          <w:sz w:val="24"/>
          <w:szCs w:val="24"/>
          <w:lang w:eastAsia="en-US"/>
        </w:rPr>
        <w:t>Local operational capacity</w:t>
      </w:r>
      <w:bookmarkEnd w:id="105"/>
      <w:r w:rsidRPr="009F1F46">
        <w:rPr>
          <w:i w:val="0"/>
          <w:snapToGrid w:val="0"/>
          <w:sz w:val="24"/>
          <w:szCs w:val="24"/>
          <w:lang w:eastAsia="en-US"/>
        </w:rPr>
        <w:t xml:space="preserve"> </w:t>
      </w:r>
      <w:bookmarkEnd w:id="106"/>
      <w:bookmarkEnd w:id="107"/>
      <w:bookmarkEnd w:id="108"/>
    </w:p>
    <w:p w14:paraId="22144C7D" w14:textId="635B6265" w:rsidR="0069058D" w:rsidRPr="009F1F46" w:rsidRDefault="0069058D" w:rsidP="0069058D">
      <w:pPr>
        <w:pStyle w:val="Default"/>
        <w:numPr>
          <w:ilvl w:val="0"/>
          <w:numId w:val="9"/>
        </w:numPr>
        <w:spacing w:after="240"/>
        <w:jc w:val="both"/>
        <w:rPr>
          <w:snapToGrid w:val="0"/>
          <w:lang w:eastAsia="en-US"/>
        </w:rPr>
      </w:pPr>
      <w:r w:rsidRPr="009F1F46">
        <w:rPr>
          <w:snapToGrid w:val="0"/>
          <w:lang w:eastAsia="en-US"/>
        </w:rPr>
        <w:t>A foreign ADI must perform an assessment of its local operational capacity (LOC)</w:t>
      </w:r>
      <w:r w:rsidR="001B5C2D" w:rsidRPr="009F1F46">
        <w:rPr>
          <w:snapToGrid w:val="0"/>
          <w:lang w:eastAsia="en-US"/>
        </w:rPr>
        <w:t xml:space="preserve"> to liquidate assets and make or receive payments without assistance fr</w:t>
      </w:r>
      <w:r w:rsidR="00BB0688" w:rsidRPr="009F1F46">
        <w:rPr>
          <w:snapToGrid w:val="0"/>
          <w:lang w:eastAsia="en-US"/>
        </w:rPr>
        <w:t>o</w:t>
      </w:r>
      <w:r w:rsidR="001B5C2D" w:rsidRPr="009F1F46">
        <w:rPr>
          <w:snapToGrid w:val="0"/>
          <w:lang w:eastAsia="en-US"/>
        </w:rPr>
        <w:t>m staff located outside Australia</w:t>
      </w:r>
      <w:r w:rsidRPr="009F1F46">
        <w:rPr>
          <w:snapToGrid w:val="0"/>
          <w:lang w:eastAsia="en-US"/>
        </w:rPr>
        <w:t>, at least annually, and provide the results of the assessment to APRA</w:t>
      </w:r>
      <w:r w:rsidR="005549A5" w:rsidRPr="009F1F46">
        <w:rPr>
          <w:snapToGrid w:val="0"/>
          <w:lang w:eastAsia="en-US"/>
        </w:rPr>
        <w:t xml:space="preserve"> upon request</w:t>
      </w:r>
      <w:r w:rsidRPr="009F1F46">
        <w:rPr>
          <w:snapToGrid w:val="0"/>
          <w:lang w:eastAsia="en-US"/>
        </w:rPr>
        <w:t>.</w:t>
      </w:r>
    </w:p>
    <w:p w14:paraId="7FC71C57" w14:textId="7199AF8F" w:rsidR="0069058D" w:rsidRPr="009F1F46" w:rsidRDefault="0069058D" w:rsidP="0069058D">
      <w:pPr>
        <w:pStyle w:val="Default"/>
        <w:numPr>
          <w:ilvl w:val="0"/>
          <w:numId w:val="9"/>
        </w:numPr>
        <w:spacing w:after="240"/>
        <w:jc w:val="both"/>
        <w:rPr>
          <w:snapToGrid w:val="0"/>
          <w:lang w:eastAsia="en-US"/>
        </w:rPr>
      </w:pPr>
      <w:r w:rsidRPr="009F1F46">
        <w:rPr>
          <w:color w:val="auto"/>
        </w:rPr>
        <w:t xml:space="preserve">A foreign ADI, in performing a LOC assessment, must ensure at a minimum, it considers a scenario involving a combination of time zones, different public holidays and an offshore operational risk event </w:t>
      </w:r>
      <w:r w:rsidR="005656A0" w:rsidRPr="009F1F46">
        <w:rPr>
          <w:color w:val="auto"/>
        </w:rPr>
        <w:t>under which the foreign ADI would</w:t>
      </w:r>
      <w:r w:rsidRPr="009F1F46">
        <w:rPr>
          <w:color w:val="auto"/>
        </w:rPr>
        <w:t xml:space="preserve"> operate, including making and receiving payments, for a minimum of three business days without assistance from staff located outside Australia. For this purpose, the foreign ADI may assume that related</w:t>
      </w:r>
      <w:r w:rsidR="00EA2FC7" w:rsidRPr="009F1F46">
        <w:rPr>
          <w:color w:val="auto"/>
        </w:rPr>
        <w:t>-</w:t>
      </w:r>
      <w:r w:rsidRPr="009F1F46">
        <w:rPr>
          <w:color w:val="auto"/>
        </w:rPr>
        <w:t>party operations within Australia continue to function normally.</w:t>
      </w:r>
    </w:p>
    <w:p w14:paraId="14973A02" w14:textId="59B26EA6" w:rsidR="0069058D" w:rsidRPr="009F1F46" w:rsidRDefault="0069058D" w:rsidP="0069058D">
      <w:pPr>
        <w:pStyle w:val="Default"/>
        <w:numPr>
          <w:ilvl w:val="0"/>
          <w:numId w:val="9"/>
        </w:numPr>
        <w:spacing w:after="240"/>
        <w:jc w:val="both"/>
        <w:rPr>
          <w:snapToGrid w:val="0"/>
          <w:lang w:eastAsia="en-US"/>
        </w:rPr>
      </w:pPr>
      <w:r w:rsidRPr="009F1F46">
        <w:rPr>
          <w:snapToGrid w:val="0"/>
          <w:lang w:eastAsia="en-US"/>
        </w:rPr>
        <w:t xml:space="preserve">APRA may impose additional requirements on a foreign ADI if the LOC assessment highlights issues concerning the ability of the foreign ADI to liquidate </w:t>
      </w:r>
      <w:r w:rsidRPr="009F1F46">
        <w:rPr>
          <w:snapToGrid w:val="0"/>
          <w:lang w:eastAsia="en-US"/>
        </w:rPr>
        <w:lastRenderedPageBreak/>
        <w:t>asse</w:t>
      </w:r>
      <w:r w:rsidR="005656A0" w:rsidRPr="009F1F46">
        <w:rPr>
          <w:snapToGrid w:val="0"/>
          <w:lang w:eastAsia="en-US"/>
        </w:rPr>
        <w:t>ts and make or receive payments without assistance from staff located outside Australia.</w:t>
      </w:r>
    </w:p>
    <w:p w14:paraId="55BEA600" w14:textId="0E7F7BCA" w:rsidR="00043328" w:rsidRPr="009F1F46" w:rsidRDefault="00043328" w:rsidP="00E63CE7">
      <w:pPr>
        <w:pStyle w:val="Heading2"/>
        <w:spacing w:before="0" w:after="240"/>
      </w:pPr>
      <w:bookmarkStart w:id="114" w:name="_Toc306269021"/>
      <w:bookmarkStart w:id="115" w:name="_Toc308785149"/>
      <w:bookmarkStart w:id="116" w:name="_Toc459033848"/>
      <w:bookmarkStart w:id="117" w:name="_Toc461624485"/>
      <w:bookmarkStart w:id="118" w:name="_Toc462728899"/>
      <w:bookmarkStart w:id="119" w:name="_Toc471717953"/>
      <w:bookmarkEnd w:id="109"/>
      <w:bookmarkEnd w:id="110"/>
      <w:bookmarkEnd w:id="111"/>
      <w:bookmarkEnd w:id="112"/>
      <w:bookmarkEnd w:id="113"/>
      <w:r w:rsidRPr="009F1F46">
        <w:rPr>
          <w:i w:val="0"/>
          <w:snapToGrid w:val="0"/>
          <w:sz w:val="24"/>
          <w:szCs w:val="24"/>
          <w:lang w:eastAsia="en-US"/>
        </w:rPr>
        <w:t>Adjustments and exclusions</w:t>
      </w:r>
      <w:bookmarkEnd w:id="114"/>
      <w:bookmarkEnd w:id="115"/>
      <w:bookmarkEnd w:id="116"/>
      <w:bookmarkEnd w:id="117"/>
      <w:bookmarkEnd w:id="118"/>
      <w:bookmarkEnd w:id="119"/>
    </w:p>
    <w:p w14:paraId="0DF341D8" w14:textId="49EC12FB" w:rsidR="00043328" w:rsidRPr="009F1F46" w:rsidRDefault="00043328" w:rsidP="00043328">
      <w:pPr>
        <w:pStyle w:val="BodyText10"/>
        <w:numPr>
          <w:ilvl w:val="0"/>
          <w:numId w:val="9"/>
        </w:numPr>
        <w:tabs>
          <w:tab w:val="left" w:pos="720"/>
        </w:tabs>
        <w:rPr>
          <w:szCs w:val="24"/>
        </w:rPr>
      </w:pPr>
      <w:r w:rsidRPr="009F1F46">
        <w:rPr>
          <w:szCs w:val="24"/>
        </w:rPr>
        <w:t xml:space="preserve">APRA </w:t>
      </w:r>
      <w:r w:rsidRPr="009F1F46">
        <w:t>may</w:t>
      </w:r>
      <w:r w:rsidRPr="009F1F46">
        <w:rPr>
          <w:szCs w:val="24"/>
        </w:rPr>
        <w:t xml:space="preserve"> adjust or exclude a specific requirement in this Prudential Standard in relation to </w:t>
      </w:r>
      <w:r w:rsidR="007E09F2" w:rsidRPr="009F1F46">
        <w:rPr>
          <w:szCs w:val="24"/>
        </w:rPr>
        <w:t xml:space="preserve">an </w:t>
      </w:r>
      <w:r w:rsidRPr="009F1F46">
        <w:rPr>
          <w:szCs w:val="24"/>
        </w:rPr>
        <w:t>ADI.</w:t>
      </w:r>
      <w:r w:rsidRPr="009F1F46">
        <w:rPr>
          <w:rStyle w:val="FootnoteReference"/>
          <w:szCs w:val="24"/>
        </w:rPr>
        <w:footnoteReference w:id="2"/>
      </w:r>
    </w:p>
    <w:p w14:paraId="068952ED" w14:textId="127B898C" w:rsidR="00597264" w:rsidRPr="009F1F46" w:rsidRDefault="00597264" w:rsidP="00597264">
      <w:pPr>
        <w:pStyle w:val="Heading2"/>
        <w:spacing w:before="0" w:after="240"/>
        <w:rPr>
          <w:i w:val="0"/>
          <w:snapToGrid w:val="0"/>
          <w:sz w:val="24"/>
          <w:szCs w:val="24"/>
          <w:lang w:eastAsia="en-US"/>
        </w:rPr>
      </w:pPr>
      <w:bookmarkStart w:id="120" w:name="_Toc461624486"/>
      <w:bookmarkStart w:id="121" w:name="_Toc462728900"/>
      <w:bookmarkStart w:id="122" w:name="_Toc471717954"/>
      <w:r w:rsidRPr="009F1F46">
        <w:rPr>
          <w:i w:val="0"/>
          <w:snapToGrid w:val="0"/>
          <w:sz w:val="24"/>
          <w:szCs w:val="24"/>
          <w:lang w:eastAsia="en-US"/>
        </w:rPr>
        <w:t xml:space="preserve">Previous exercise of </w:t>
      </w:r>
      <w:bookmarkEnd w:id="120"/>
      <w:bookmarkEnd w:id="121"/>
      <w:r w:rsidR="008C239F" w:rsidRPr="009F1F46">
        <w:rPr>
          <w:i w:val="0"/>
          <w:snapToGrid w:val="0"/>
          <w:sz w:val="24"/>
          <w:szCs w:val="24"/>
          <w:lang w:eastAsia="en-US"/>
        </w:rPr>
        <w:t>discretion</w:t>
      </w:r>
      <w:bookmarkEnd w:id="122"/>
    </w:p>
    <w:p w14:paraId="5D3F0458" w14:textId="43DA98EE" w:rsidR="00597264" w:rsidRPr="009F1F46" w:rsidRDefault="00597264" w:rsidP="00597264">
      <w:pPr>
        <w:pStyle w:val="BodyText10"/>
        <w:numPr>
          <w:ilvl w:val="0"/>
          <w:numId w:val="9"/>
        </w:numPr>
        <w:tabs>
          <w:tab w:val="left" w:pos="720"/>
        </w:tabs>
        <w:rPr>
          <w:szCs w:val="24"/>
        </w:rPr>
      </w:pPr>
      <w:r w:rsidRPr="009F1F46">
        <w:rPr>
          <w:szCs w:val="24"/>
        </w:rPr>
        <w:t xml:space="preserve">An </w:t>
      </w:r>
      <w:r w:rsidR="00A02DF1" w:rsidRPr="009F1F46">
        <w:rPr>
          <w:szCs w:val="24"/>
        </w:rPr>
        <w:t>ADI must cont</w:t>
      </w:r>
      <w:r w:rsidR="001D306A" w:rsidRPr="009F1F46">
        <w:rPr>
          <w:szCs w:val="24"/>
        </w:rPr>
        <w:t>act APRA if it seeks to place reliance, for the purposes of complying with this Prudential Standard, on a previous exemption or other exercise of discretion by APRA under a previous version of this Prudential Standard</w:t>
      </w:r>
      <w:r w:rsidRPr="009F1F46">
        <w:rPr>
          <w:szCs w:val="24"/>
        </w:rPr>
        <w:t>.</w:t>
      </w:r>
    </w:p>
    <w:p w14:paraId="1C7F3604" w14:textId="0F7F9AB3" w:rsidR="002D5445" w:rsidRPr="009F1F46" w:rsidRDefault="002D5445" w:rsidP="00597264">
      <w:pPr>
        <w:pStyle w:val="BodyText10"/>
        <w:numPr>
          <w:ilvl w:val="0"/>
          <w:numId w:val="9"/>
        </w:numPr>
        <w:tabs>
          <w:tab w:val="left" w:pos="720"/>
        </w:tabs>
        <w:rPr>
          <w:szCs w:val="24"/>
        </w:rPr>
        <w:sectPr w:rsidR="002D5445" w:rsidRPr="009F1F46" w:rsidSect="00DB26E7">
          <w:headerReference w:type="default" r:id="rId20"/>
          <w:footerReference w:type="default" r:id="rId21"/>
          <w:pgSz w:w="11906" w:h="16838"/>
          <w:pgMar w:top="1985" w:right="1800" w:bottom="1440" w:left="1800" w:header="708" w:footer="708" w:gutter="0"/>
          <w:pgNumType w:start="2"/>
          <w:cols w:space="708"/>
          <w:docGrid w:linePitch="360"/>
        </w:sectPr>
      </w:pPr>
    </w:p>
    <w:p w14:paraId="340317BE" w14:textId="77777777" w:rsidR="00043328" w:rsidRPr="009F1F46" w:rsidRDefault="00043328" w:rsidP="00AE193E">
      <w:pPr>
        <w:pStyle w:val="Heading3"/>
        <w:rPr>
          <w:sz w:val="32"/>
          <w:szCs w:val="32"/>
        </w:rPr>
      </w:pPr>
      <w:bookmarkStart w:id="123" w:name="_Toc248134199"/>
      <w:bookmarkStart w:id="124" w:name="_Toc248135494"/>
      <w:bookmarkStart w:id="125" w:name="_Toc306269022"/>
      <w:bookmarkStart w:id="126" w:name="_Toc355359255"/>
      <w:bookmarkStart w:id="127" w:name="_Toc308785150"/>
      <w:bookmarkStart w:id="128" w:name="_Toc369792734"/>
      <w:bookmarkStart w:id="129" w:name="_Toc459033850"/>
      <w:bookmarkStart w:id="130" w:name="_Toc461624488"/>
      <w:bookmarkStart w:id="131" w:name="_Toc462728901"/>
      <w:bookmarkStart w:id="132" w:name="_Toc471717955"/>
      <w:r w:rsidRPr="009F1F46">
        <w:rPr>
          <w:sz w:val="32"/>
          <w:szCs w:val="32"/>
        </w:rPr>
        <w:lastRenderedPageBreak/>
        <w:t>Attachment A</w:t>
      </w:r>
      <w:bookmarkEnd w:id="123"/>
      <w:bookmarkEnd w:id="124"/>
      <w:bookmarkEnd w:id="125"/>
      <w:bookmarkEnd w:id="126"/>
      <w:bookmarkEnd w:id="127"/>
      <w:bookmarkEnd w:id="128"/>
      <w:bookmarkEnd w:id="129"/>
      <w:bookmarkEnd w:id="130"/>
      <w:bookmarkEnd w:id="131"/>
      <w:bookmarkEnd w:id="132"/>
    </w:p>
    <w:p w14:paraId="75B2B128" w14:textId="54A3A068" w:rsidR="00043328" w:rsidRPr="009F1F46" w:rsidRDefault="00043328" w:rsidP="00AE193E">
      <w:pPr>
        <w:pStyle w:val="Heading3"/>
        <w:rPr>
          <w:sz w:val="32"/>
          <w:szCs w:val="32"/>
        </w:rPr>
      </w:pPr>
      <w:bookmarkStart w:id="133" w:name="_Toc462728902"/>
      <w:bookmarkStart w:id="134" w:name="_Toc471717956"/>
      <w:bookmarkStart w:id="135" w:name="_Toc301187213"/>
      <w:bookmarkStart w:id="136" w:name="_Toc306269023"/>
      <w:bookmarkStart w:id="137" w:name="_Toc308776139"/>
      <w:bookmarkStart w:id="138" w:name="_Toc308785151"/>
      <w:bookmarkStart w:id="139" w:name="_Toc459033851"/>
      <w:bookmarkStart w:id="140" w:name="_Toc461624489"/>
      <w:r w:rsidRPr="009F1F46">
        <w:rPr>
          <w:sz w:val="32"/>
          <w:szCs w:val="32"/>
        </w:rPr>
        <w:t xml:space="preserve">Liquidity </w:t>
      </w:r>
      <w:r w:rsidR="00801031" w:rsidRPr="009F1F46">
        <w:rPr>
          <w:sz w:val="32"/>
          <w:szCs w:val="32"/>
        </w:rPr>
        <w:t>c</w:t>
      </w:r>
      <w:r w:rsidRPr="009F1F46">
        <w:rPr>
          <w:sz w:val="32"/>
          <w:szCs w:val="32"/>
        </w:rPr>
        <w:t xml:space="preserve">overage </w:t>
      </w:r>
      <w:r w:rsidR="00801031" w:rsidRPr="009F1F46">
        <w:rPr>
          <w:sz w:val="32"/>
          <w:szCs w:val="32"/>
        </w:rPr>
        <w:t>r</w:t>
      </w:r>
      <w:r w:rsidRPr="009F1F46">
        <w:rPr>
          <w:sz w:val="32"/>
          <w:szCs w:val="32"/>
        </w:rPr>
        <w:t>atio</w:t>
      </w:r>
      <w:bookmarkEnd w:id="133"/>
      <w:bookmarkEnd w:id="134"/>
      <w:r w:rsidRPr="009F1F46">
        <w:rPr>
          <w:sz w:val="32"/>
          <w:szCs w:val="32"/>
        </w:rPr>
        <w:t xml:space="preserve"> </w:t>
      </w:r>
      <w:bookmarkEnd w:id="135"/>
      <w:bookmarkEnd w:id="136"/>
      <w:bookmarkEnd w:id="137"/>
      <w:bookmarkEnd w:id="138"/>
      <w:bookmarkEnd w:id="139"/>
      <w:bookmarkEnd w:id="140"/>
    </w:p>
    <w:p w14:paraId="63434344" w14:textId="77777777" w:rsidR="00043328" w:rsidRPr="009F1F46" w:rsidRDefault="00043328" w:rsidP="00043328"/>
    <w:p w14:paraId="26786BBC" w14:textId="3429ACF1" w:rsidR="00043328" w:rsidRPr="009F1F46" w:rsidRDefault="00043328" w:rsidP="00043328">
      <w:pPr>
        <w:widowControl w:val="0"/>
        <w:numPr>
          <w:ilvl w:val="0"/>
          <w:numId w:val="5"/>
        </w:numPr>
        <w:autoSpaceDE w:val="0"/>
        <w:autoSpaceDN w:val="0"/>
        <w:adjustRightInd w:val="0"/>
        <w:spacing w:after="240"/>
        <w:ind w:right="59"/>
        <w:jc w:val="both"/>
      </w:pPr>
      <w:r w:rsidRPr="009F1F46">
        <w:t xml:space="preserve">The objective of the LCR is </w:t>
      </w:r>
      <w:r w:rsidRPr="009F1F46">
        <w:rPr>
          <w:spacing w:val="-1"/>
        </w:rPr>
        <w:t>t</w:t>
      </w:r>
      <w:r w:rsidRPr="009F1F46">
        <w:t>o</w:t>
      </w:r>
      <w:r w:rsidRPr="009F1F46">
        <w:rPr>
          <w:spacing w:val="8"/>
        </w:rPr>
        <w:t xml:space="preserve"> </w:t>
      </w:r>
      <w:r w:rsidRPr="009F1F46">
        <w:t>ensure</w:t>
      </w:r>
      <w:r w:rsidRPr="009F1F46">
        <w:rPr>
          <w:spacing w:val="2"/>
        </w:rPr>
        <w:t xml:space="preserve"> </w:t>
      </w:r>
      <w:r w:rsidRPr="009F1F46">
        <w:rPr>
          <w:spacing w:val="-1"/>
        </w:rPr>
        <w:t>t</w:t>
      </w:r>
      <w:r w:rsidRPr="009F1F46">
        <w:t>hat</w:t>
      </w:r>
      <w:r w:rsidRPr="009F1F46">
        <w:rPr>
          <w:spacing w:val="6"/>
        </w:rPr>
        <w:t xml:space="preserve"> an </w:t>
      </w:r>
      <w:r w:rsidRPr="009F1F46">
        <w:t>ADI</w:t>
      </w:r>
      <w:r w:rsidRPr="009F1F46">
        <w:rPr>
          <w:spacing w:val="5"/>
        </w:rPr>
        <w:t xml:space="preserve"> </w:t>
      </w:r>
      <w:r w:rsidRPr="009F1F46">
        <w:t>maintains an adeq</w:t>
      </w:r>
      <w:r w:rsidRPr="009F1F46">
        <w:rPr>
          <w:spacing w:val="-1"/>
        </w:rPr>
        <w:t>u</w:t>
      </w:r>
      <w:r w:rsidRPr="009F1F46">
        <w:t xml:space="preserve">ate level </w:t>
      </w:r>
      <w:r w:rsidRPr="009F1F46">
        <w:rPr>
          <w:spacing w:val="-1"/>
        </w:rPr>
        <w:t>o</w:t>
      </w:r>
      <w:r w:rsidRPr="009F1F46">
        <w:t>f unencumbered</w:t>
      </w:r>
      <w:r w:rsidRPr="009F1F46">
        <w:rPr>
          <w:spacing w:val="-7"/>
        </w:rPr>
        <w:t xml:space="preserve"> </w:t>
      </w:r>
      <w:r w:rsidRPr="009F1F46">
        <w:t>HQLA</w:t>
      </w:r>
      <w:r w:rsidRPr="009F1F46">
        <w:rPr>
          <w:spacing w:val="2"/>
        </w:rPr>
        <w:t xml:space="preserve"> </w:t>
      </w:r>
      <w:r w:rsidRPr="009F1F46">
        <w:t>that</w:t>
      </w:r>
      <w:r w:rsidRPr="009F1F46">
        <w:rPr>
          <w:spacing w:val="4"/>
        </w:rPr>
        <w:t xml:space="preserve"> </w:t>
      </w:r>
      <w:r w:rsidRPr="009F1F46">
        <w:t>can</w:t>
      </w:r>
      <w:r w:rsidRPr="009F1F46">
        <w:rPr>
          <w:spacing w:val="4"/>
        </w:rPr>
        <w:t xml:space="preserve"> </w:t>
      </w:r>
      <w:r w:rsidRPr="009F1F46">
        <w:t>be</w:t>
      </w:r>
      <w:r w:rsidRPr="009F1F46">
        <w:rPr>
          <w:spacing w:val="7"/>
        </w:rPr>
        <w:t xml:space="preserve"> </w:t>
      </w:r>
      <w:r w:rsidRPr="009F1F46">
        <w:t>converted</w:t>
      </w:r>
      <w:r w:rsidRPr="009F1F46">
        <w:rPr>
          <w:spacing w:val="-2"/>
        </w:rPr>
        <w:t xml:space="preserve"> </w:t>
      </w:r>
      <w:r w:rsidRPr="009F1F46">
        <w:t>into</w:t>
      </w:r>
      <w:r w:rsidRPr="009F1F46">
        <w:rPr>
          <w:spacing w:val="4"/>
        </w:rPr>
        <w:t xml:space="preserve"> </w:t>
      </w:r>
      <w:r w:rsidRPr="009F1F46">
        <w:t>cash</w:t>
      </w:r>
      <w:r w:rsidRPr="009F1F46">
        <w:rPr>
          <w:spacing w:val="3"/>
        </w:rPr>
        <w:t xml:space="preserve"> </w:t>
      </w:r>
      <w:r w:rsidRPr="009F1F46">
        <w:t>to</w:t>
      </w:r>
      <w:r w:rsidRPr="009F1F46">
        <w:rPr>
          <w:spacing w:val="6"/>
        </w:rPr>
        <w:t xml:space="preserve"> </w:t>
      </w:r>
      <w:r w:rsidRPr="009F1F46">
        <w:t>meet</w:t>
      </w:r>
      <w:r w:rsidRPr="009F1F46">
        <w:rPr>
          <w:spacing w:val="3"/>
        </w:rPr>
        <w:t xml:space="preserve"> </w:t>
      </w:r>
      <w:r w:rsidRPr="009F1F46">
        <w:t>its</w:t>
      </w:r>
      <w:r w:rsidRPr="009F1F46">
        <w:rPr>
          <w:spacing w:val="6"/>
        </w:rPr>
        <w:t xml:space="preserve"> </w:t>
      </w:r>
      <w:r w:rsidRPr="009F1F46">
        <w:t>liquidity needs</w:t>
      </w:r>
      <w:r w:rsidRPr="009F1F46">
        <w:rPr>
          <w:spacing w:val="-4"/>
        </w:rPr>
        <w:t xml:space="preserve"> </w:t>
      </w:r>
      <w:r w:rsidRPr="009F1F46">
        <w:t>for</w:t>
      </w:r>
      <w:r w:rsidRPr="009F1F46">
        <w:rPr>
          <w:spacing w:val="-1"/>
        </w:rPr>
        <w:t xml:space="preserve"> </w:t>
      </w:r>
      <w:r w:rsidRPr="009F1F46">
        <w:t>a</w:t>
      </w:r>
      <w:r w:rsidRPr="009F1F46">
        <w:rPr>
          <w:spacing w:val="1"/>
        </w:rPr>
        <w:t xml:space="preserve"> </w:t>
      </w:r>
      <w:r w:rsidRPr="009F1F46">
        <w:t>30 calendar</w:t>
      </w:r>
      <w:r w:rsidRPr="009F1F46">
        <w:rPr>
          <w:spacing w:val="-6"/>
        </w:rPr>
        <w:t xml:space="preserve"> </w:t>
      </w:r>
      <w:r w:rsidRPr="009F1F46">
        <w:t>day</w:t>
      </w:r>
      <w:r w:rsidRPr="009F1F46">
        <w:rPr>
          <w:spacing w:val="-2"/>
        </w:rPr>
        <w:t xml:space="preserve"> </w:t>
      </w:r>
      <w:r w:rsidRPr="009F1F46">
        <w:t>time</w:t>
      </w:r>
      <w:r w:rsidRPr="009F1F46">
        <w:rPr>
          <w:spacing w:val="-1"/>
        </w:rPr>
        <w:t xml:space="preserve"> </w:t>
      </w:r>
      <w:r w:rsidRPr="009F1F46">
        <w:t>period</w:t>
      </w:r>
      <w:r w:rsidRPr="009F1F46">
        <w:rPr>
          <w:spacing w:val="-5"/>
        </w:rPr>
        <w:t xml:space="preserve"> </w:t>
      </w:r>
      <w:r w:rsidRPr="009F1F46">
        <w:t>under</w:t>
      </w:r>
      <w:r w:rsidRPr="009F1F46">
        <w:rPr>
          <w:spacing w:val="-4"/>
        </w:rPr>
        <w:t xml:space="preserve"> </w:t>
      </w:r>
      <w:r w:rsidRPr="009F1F46">
        <w:t>a</w:t>
      </w:r>
      <w:r w:rsidRPr="009F1F46">
        <w:rPr>
          <w:spacing w:val="1"/>
        </w:rPr>
        <w:t xml:space="preserve"> </w:t>
      </w:r>
      <w:r w:rsidRPr="009F1F46">
        <w:t>severe</w:t>
      </w:r>
      <w:r w:rsidRPr="009F1F46">
        <w:rPr>
          <w:spacing w:val="-5"/>
        </w:rPr>
        <w:t xml:space="preserve"> </w:t>
      </w:r>
      <w:r w:rsidRPr="009F1F46">
        <w:t>liquidity</w:t>
      </w:r>
      <w:r w:rsidRPr="009F1F46">
        <w:rPr>
          <w:spacing w:val="-5"/>
        </w:rPr>
        <w:t xml:space="preserve"> </w:t>
      </w:r>
      <w:r w:rsidRPr="009F1F46">
        <w:t>stress</w:t>
      </w:r>
      <w:r w:rsidRPr="009F1F46">
        <w:rPr>
          <w:spacing w:val="-4"/>
        </w:rPr>
        <w:t xml:space="preserve"> </w:t>
      </w:r>
      <w:r w:rsidRPr="009F1F46">
        <w:t>scenario.</w:t>
      </w:r>
    </w:p>
    <w:p w14:paraId="74C9D194" w14:textId="77777777" w:rsidR="00043328" w:rsidRPr="009F1F46" w:rsidRDefault="00043328" w:rsidP="00043328">
      <w:pPr>
        <w:pStyle w:val="ListParagraph"/>
        <w:widowControl w:val="0"/>
        <w:numPr>
          <w:ilvl w:val="0"/>
          <w:numId w:val="5"/>
        </w:numPr>
        <w:autoSpaceDE w:val="0"/>
        <w:autoSpaceDN w:val="0"/>
        <w:adjustRightInd w:val="0"/>
        <w:ind w:right="84"/>
        <w:jc w:val="both"/>
      </w:pPr>
      <w:r w:rsidRPr="009F1F46">
        <w:t>The</w:t>
      </w:r>
      <w:r w:rsidRPr="009F1F46">
        <w:rPr>
          <w:spacing w:val="-4"/>
        </w:rPr>
        <w:t xml:space="preserve"> </w:t>
      </w:r>
      <w:r w:rsidRPr="009F1F46">
        <w:t>LCR</w:t>
      </w:r>
      <w:r w:rsidRPr="009F1F46">
        <w:rPr>
          <w:spacing w:val="-4"/>
        </w:rPr>
        <w:t xml:space="preserve"> </w:t>
      </w:r>
      <w:r w:rsidRPr="009F1F46">
        <w:t>has</w:t>
      </w:r>
      <w:r w:rsidRPr="009F1F46">
        <w:rPr>
          <w:spacing w:val="-4"/>
        </w:rPr>
        <w:t xml:space="preserve"> </w:t>
      </w:r>
      <w:r w:rsidRPr="009F1F46">
        <w:t>two</w:t>
      </w:r>
      <w:r w:rsidRPr="009F1F46">
        <w:rPr>
          <w:spacing w:val="-3"/>
        </w:rPr>
        <w:t xml:space="preserve"> c</w:t>
      </w:r>
      <w:r w:rsidRPr="009F1F46">
        <w:t>omponents:</w:t>
      </w:r>
    </w:p>
    <w:p w14:paraId="7D7A0323" w14:textId="77777777" w:rsidR="00043328" w:rsidRPr="009F1F46" w:rsidRDefault="00043328" w:rsidP="00043328">
      <w:pPr>
        <w:pStyle w:val="ListParagraph"/>
        <w:widowControl w:val="0"/>
        <w:autoSpaceDE w:val="0"/>
        <w:autoSpaceDN w:val="0"/>
        <w:adjustRightInd w:val="0"/>
        <w:ind w:left="567" w:right="84"/>
        <w:jc w:val="both"/>
      </w:pPr>
    </w:p>
    <w:p w14:paraId="4CD756F7" w14:textId="77777777" w:rsidR="00043328" w:rsidRPr="009F1F46" w:rsidRDefault="00043328" w:rsidP="00043328">
      <w:pPr>
        <w:pStyle w:val="ListParagraph"/>
        <w:widowControl w:val="0"/>
        <w:numPr>
          <w:ilvl w:val="0"/>
          <w:numId w:val="15"/>
        </w:numPr>
        <w:tabs>
          <w:tab w:val="clear" w:pos="567"/>
          <w:tab w:val="num" w:pos="1134"/>
        </w:tabs>
        <w:autoSpaceDE w:val="0"/>
        <w:autoSpaceDN w:val="0"/>
        <w:adjustRightInd w:val="0"/>
        <w:ind w:left="1134" w:right="84"/>
        <w:jc w:val="both"/>
      </w:pPr>
      <w:r w:rsidRPr="009F1F46">
        <w:t>the value</w:t>
      </w:r>
      <w:r w:rsidRPr="009F1F46">
        <w:rPr>
          <w:spacing w:val="-6"/>
        </w:rPr>
        <w:t xml:space="preserve"> </w:t>
      </w:r>
      <w:r w:rsidRPr="009F1F46">
        <w:t>of</w:t>
      </w:r>
      <w:r w:rsidRPr="009F1F46">
        <w:rPr>
          <w:spacing w:val="-2"/>
        </w:rPr>
        <w:t xml:space="preserve"> </w:t>
      </w:r>
      <w:r w:rsidRPr="009F1F46">
        <w:t>the</w:t>
      </w:r>
      <w:r w:rsidRPr="009F1F46">
        <w:rPr>
          <w:spacing w:val="-4"/>
        </w:rPr>
        <w:t xml:space="preserve"> </w:t>
      </w:r>
      <w:r w:rsidRPr="009F1F46">
        <w:t>stock</w:t>
      </w:r>
      <w:r w:rsidRPr="009F1F46">
        <w:rPr>
          <w:spacing w:val="-5"/>
        </w:rPr>
        <w:t xml:space="preserve"> </w:t>
      </w:r>
      <w:r w:rsidRPr="009F1F46">
        <w:t>of</w:t>
      </w:r>
      <w:r w:rsidRPr="009F1F46">
        <w:rPr>
          <w:spacing w:val="-2"/>
        </w:rPr>
        <w:t xml:space="preserve"> </w:t>
      </w:r>
      <w:r w:rsidRPr="009F1F46">
        <w:rPr>
          <w:spacing w:val="-1"/>
        </w:rPr>
        <w:t>HQLA</w:t>
      </w:r>
      <w:r w:rsidRPr="009F1F46">
        <w:t>;</w:t>
      </w:r>
      <w:r w:rsidRPr="009F1F46">
        <w:rPr>
          <w:spacing w:val="-11"/>
        </w:rPr>
        <w:t xml:space="preserve"> </w:t>
      </w:r>
      <w:r w:rsidRPr="009F1F46">
        <w:t>a</w:t>
      </w:r>
      <w:r w:rsidRPr="009F1F46">
        <w:rPr>
          <w:spacing w:val="-1"/>
        </w:rPr>
        <w:t>n</w:t>
      </w:r>
      <w:r w:rsidRPr="009F1F46">
        <w:t>d</w:t>
      </w:r>
    </w:p>
    <w:p w14:paraId="7C30284E" w14:textId="77777777" w:rsidR="00043328" w:rsidRPr="009F1F46" w:rsidRDefault="00043328" w:rsidP="00043328">
      <w:pPr>
        <w:pStyle w:val="ListParagraph"/>
        <w:widowControl w:val="0"/>
        <w:autoSpaceDE w:val="0"/>
        <w:autoSpaceDN w:val="0"/>
        <w:adjustRightInd w:val="0"/>
        <w:ind w:left="1701" w:right="84"/>
        <w:jc w:val="both"/>
      </w:pPr>
    </w:p>
    <w:p w14:paraId="5E872BB9" w14:textId="065D2D93" w:rsidR="00043328" w:rsidRPr="009F1F46" w:rsidRDefault="00043328" w:rsidP="00043328">
      <w:pPr>
        <w:pStyle w:val="ListParagraph"/>
        <w:widowControl w:val="0"/>
        <w:numPr>
          <w:ilvl w:val="0"/>
          <w:numId w:val="15"/>
        </w:numPr>
        <w:tabs>
          <w:tab w:val="clear" w:pos="567"/>
          <w:tab w:val="num" w:pos="1134"/>
        </w:tabs>
        <w:autoSpaceDE w:val="0"/>
        <w:autoSpaceDN w:val="0"/>
        <w:adjustRightInd w:val="0"/>
        <w:ind w:left="1134" w:right="84"/>
        <w:jc w:val="both"/>
      </w:pPr>
      <w:r w:rsidRPr="009F1F46">
        <w:t>total</w:t>
      </w:r>
      <w:r w:rsidRPr="009F1F46">
        <w:rPr>
          <w:spacing w:val="6"/>
        </w:rPr>
        <w:t xml:space="preserve"> </w:t>
      </w:r>
      <w:r w:rsidRPr="009F1F46">
        <w:t>net</w:t>
      </w:r>
      <w:r w:rsidRPr="009F1F46">
        <w:rPr>
          <w:spacing w:val="8"/>
        </w:rPr>
        <w:t xml:space="preserve"> </w:t>
      </w:r>
      <w:r w:rsidRPr="009F1F46">
        <w:t>c</w:t>
      </w:r>
      <w:r w:rsidRPr="009F1F46">
        <w:rPr>
          <w:spacing w:val="-1"/>
        </w:rPr>
        <w:t>a</w:t>
      </w:r>
      <w:r w:rsidRPr="009F1F46">
        <w:t>sh</w:t>
      </w:r>
      <w:r w:rsidRPr="009F1F46">
        <w:rPr>
          <w:spacing w:val="6"/>
        </w:rPr>
        <w:t xml:space="preserve"> </w:t>
      </w:r>
      <w:r w:rsidRPr="009F1F46">
        <w:t>outflows,</w:t>
      </w:r>
      <w:r w:rsidRPr="009F1F46">
        <w:rPr>
          <w:spacing w:val="1"/>
        </w:rPr>
        <w:t xml:space="preserve"> </w:t>
      </w:r>
      <w:r w:rsidRPr="009F1F46">
        <w:t>calc</w:t>
      </w:r>
      <w:r w:rsidRPr="009F1F46">
        <w:rPr>
          <w:spacing w:val="-1"/>
        </w:rPr>
        <w:t>u</w:t>
      </w:r>
      <w:r w:rsidRPr="009F1F46">
        <w:t>lated according</w:t>
      </w:r>
      <w:r w:rsidRPr="009F1F46">
        <w:rPr>
          <w:spacing w:val="1"/>
        </w:rPr>
        <w:t xml:space="preserve"> </w:t>
      </w:r>
      <w:r w:rsidRPr="009F1F46">
        <w:rPr>
          <w:spacing w:val="-1"/>
        </w:rPr>
        <w:t>t</w:t>
      </w:r>
      <w:r w:rsidRPr="009F1F46">
        <w:t>o</w:t>
      </w:r>
      <w:r w:rsidRPr="009F1F46">
        <w:rPr>
          <w:spacing w:val="10"/>
        </w:rPr>
        <w:t xml:space="preserve"> </w:t>
      </w:r>
      <w:r w:rsidRPr="009F1F46">
        <w:t>the</w:t>
      </w:r>
      <w:r w:rsidRPr="009F1F46">
        <w:rPr>
          <w:spacing w:val="8"/>
        </w:rPr>
        <w:t xml:space="preserve"> </w:t>
      </w:r>
      <w:r w:rsidRPr="009F1F46">
        <w:t>sce</w:t>
      </w:r>
      <w:r w:rsidRPr="009F1F46">
        <w:rPr>
          <w:spacing w:val="-1"/>
        </w:rPr>
        <w:t>na</w:t>
      </w:r>
      <w:r w:rsidRPr="009F1F46">
        <w:t>rio</w:t>
      </w:r>
      <w:r w:rsidRPr="009F1F46">
        <w:rPr>
          <w:spacing w:val="3"/>
        </w:rPr>
        <w:t xml:space="preserve"> </w:t>
      </w:r>
      <w:r w:rsidRPr="009F1F46">
        <w:t xml:space="preserve">parameters </w:t>
      </w:r>
      <w:r w:rsidR="00F42500" w:rsidRPr="009F1F46">
        <w:t>set out</w:t>
      </w:r>
      <w:r w:rsidR="004D2169" w:rsidRPr="009F1F46">
        <w:t xml:space="preserve"> in this Attachment</w:t>
      </w:r>
      <w:r w:rsidRPr="009F1F46">
        <w:t>.</w:t>
      </w:r>
    </w:p>
    <w:p w14:paraId="02A54DEC" w14:textId="77777777" w:rsidR="00043328" w:rsidRPr="009F1F46" w:rsidRDefault="00043328" w:rsidP="00043328">
      <w:pPr>
        <w:pStyle w:val="ListParagraph"/>
        <w:widowControl w:val="0"/>
        <w:autoSpaceDE w:val="0"/>
        <w:autoSpaceDN w:val="0"/>
        <w:adjustRightInd w:val="0"/>
        <w:ind w:left="567" w:right="5262"/>
        <w:jc w:val="both"/>
      </w:pPr>
    </w:p>
    <w:p w14:paraId="1AAB17ED" w14:textId="3FAA16CD" w:rsidR="00043328" w:rsidRPr="009F1F46" w:rsidRDefault="00043328" w:rsidP="00043328">
      <w:pPr>
        <w:pStyle w:val="ListParagraph"/>
        <w:widowControl w:val="0"/>
        <w:numPr>
          <w:ilvl w:val="0"/>
          <w:numId w:val="5"/>
        </w:numPr>
        <w:autoSpaceDE w:val="0"/>
        <w:autoSpaceDN w:val="0"/>
        <w:adjustRightInd w:val="0"/>
        <w:ind w:right="57"/>
        <w:jc w:val="both"/>
      </w:pPr>
      <w:r w:rsidRPr="009F1F46">
        <w:t>The LCR is</w:t>
      </w:r>
      <w:r w:rsidR="00C93589" w:rsidRPr="009F1F46">
        <w:t xml:space="preserve"> </w:t>
      </w:r>
      <w:r w:rsidR="003D7B2E" w:rsidRPr="009F1F46">
        <w:t>calculated as</w:t>
      </w:r>
      <w:r w:rsidRPr="009F1F46">
        <w:t xml:space="preserve">: </w:t>
      </w:r>
    </w:p>
    <w:p w14:paraId="30C193A0" w14:textId="77777777" w:rsidR="00043328" w:rsidRPr="009F1F46" w:rsidRDefault="00043328" w:rsidP="00043328">
      <w:pPr>
        <w:pStyle w:val="ListParagraph"/>
        <w:widowControl w:val="0"/>
        <w:autoSpaceDE w:val="0"/>
        <w:autoSpaceDN w:val="0"/>
        <w:adjustRightInd w:val="0"/>
        <w:ind w:left="0" w:right="57" w:firstLine="567"/>
        <w:jc w:val="both"/>
      </w:pPr>
    </w:p>
    <w:p w14:paraId="4D006C0F" w14:textId="1F288075" w:rsidR="00043328" w:rsidRPr="009F1F46" w:rsidRDefault="007453A1" w:rsidP="007453A1">
      <w:pPr>
        <w:pStyle w:val="ListParagraph"/>
        <w:widowControl w:val="0"/>
        <w:autoSpaceDE w:val="0"/>
        <w:autoSpaceDN w:val="0"/>
        <w:adjustRightInd w:val="0"/>
        <w:ind w:left="0" w:right="57"/>
      </w:pPr>
      <w:r w:rsidRPr="007453A1">
        <w:rPr>
          <w:noProof/>
        </w:rPr>
        <w:drawing>
          <wp:inline distT="0" distB="0" distL="0" distR="0" wp14:anchorId="7C745B93" wp14:editId="11D255B4">
            <wp:extent cx="5273675" cy="351155"/>
            <wp:effectExtent l="0" t="0" r="0" b="0"/>
            <wp:docPr id="3" name="Picture 3" descr="Start formula start fraction Stock of HQLA over Total net cash outflows over the next 30 calendar day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rt formula start fraction Stock of HQLA over Total net cash outflows over the next 30 calendar days end fraction end formul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3675" cy="351155"/>
                    </a:xfrm>
                    <a:prstGeom prst="rect">
                      <a:avLst/>
                    </a:prstGeom>
                    <a:noFill/>
                    <a:ln>
                      <a:noFill/>
                    </a:ln>
                  </pic:spPr>
                </pic:pic>
              </a:graphicData>
            </a:graphic>
          </wp:inline>
        </w:drawing>
      </w:r>
    </w:p>
    <w:p w14:paraId="1A183DE7" w14:textId="77777777" w:rsidR="00F91D1A" w:rsidRPr="009F1F46" w:rsidRDefault="00F91D1A" w:rsidP="00043328">
      <w:pPr>
        <w:pStyle w:val="ListParagraph"/>
        <w:widowControl w:val="0"/>
        <w:autoSpaceDE w:val="0"/>
        <w:autoSpaceDN w:val="0"/>
        <w:adjustRightInd w:val="0"/>
        <w:ind w:left="567" w:right="57"/>
        <w:jc w:val="both"/>
      </w:pPr>
    </w:p>
    <w:p w14:paraId="05861321" w14:textId="77777777" w:rsidR="00043328" w:rsidRPr="009F1F46" w:rsidRDefault="00043328" w:rsidP="00043328">
      <w:pPr>
        <w:pStyle w:val="ListParagraph"/>
        <w:widowControl w:val="0"/>
        <w:numPr>
          <w:ilvl w:val="0"/>
          <w:numId w:val="5"/>
        </w:numPr>
        <w:autoSpaceDE w:val="0"/>
        <w:autoSpaceDN w:val="0"/>
        <w:adjustRightInd w:val="0"/>
        <w:ind w:right="-56"/>
        <w:jc w:val="both"/>
      </w:pPr>
      <w:r w:rsidRPr="009F1F46">
        <w:t>An ADI must include an appropriate buffer of HQLA over the LCR requirement in line with its liquidity risk tolerance.</w:t>
      </w:r>
    </w:p>
    <w:p w14:paraId="03988A12" w14:textId="77777777" w:rsidR="00043328" w:rsidRPr="009F1F46" w:rsidRDefault="00043328" w:rsidP="00043328">
      <w:pPr>
        <w:pStyle w:val="ListParagraph"/>
        <w:widowControl w:val="0"/>
        <w:autoSpaceDE w:val="0"/>
        <w:autoSpaceDN w:val="0"/>
        <w:adjustRightInd w:val="0"/>
        <w:ind w:left="567" w:right="-56"/>
        <w:jc w:val="both"/>
      </w:pPr>
    </w:p>
    <w:p w14:paraId="0DF5870B" w14:textId="528010F7" w:rsidR="00043328" w:rsidRPr="009F1F46" w:rsidRDefault="00043328" w:rsidP="00043328">
      <w:pPr>
        <w:pStyle w:val="ListParagraph"/>
        <w:widowControl w:val="0"/>
        <w:numPr>
          <w:ilvl w:val="0"/>
          <w:numId w:val="5"/>
        </w:numPr>
        <w:autoSpaceDE w:val="0"/>
        <w:autoSpaceDN w:val="0"/>
        <w:adjustRightInd w:val="0"/>
        <w:ind w:right="-56"/>
        <w:jc w:val="both"/>
      </w:pPr>
      <w:bookmarkStart w:id="141" w:name="_Ref456169681"/>
      <w:r w:rsidRPr="009F1F46">
        <w:t xml:space="preserve">During a period of financial stress, an ADI may need to liquidate part of its stock of HQLA and/or draw on its Committed Liquidity Facility (CLF) with the Reserve Bank of Australia (RBA), using the cash generated to cover cash outflows; </w:t>
      </w:r>
      <w:r w:rsidR="00C93589" w:rsidRPr="009F1F46">
        <w:t xml:space="preserve">as a consequence, </w:t>
      </w:r>
      <w:r w:rsidRPr="009F1F46">
        <w:t xml:space="preserve">the LCR </w:t>
      </w:r>
      <w:r w:rsidR="008D2B01" w:rsidRPr="009F1F46">
        <w:t xml:space="preserve">may </w:t>
      </w:r>
      <w:r w:rsidRPr="009F1F46">
        <w:t xml:space="preserve">fall below </w:t>
      </w:r>
      <w:r w:rsidR="00C93589" w:rsidRPr="009F1F46">
        <w:t xml:space="preserve">the minimum level </w:t>
      </w:r>
      <w:r w:rsidR="00310705" w:rsidRPr="009F1F46">
        <w:t>required under</w:t>
      </w:r>
      <w:r w:rsidR="00C93589" w:rsidRPr="009F1F46">
        <w:t xml:space="preserve"> paragraph </w:t>
      </w:r>
      <w:r w:rsidR="00D97EC6" w:rsidRPr="009F1F46">
        <w:fldChar w:fldCharType="begin"/>
      </w:r>
      <w:r w:rsidR="00D97EC6" w:rsidRPr="009F1F46">
        <w:instrText xml:space="preserve"> REF _Ref456169849 \r \h </w:instrText>
      </w:r>
      <w:r w:rsidR="009F1F46" w:rsidRPr="009F1F46">
        <w:instrText xml:space="preserve"> \* MERGEFORMAT </w:instrText>
      </w:r>
      <w:r w:rsidR="00D97EC6" w:rsidRPr="009F1F46">
        <w:fldChar w:fldCharType="separate"/>
      </w:r>
      <w:r w:rsidR="00060EA2" w:rsidRPr="009F1F46">
        <w:t>55</w:t>
      </w:r>
      <w:r w:rsidR="00D97EC6" w:rsidRPr="009F1F46">
        <w:fldChar w:fldCharType="end"/>
      </w:r>
      <w:r w:rsidR="00C93589" w:rsidRPr="009F1F46">
        <w:t xml:space="preserve"> of this </w:t>
      </w:r>
      <w:r w:rsidR="00D97EC6" w:rsidRPr="009F1F46">
        <w:t>P</w:t>
      </w:r>
      <w:r w:rsidR="00C93589" w:rsidRPr="009F1F46">
        <w:t xml:space="preserve">rudential </w:t>
      </w:r>
      <w:r w:rsidR="00D97EC6" w:rsidRPr="009F1F46">
        <w:t>S</w:t>
      </w:r>
      <w:r w:rsidR="00C93589" w:rsidRPr="009F1F46">
        <w:t>tandard</w:t>
      </w:r>
      <w:r w:rsidRPr="009F1F46">
        <w:t>. An ADI must inform APRA immediately in the event of an actual breach of its LCR requirement or if it becomes aware of circumstances that may result in a breach of its LCR requirement.</w:t>
      </w:r>
      <w:bookmarkEnd w:id="141"/>
    </w:p>
    <w:p w14:paraId="1F4A74CF" w14:textId="77777777" w:rsidR="00043328" w:rsidRPr="009F1F46" w:rsidRDefault="00043328" w:rsidP="00043328">
      <w:pPr>
        <w:widowControl w:val="0"/>
        <w:autoSpaceDE w:val="0"/>
        <w:autoSpaceDN w:val="0"/>
        <w:adjustRightInd w:val="0"/>
        <w:ind w:right="5262"/>
        <w:jc w:val="both"/>
      </w:pPr>
    </w:p>
    <w:p w14:paraId="066FEB71" w14:textId="67D2FE9E" w:rsidR="00043328" w:rsidRPr="009F1F46" w:rsidRDefault="00043328" w:rsidP="00113BBD">
      <w:pPr>
        <w:pStyle w:val="Heading2"/>
        <w:spacing w:before="0" w:after="240"/>
        <w:rPr>
          <w:b w:val="0"/>
          <w:i w:val="0"/>
          <w:lang w:eastAsia="en-US"/>
        </w:rPr>
      </w:pPr>
      <w:bookmarkStart w:id="142" w:name="_Toc301187214"/>
      <w:bookmarkStart w:id="143" w:name="_Toc306269024"/>
      <w:bookmarkStart w:id="144" w:name="_Toc308785152"/>
      <w:bookmarkStart w:id="145" w:name="_Toc459033852"/>
      <w:bookmarkStart w:id="146" w:name="_Toc461088275"/>
      <w:bookmarkStart w:id="147" w:name="_Toc461184001"/>
      <w:bookmarkStart w:id="148" w:name="_Toc461624490"/>
      <w:bookmarkStart w:id="149" w:name="_Toc461626213"/>
      <w:bookmarkStart w:id="150" w:name="_Toc462728903"/>
      <w:bookmarkStart w:id="151" w:name="_Toc462742192"/>
      <w:bookmarkStart w:id="152" w:name="_Toc471717957"/>
      <w:r w:rsidRPr="009F1F46">
        <w:rPr>
          <w:i w:val="0"/>
          <w:snapToGrid w:val="0"/>
          <w:sz w:val="24"/>
          <w:szCs w:val="24"/>
          <w:lang w:eastAsia="en-US"/>
        </w:rPr>
        <w:t>Eligible stock of high</w:t>
      </w:r>
      <w:r w:rsidRPr="009F1F46">
        <w:rPr>
          <w:i w:val="0"/>
          <w:snapToGrid w:val="0"/>
          <w:sz w:val="24"/>
          <w:szCs w:val="24"/>
          <w:lang w:eastAsia="en-US"/>
        </w:rPr>
        <w:noBreakHyphen/>
        <w:t>quality liquid assets</w:t>
      </w:r>
      <w:bookmarkEnd w:id="142"/>
      <w:bookmarkEnd w:id="143"/>
      <w:bookmarkEnd w:id="144"/>
      <w:bookmarkEnd w:id="145"/>
      <w:r w:rsidR="00F91D1A" w:rsidRPr="009F1F46">
        <w:rPr>
          <w:i w:val="0"/>
          <w:snapToGrid w:val="0"/>
          <w:sz w:val="24"/>
          <w:szCs w:val="24"/>
          <w:lang w:eastAsia="en-US"/>
        </w:rPr>
        <w:t xml:space="preserve"> (HQLA)</w:t>
      </w:r>
      <w:bookmarkEnd w:id="146"/>
      <w:bookmarkEnd w:id="147"/>
      <w:bookmarkEnd w:id="148"/>
      <w:bookmarkEnd w:id="149"/>
      <w:bookmarkEnd w:id="150"/>
      <w:bookmarkEnd w:id="151"/>
      <w:bookmarkEnd w:id="152"/>
    </w:p>
    <w:p w14:paraId="0EA7F10C" w14:textId="4AAE72BF" w:rsidR="00043328" w:rsidRPr="009F1F46" w:rsidRDefault="00043328" w:rsidP="00043328">
      <w:pPr>
        <w:pStyle w:val="ListParagraph"/>
        <w:widowControl w:val="0"/>
        <w:numPr>
          <w:ilvl w:val="0"/>
          <w:numId w:val="5"/>
        </w:numPr>
        <w:autoSpaceDE w:val="0"/>
        <w:autoSpaceDN w:val="0"/>
        <w:adjustRightInd w:val="0"/>
        <w:ind w:right="56"/>
        <w:jc w:val="both"/>
      </w:pPr>
      <w:bookmarkStart w:id="153" w:name="_Ref448320786"/>
      <w:bookmarkStart w:id="154" w:name="_Ref459020614"/>
      <w:r w:rsidRPr="009F1F46">
        <w:t>There</w:t>
      </w:r>
      <w:r w:rsidRPr="009F1F46">
        <w:rPr>
          <w:spacing w:val="4"/>
        </w:rPr>
        <w:t xml:space="preserve"> </w:t>
      </w:r>
      <w:r w:rsidRPr="009F1F46">
        <w:t>are</w:t>
      </w:r>
      <w:r w:rsidRPr="009F1F46">
        <w:rPr>
          <w:spacing w:val="7"/>
        </w:rPr>
        <w:t xml:space="preserve"> </w:t>
      </w:r>
      <w:r w:rsidRPr="009F1F46">
        <w:t>two</w:t>
      </w:r>
      <w:r w:rsidRPr="009F1F46">
        <w:rPr>
          <w:spacing w:val="7"/>
        </w:rPr>
        <w:t xml:space="preserve"> </w:t>
      </w:r>
      <w:r w:rsidRPr="009F1F46">
        <w:t>categories of</w:t>
      </w:r>
      <w:r w:rsidRPr="009F1F46">
        <w:rPr>
          <w:spacing w:val="8"/>
        </w:rPr>
        <w:t xml:space="preserve"> </w:t>
      </w:r>
      <w:r w:rsidRPr="009F1F46">
        <w:t>assets</w:t>
      </w:r>
      <w:r w:rsidRPr="009F1F46">
        <w:rPr>
          <w:spacing w:val="4"/>
        </w:rPr>
        <w:t xml:space="preserve"> </w:t>
      </w:r>
      <w:r w:rsidRPr="009F1F46">
        <w:t>that</w:t>
      </w:r>
      <w:r w:rsidRPr="009F1F46">
        <w:rPr>
          <w:spacing w:val="6"/>
        </w:rPr>
        <w:t xml:space="preserve"> </w:t>
      </w:r>
      <w:r w:rsidR="000A7D8F" w:rsidRPr="009F1F46">
        <w:t>may</w:t>
      </w:r>
      <w:r w:rsidRPr="009F1F46">
        <w:rPr>
          <w:spacing w:val="7"/>
        </w:rPr>
        <w:t xml:space="preserve"> </w:t>
      </w:r>
      <w:r w:rsidRPr="009F1F46">
        <w:t>be</w:t>
      </w:r>
      <w:r w:rsidRPr="009F1F46">
        <w:rPr>
          <w:spacing w:val="8"/>
        </w:rPr>
        <w:t xml:space="preserve"> </w:t>
      </w:r>
      <w:r w:rsidRPr="009F1F46">
        <w:t>included</w:t>
      </w:r>
      <w:r w:rsidRPr="009F1F46">
        <w:rPr>
          <w:spacing w:val="2"/>
        </w:rPr>
        <w:t xml:space="preserve"> </w:t>
      </w:r>
      <w:r w:rsidRPr="009F1F46">
        <w:t>in</w:t>
      </w:r>
      <w:r w:rsidRPr="009F1F46">
        <w:rPr>
          <w:spacing w:val="7"/>
        </w:rPr>
        <w:t xml:space="preserve"> </w:t>
      </w:r>
      <w:r w:rsidRPr="009F1F46">
        <w:t>the</w:t>
      </w:r>
      <w:r w:rsidRPr="009F1F46">
        <w:rPr>
          <w:spacing w:val="7"/>
        </w:rPr>
        <w:t xml:space="preserve"> </w:t>
      </w:r>
      <w:r w:rsidRPr="009F1F46">
        <w:t>stock of</w:t>
      </w:r>
      <w:r w:rsidR="00B27799" w:rsidRPr="009F1F46">
        <w:t xml:space="preserve"> </w:t>
      </w:r>
      <w:r w:rsidRPr="009F1F46">
        <w:t>HQLA.</w:t>
      </w:r>
      <w:r w:rsidRPr="009F1F46">
        <w:rPr>
          <w:spacing w:val="3"/>
        </w:rPr>
        <w:t xml:space="preserve"> </w:t>
      </w:r>
      <w:r w:rsidRPr="009F1F46">
        <w:t>Assets</w:t>
      </w:r>
      <w:r w:rsidRPr="009F1F46">
        <w:rPr>
          <w:spacing w:val="4"/>
        </w:rPr>
        <w:t xml:space="preserve"> </w:t>
      </w:r>
      <w:r w:rsidR="009A1537" w:rsidRPr="009F1F46">
        <w:t>that may</w:t>
      </w:r>
      <w:r w:rsidR="009A1537" w:rsidRPr="009F1F46">
        <w:rPr>
          <w:spacing w:val="8"/>
        </w:rPr>
        <w:t xml:space="preserve"> </w:t>
      </w:r>
      <w:r w:rsidRPr="009F1F46">
        <w:rPr>
          <w:spacing w:val="-1"/>
        </w:rPr>
        <w:t>b</w:t>
      </w:r>
      <w:r w:rsidRPr="009F1F46">
        <w:t>e included in</w:t>
      </w:r>
      <w:r w:rsidRPr="009F1F46">
        <w:rPr>
          <w:spacing w:val="6"/>
        </w:rPr>
        <w:t xml:space="preserve"> </w:t>
      </w:r>
      <w:r w:rsidRPr="009F1F46">
        <w:t>each</w:t>
      </w:r>
      <w:r w:rsidRPr="009F1F46">
        <w:rPr>
          <w:spacing w:val="5"/>
        </w:rPr>
        <w:t xml:space="preserve"> </w:t>
      </w:r>
      <w:r w:rsidRPr="009F1F46">
        <w:t>cate</w:t>
      </w:r>
      <w:r w:rsidRPr="009F1F46">
        <w:rPr>
          <w:spacing w:val="-1"/>
        </w:rPr>
        <w:t>g</w:t>
      </w:r>
      <w:r w:rsidRPr="009F1F46">
        <w:t>ory</w:t>
      </w:r>
      <w:r w:rsidRPr="009F1F46">
        <w:rPr>
          <w:spacing w:val="2"/>
        </w:rPr>
        <w:t xml:space="preserve"> </w:t>
      </w:r>
      <w:r w:rsidRPr="009F1F46">
        <w:t>are</w:t>
      </w:r>
      <w:r w:rsidRPr="009F1F46">
        <w:rPr>
          <w:spacing w:val="7"/>
        </w:rPr>
        <w:t xml:space="preserve"> </w:t>
      </w:r>
      <w:r w:rsidRPr="009F1F46">
        <w:t>those</w:t>
      </w:r>
      <w:r w:rsidRPr="009F1F46">
        <w:rPr>
          <w:spacing w:val="5"/>
        </w:rPr>
        <w:t xml:space="preserve"> </w:t>
      </w:r>
      <w:r w:rsidRPr="009F1F46">
        <w:t>that</w:t>
      </w:r>
      <w:r w:rsidRPr="009F1F46">
        <w:rPr>
          <w:spacing w:val="6"/>
        </w:rPr>
        <w:t xml:space="preserve"> </w:t>
      </w:r>
      <w:r w:rsidRPr="009F1F46">
        <w:t>the</w:t>
      </w:r>
      <w:r w:rsidRPr="009F1F46">
        <w:rPr>
          <w:spacing w:val="6"/>
        </w:rPr>
        <w:t xml:space="preserve"> </w:t>
      </w:r>
      <w:r w:rsidRPr="009F1F46">
        <w:t>ADI</w:t>
      </w:r>
      <w:r w:rsidRPr="009F1F46">
        <w:rPr>
          <w:spacing w:val="5"/>
        </w:rPr>
        <w:t xml:space="preserve"> </w:t>
      </w:r>
      <w:r w:rsidRPr="009F1F46">
        <w:t>is</w:t>
      </w:r>
      <w:r w:rsidRPr="009F1F46">
        <w:rPr>
          <w:spacing w:val="9"/>
        </w:rPr>
        <w:t xml:space="preserve"> </w:t>
      </w:r>
      <w:r w:rsidRPr="009F1F46">
        <w:t>holding</w:t>
      </w:r>
      <w:r w:rsidRPr="009F1F46">
        <w:rPr>
          <w:spacing w:val="3"/>
        </w:rPr>
        <w:t xml:space="preserve"> </w:t>
      </w:r>
      <w:r w:rsidRPr="009F1F46">
        <w:t>on</w:t>
      </w:r>
      <w:r w:rsidRPr="009F1F46">
        <w:rPr>
          <w:spacing w:val="8"/>
        </w:rPr>
        <w:t xml:space="preserve"> </w:t>
      </w:r>
      <w:r w:rsidRPr="009F1F46">
        <w:t>the</w:t>
      </w:r>
      <w:r w:rsidRPr="009F1F46">
        <w:rPr>
          <w:spacing w:val="7"/>
        </w:rPr>
        <w:t xml:space="preserve"> </w:t>
      </w:r>
      <w:r w:rsidRPr="009F1F46">
        <w:t>first</w:t>
      </w:r>
      <w:r w:rsidRPr="009F1F46">
        <w:rPr>
          <w:spacing w:val="7"/>
        </w:rPr>
        <w:t xml:space="preserve"> </w:t>
      </w:r>
      <w:r w:rsidRPr="009F1F46">
        <w:t>day</w:t>
      </w:r>
      <w:r w:rsidRPr="009F1F46">
        <w:rPr>
          <w:spacing w:val="7"/>
        </w:rPr>
        <w:t xml:space="preserve"> </w:t>
      </w:r>
      <w:r w:rsidRPr="009F1F46">
        <w:t>of</w:t>
      </w:r>
      <w:r w:rsidRPr="009F1F46">
        <w:rPr>
          <w:spacing w:val="8"/>
        </w:rPr>
        <w:t xml:space="preserve"> </w:t>
      </w:r>
      <w:r w:rsidRPr="009F1F46">
        <w:t>the</w:t>
      </w:r>
      <w:r w:rsidRPr="009F1F46">
        <w:rPr>
          <w:spacing w:val="7"/>
        </w:rPr>
        <w:t xml:space="preserve"> </w:t>
      </w:r>
      <w:r w:rsidRPr="009F1F46">
        <w:t>stress period, irrespective of their residual maturity.</w:t>
      </w:r>
      <w:r w:rsidRPr="009F1F46">
        <w:rPr>
          <w:spacing w:val="55"/>
        </w:rPr>
        <w:t xml:space="preserve"> </w:t>
      </w:r>
      <w:r w:rsidRPr="009F1F46">
        <w:t>The</w:t>
      </w:r>
      <w:r w:rsidRPr="009F1F46">
        <w:rPr>
          <w:spacing w:val="60"/>
        </w:rPr>
        <w:t xml:space="preserve"> </w:t>
      </w:r>
      <w:r w:rsidRPr="009F1F46">
        <w:t>highest</w:t>
      </w:r>
      <w:r w:rsidR="009A1537" w:rsidRPr="009F1F46">
        <w:t>-</w:t>
      </w:r>
      <w:r w:rsidRPr="009F1F46">
        <w:t>quality liquid asse</w:t>
      </w:r>
      <w:r w:rsidRPr="009F1F46">
        <w:rPr>
          <w:spacing w:val="-1"/>
        </w:rPr>
        <w:t>t</w:t>
      </w:r>
      <w:r w:rsidRPr="009F1F46">
        <w:t>s (HQLA1)</w:t>
      </w:r>
      <w:r w:rsidRPr="009F1F46">
        <w:rPr>
          <w:spacing w:val="56"/>
        </w:rPr>
        <w:t xml:space="preserve"> </w:t>
      </w:r>
      <w:r w:rsidR="000A7D8F" w:rsidRPr="009F1F46">
        <w:t>may</w:t>
      </w:r>
      <w:r w:rsidR="000A7D8F" w:rsidRPr="009F1F46">
        <w:rPr>
          <w:spacing w:val="58"/>
        </w:rPr>
        <w:t xml:space="preserve"> </w:t>
      </w:r>
      <w:r w:rsidRPr="009F1F46">
        <w:t>be</w:t>
      </w:r>
      <w:r w:rsidRPr="009F1F46">
        <w:rPr>
          <w:spacing w:val="58"/>
        </w:rPr>
        <w:t xml:space="preserve"> </w:t>
      </w:r>
      <w:r w:rsidRPr="009F1F46">
        <w:t>included</w:t>
      </w:r>
      <w:r w:rsidRPr="009F1F46">
        <w:rPr>
          <w:spacing w:val="54"/>
        </w:rPr>
        <w:t xml:space="preserve"> </w:t>
      </w:r>
      <w:r w:rsidRPr="009F1F46">
        <w:t>wi</w:t>
      </w:r>
      <w:r w:rsidRPr="009F1F46">
        <w:rPr>
          <w:spacing w:val="-1"/>
        </w:rPr>
        <w:t>t</w:t>
      </w:r>
      <w:r w:rsidRPr="009F1F46">
        <w:t>hout</w:t>
      </w:r>
      <w:r w:rsidRPr="009F1F46">
        <w:rPr>
          <w:spacing w:val="55"/>
        </w:rPr>
        <w:t xml:space="preserve"> </w:t>
      </w:r>
      <w:r w:rsidRPr="009F1F46">
        <w:t>limit,</w:t>
      </w:r>
      <w:r w:rsidRPr="009F1F46">
        <w:rPr>
          <w:spacing w:val="56"/>
        </w:rPr>
        <w:t xml:space="preserve"> </w:t>
      </w:r>
      <w:r w:rsidRPr="009F1F46">
        <w:t>while</w:t>
      </w:r>
      <w:r w:rsidRPr="009F1F46">
        <w:rPr>
          <w:spacing w:val="57"/>
        </w:rPr>
        <w:t xml:space="preserve"> </w:t>
      </w:r>
      <w:r w:rsidRPr="009F1F46">
        <w:t>other</w:t>
      </w:r>
      <w:r w:rsidRPr="009F1F46">
        <w:rPr>
          <w:spacing w:val="60"/>
        </w:rPr>
        <w:t xml:space="preserve"> </w:t>
      </w:r>
      <w:r w:rsidRPr="009F1F46">
        <w:t>high-quality liquid assets (HQLA2)</w:t>
      </w:r>
      <w:r w:rsidR="007B5F78" w:rsidRPr="009F1F46">
        <w:t xml:space="preserve"> – which includes HQLA2A </w:t>
      </w:r>
      <w:r w:rsidR="00E24B66" w:rsidRPr="009F1F46">
        <w:t>and HQLA2B</w:t>
      </w:r>
      <w:r w:rsidR="00672AC5" w:rsidRPr="009F1F46">
        <w:t xml:space="preserve"> </w:t>
      </w:r>
      <w:r w:rsidR="00813D0C" w:rsidRPr="009F1F46">
        <w:t>–</w:t>
      </w:r>
      <w:r w:rsidR="00E24B66" w:rsidRPr="009F1F46">
        <w:rPr>
          <w:spacing w:val="55"/>
        </w:rPr>
        <w:t xml:space="preserve"> </w:t>
      </w:r>
      <w:r w:rsidR="000A7D8F" w:rsidRPr="009F1F46">
        <w:t>may</w:t>
      </w:r>
      <w:r w:rsidR="00813D0C" w:rsidRPr="009F1F46">
        <w:t xml:space="preserve"> </w:t>
      </w:r>
      <w:r w:rsidRPr="009F1F46">
        <w:t>only comprise</w:t>
      </w:r>
      <w:r w:rsidRPr="009F1F46">
        <w:rPr>
          <w:spacing w:val="-9"/>
        </w:rPr>
        <w:t xml:space="preserve"> </w:t>
      </w:r>
      <w:r w:rsidRPr="009F1F46">
        <w:t>up</w:t>
      </w:r>
      <w:r w:rsidRPr="009F1F46">
        <w:rPr>
          <w:spacing w:val="-2"/>
        </w:rPr>
        <w:t xml:space="preserve"> </w:t>
      </w:r>
      <w:r w:rsidRPr="009F1F46">
        <w:t>to</w:t>
      </w:r>
      <w:r w:rsidRPr="009F1F46">
        <w:rPr>
          <w:spacing w:val="-2"/>
        </w:rPr>
        <w:t xml:space="preserve"> </w:t>
      </w:r>
      <w:r w:rsidRPr="009F1F46">
        <w:t>40 per cent</w:t>
      </w:r>
      <w:r w:rsidRPr="009F1F46">
        <w:rPr>
          <w:spacing w:val="-4"/>
        </w:rPr>
        <w:t xml:space="preserve"> </w:t>
      </w:r>
      <w:r w:rsidRPr="009F1F46">
        <w:t>of</w:t>
      </w:r>
      <w:r w:rsidRPr="009F1F46">
        <w:rPr>
          <w:spacing w:val="-2"/>
        </w:rPr>
        <w:t xml:space="preserve"> </w:t>
      </w:r>
      <w:r w:rsidR="006F0361" w:rsidRPr="009F1F46">
        <w:rPr>
          <w:spacing w:val="-2"/>
        </w:rPr>
        <w:t xml:space="preserve">the </w:t>
      </w:r>
      <w:r w:rsidR="00672AC5" w:rsidRPr="009F1F46">
        <w:rPr>
          <w:spacing w:val="-2"/>
        </w:rPr>
        <w:t>total</w:t>
      </w:r>
      <w:r w:rsidR="006F0361" w:rsidRPr="009F1F46">
        <w:rPr>
          <w:spacing w:val="-2"/>
        </w:rPr>
        <w:t xml:space="preserve"> stock of</w:t>
      </w:r>
      <w:r w:rsidR="00672AC5" w:rsidRPr="009F1F46">
        <w:rPr>
          <w:spacing w:val="-2"/>
        </w:rPr>
        <w:t xml:space="preserve"> </w:t>
      </w:r>
      <w:r w:rsidR="004773B9" w:rsidRPr="009F1F46">
        <w:rPr>
          <w:spacing w:val="-2"/>
        </w:rPr>
        <w:t>HQLA</w:t>
      </w:r>
      <w:r w:rsidRPr="009F1F46">
        <w:t>.</w:t>
      </w:r>
      <w:bookmarkEnd w:id="153"/>
      <w:r w:rsidR="004773B9" w:rsidRPr="009F1F46">
        <w:t xml:space="preserve"> HQLA2B must not exceed 15 per cent of </w:t>
      </w:r>
      <w:r w:rsidR="006F0361" w:rsidRPr="009F1F46">
        <w:t xml:space="preserve">the </w:t>
      </w:r>
      <w:r w:rsidR="00672AC5" w:rsidRPr="009F1F46">
        <w:t xml:space="preserve">total </w:t>
      </w:r>
      <w:r w:rsidR="006F0361" w:rsidRPr="009F1F46">
        <w:t xml:space="preserve">stock of </w:t>
      </w:r>
      <w:r w:rsidR="004773B9" w:rsidRPr="009F1F46">
        <w:t>HQLA.</w:t>
      </w:r>
      <w:r w:rsidR="005A7D7C" w:rsidRPr="009F1F46">
        <w:t xml:space="preserve"> HQLA2B must be included within the overall 40 per cent </w:t>
      </w:r>
      <w:r w:rsidR="00500A6D" w:rsidRPr="009F1F46">
        <w:t>cap</w:t>
      </w:r>
      <w:r w:rsidR="005A7D7C" w:rsidRPr="009F1F46">
        <w:t xml:space="preserve"> on HQLA2</w:t>
      </w:r>
      <w:r w:rsidR="006A63C4" w:rsidRPr="009F1F46">
        <w:t>.</w:t>
      </w:r>
      <w:bookmarkEnd w:id="154"/>
    </w:p>
    <w:p w14:paraId="5BD7062A" w14:textId="77777777" w:rsidR="00043328" w:rsidRPr="009F1F46" w:rsidRDefault="00043328" w:rsidP="00043328">
      <w:pPr>
        <w:pStyle w:val="ListParagraph"/>
        <w:widowControl w:val="0"/>
        <w:autoSpaceDE w:val="0"/>
        <w:autoSpaceDN w:val="0"/>
        <w:adjustRightInd w:val="0"/>
        <w:ind w:left="567" w:right="56"/>
        <w:jc w:val="both"/>
      </w:pPr>
    </w:p>
    <w:p w14:paraId="63146AEC" w14:textId="254AED23" w:rsidR="00043328" w:rsidRPr="009F1F46" w:rsidRDefault="00043328" w:rsidP="00043328">
      <w:pPr>
        <w:pStyle w:val="ListParagraph"/>
        <w:widowControl w:val="0"/>
        <w:numPr>
          <w:ilvl w:val="0"/>
          <w:numId w:val="5"/>
        </w:numPr>
        <w:autoSpaceDE w:val="0"/>
        <w:autoSpaceDN w:val="0"/>
        <w:adjustRightInd w:val="0"/>
        <w:ind w:right="56"/>
        <w:jc w:val="both"/>
      </w:pPr>
      <w:r w:rsidRPr="009F1F46">
        <w:t>The</w:t>
      </w:r>
      <w:r w:rsidRPr="009F1F46">
        <w:rPr>
          <w:spacing w:val="5"/>
        </w:rPr>
        <w:t xml:space="preserve"> </w:t>
      </w:r>
      <w:r w:rsidRPr="009F1F46">
        <w:t>calcula</w:t>
      </w:r>
      <w:r w:rsidRPr="009F1F46">
        <w:rPr>
          <w:spacing w:val="-1"/>
        </w:rPr>
        <w:t>t</w:t>
      </w:r>
      <w:r w:rsidRPr="009F1F46">
        <w:t>ion</w:t>
      </w:r>
      <w:r w:rsidRPr="009F1F46">
        <w:rPr>
          <w:spacing w:val="-1"/>
        </w:rPr>
        <w:t xml:space="preserve"> </w:t>
      </w:r>
      <w:r w:rsidRPr="009F1F46">
        <w:t>of</w:t>
      </w:r>
      <w:r w:rsidRPr="009F1F46">
        <w:rPr>
          <w:spacing w:val="7"/>
        </w:rPr>
        <w:t xml:space="preserve"> </w:t>
      </w:r>
      <w:r w:rsidRPr="009F1F46">
        <w:t>the</w:t>
      </w:r>
      <w:r w:rsidRPr="009F1F46">
        <w:rPr>
          <w:spacing w:val="6"/>
        </w:rPr>
        <w:t xml:space="preserve"> </w:t>
      </w:r>
      <w:r w:rsidRPr="009F1F46">
        <w:t>40 per cent</w:t>
      </w:r>
      <w:r w:rsidRPr="009F1F46">
        <w:rPr>
          <w:spacing w:val="5"/>
        </w:rPr>
        <w:t xml:space="preserve"> </w:t>
      </w:r>
      <w:r w:rsidR="0024315D" w:rsidRPr="009F1F46">
        <w:t xml:space="preserve">cap detailed in paragraph </w:t>
      </w:r>
      <w:r w:rsidR="00955C7A" w:rsidRPr="009F1F46">
        <w:fldChar w:fldCharType="begin"/>
      </w:r>
      <w:r w:rsidR="00955C7A" w:rsidRPr="009F1F46">
        <w:instrText xml:space="preserve"> REF _Ref459020614 \r \h </w:instrText>
      </w:r>
      <w:r w:rsidR="009F1F46" w:rsidRPr="009F1F46">
        <w:instrText xml:space="preserve"> \* MERGEFORMAT </w:instrText>
      </w:r>
      <w:r w:rsidR="00955C7A" w:rsidRPr="009F1F46">
        <w:fldChar w:fldCharType="separate"/>
      </w:r>
      <w:r w:rsidR="00060EA2" w:rsidRPr="009F1F46">
        <w:t>6</w:t>
      </w:r>
      <w:r w:rsidR="00955C7A" w:rsidRPr="009F1F46">
        <w:fldChar w:fldCharType="end"/>
      </w:r>
      <w:r w:rsidR="0024315D" w:rsidRPr="009F1F46">
        <w:t xml:space="preserve"> of this Attachment, and the 15 per cent cap </w:t>
      </w:r>
      <w:r w:rsidR="00FA7C46" w:rsidRPr="009F1F46">
        <w:t xml:space="preserve">detailed </w:t>
      </w:r>
      <w:r w:rsidR="0024315D" w:rsidRPr="009F1F46">
        <w:t xml:space="preserve">in paragraph </w:t>
      </w:r>
      <w:r w:rsidR="00955C7A" w:rsidRPr="009F1F46">
        <w:fldChar w:fldCharType="begin"/>
      </w:r>
      <w:r w:rsidR="00955C7A" w:rsidRPr="009F1F46">
        <w:instrText xml:space="preserve"> REF _Ref459020614 \r \h </w:instrText>
      </w:r>
      <w:r w:rsidR="009F1F46" w:rsidRPr="009F1F46">
        <w:instrText xml:space="preserve"> \* MERGEFORMAT </w:instrText>
      </w:r>
      <w:r w:rsidR="00955C7A" w:rsidRPr="009F1F46">
        <w:fldChar w:fldCharType="separate"/>
      </w:r>
      <w:r w:rsidR="00060EA2" w:rsidRPr="009F1F46">
        <w:t>6</w:t>
      </w:r>
      <w:r w:rsidR="00955C7A" w:rsidRPr="009F1F46">
        <w:fldChar w:fldCharType="end"/>
      </w:r>
      <w:r w:rsidR="0024315D" w:rsidRPr="009F1F46">
        <w:t xml:space="preserve"> of this Attachment</w:t>
      </w:r>
      <w:r w:rsidR="00236E25" w:rsidRPr="009F1F46">
        <w:t>,</w:t>
      </w:r>
      <w:r w:rsidR="0024315D" w:rsidRPr="009F1F46">
        <w:t xml:space="preserve"> must</w:t>
      </w:r>
      <w:r w:rsidRPr="009F1F46">
        <w:rPr>
          <w:spacing w:val="3"/>
        </w:rPr>
        <w:t xml:space="preserve"> </w:t>
      </w:r>
      <w:r w:rsidRPr="009F1F46">
        <w:t>take</w:t>
      </w:r>
      <w:r w:rsidRPr="009F1F46">
        <w:rPr>
          <w:spacing w:val="5"/>
        </w:rPr>
        <w:t xml:space="preserve"> </w:t>
      </w:r>
      <w:r w:rsidRPr="009F1F46">
        <w:t>into</w:t>
      </w:r>
      <w:r w:rsidRPr="009F1F46">
        <w:rPr>
          <w:spacing w:val="4"/>
        </w:rPr>
        <w:t xml:space="preserve"> </w:t>
      </w:r>
      <w:r w:rsidRPr="009F1F46">
        <w:t>account</w:t>
      </w:r>
      <w:r w:rsidRPr="009F1F46">
        <w:rPr>
          <w:spacing w:val="1"/>
        </w:rPr>
        <w:t xml:space="preserve"> </w:t>
      </w:r>
      <w:r w:rsidRPr="009F1F46">
        <w:t>the</w:t>
      </w:r>
      <w:r w:rsidRPr="009F1F46">
        <w:rPr>
          <w:spacing w:val="6"/>
        </w:rPr>
        <w:t xml:space="preserve"> </w:t>
      </w:r>
      <w:r w:rsidRPr="009F1F46">
        <w:t>impact</w:t>
      </w:r>
      <w:r w:rsidRPr="009F1F46">
        <w:rPr>
          <w:spacing w:val="3"/>
        </w:rPr>
        <w:t xml:space="preserve"> </w:t>
      </w:r>
      <w:r w:rsidRPr="009F1F46">
        <w:t>on</w:t>
      </w:r>
      <w:r w:rsidRPr="009F1F46">
        <w:rPr>
          <w:spacing w:val="7"/>
        </w:rPr>
        <w:t xml:space="preserve"> </w:t>
      </w:r>
      <w:r w:rsidRPr="009F1F46">
        <w:rPr>
          <w:spacing w:val="1"/>
        </w:rPr>
        <w:t>t</w:t>
      </w:r>
      <w:r w:rsidRPr="009F1F46">
        <w:t>he</w:t>
      </w:r>
      <w:r w:rsidRPr="009F1F46">
        <w:rPr>
          <w:spacing w:val="7"/>
        </w:rPr>
        <w:t xml:space="preserve"> stock of HQLA of the </w:t>
      </w:r>
      <w:r w:rsidRPr="009F1F46">
        <w:t xml:space="preserve">amounts of HQLA1 and HQLA2 </w:t>
      </w:r>
      <w:r w:rsidRPr="009F1F46">
        <w:rPr>
          <w:spacing w:val="10"/>
        </w:rPr>
        <w:t xml:space="preserve">involved in </w:t>
      </w:r>
      <w:r w:rsidRPr="009F1F46">
        <w:t>secured</w:t>
      </w:r>
      <w:r w:rsidRPr="009F1F46">
        <w:rPr>
          <w:spacing w:val="4"/>
        </w:rPr>
        <w:t xml:space="preserve"> </w:t>
      </w:r>
      <w:r w:rsidRPr="009F1F46">
        <w:t>funding, secured lending and collater</w:t>
      </w:r>
      <w:r w:rsidRPr="009F1F46">
        <w:rPr>
          <w:spacing w:val="-1"/>
        </w:rPr>
        <w:t>a</w:t>
      </w:r>
      <w:r w:rsidRPr="009F1F46">
        <w:t>l</w:t>
      </w:r>
      <w:r w:rsidRPr="009F1F46">
        <w:rPr>
          <w:spacing w:val="5"/>
        </w:rPr>
        <w:t xml:space="preserve"> </w:t>
      </w:r>
      <w:r w:rsidRPr="009F1F46">
        <w:t>s</w:t>
      </w:r>
      <w:r w:rsidRPr="009F1F46">
        <w:rPr>
          <w:spacing w:val="-1"/>
        </w:rPr>
        <w:t>w</w:t>
      </w:r>
      <w:r w:rsidRPr="009F1F46">
        <w:t>aps</w:t>
      </w:r>
      <w:r w:rsidRPr="009F1F46">
        <w:rPr>
          <w:spacing w:val="5"/>
        </w:rPr>
        <w:t xml:space="preserve"> </w:t>
      </w:r>
      <w:r w:rsidRPr="009F1F46">
        <w:t>transactions maturing</w:t>
      </w:r>
      <w:r w:rsidRPr="009F1F46">
        <w:rPr>
          <w:spacing w:val="5"/>
        </w:rPr>
        <w:t xml:space="preserve"> </w:t>
      </w:r>
      <w:r w:rsidRPr="009F1F46">
        <w:t>within</w:t>
      </w:r>
      <w:r w:rsidRPr="009F1F46">
        <w:rPr>
          <w:spacing w:val="8"/>
        </w:rPr>
        <w:t xml:space="preserve"> </w:t>
      </w:r>
      <w:r w:rsidRPr="009F1F46">
        <w:t>30</w:t>
      </w:r>
      <w:r w:rsidRPr="009F1F46">
        <w:rPr>
          <w:spacing w:val="11"/>
        </w:rPr>
        <w:t xml:space="preserve"> </w:t>
      </w:r>
      <w:r w:rsidRPr="009F1F46">
        <w:t>calendar</w:t>
      </w:r>
      <w:r w:rsidRPr="009F1F46">
        <w:rPr>
          <w:spacing w:val="6"/>
        </w:rPr>
        <w:t xml:space="preserve"> </w:t>
      </w:r>
      <w:r w:rsidRPr="009F1F46">
        <w:rPr>
          <w:spacing w:val="-1"/>
        </w:rPr>
        <w:t>d</w:t>
      </w:r>
      <w:r w:rsidRPr="009F1F46">
        <w:t>ays. The</w:t>
      </w:r>
      <w:r w:rsidRPr="009F1F46">
        <w:rPr>
          <w:spacing w:val="7"/>
        </w:rPr>
        <w:t xml:space="preserve"> </w:t>
      </w:r>
      <w:r w:rsidRPr="009F1F46">
        <w:t>max</w:t>
      </w:r>
      <w:r w:rsidRPr="009F1F46">
        <w:rPr>
          <w:spacing w:val="1"/>
        </w:rPr>
        <w:t>i</w:t>
      </w:r>
      <w:r w:rsidRPr="009F1F46">
        <w:t>m</w:t>
      </w:r>
      <w:r w:rsidRPr="009F1F46">
        <w:rPr>
          <w:spacing w:val="1"/>
        </w:rPr>
        <w:t>u</w:t>
      </w:r>
      <w:r w:rsidRPr="009F1F46">
        <w:t>m</w:t>
      </w:r>
      <w:r w:rsidRPr="009F1F46">
        <w:rPr>
          <w:spacing w:val="2"/>
        </w:rPr>
        <w:t xml:space="preserve"> </w:t>
      </w:r>
      <w:r w:rsidRPr="009F1F46">
        <w:t>amount</w:t>
      </w:r>
      <w:r w:rsidRPr="009F1F46">
        <w:rPr>
          <w:spacing w:val="4"/>
        </w:rPr>
        <w:t xml:space="preserve"> </w:t>
      </w:r>
      <w:r w:rsidRPr="009F1F46">
        <w:rPr>
          <w:spacing w:val="1"/>
        </w:rPr>
        <w:t>o</w:t>
      </w:r>
      <w:r w:rsidRPr="009F1F46">
        <w:t>f</w:t>
      </w:r>
      <w:r w:rsidRPr="009F1F46">
        <w:rPr>
          <w:spacing w:val="10"/>
        </w:rPr>
        <w:t xml:space="preserve"> </w:t>
      </w:r>
      <w:r w:rsidRPr="009F1F46">
        <w:lastRenderedPageBreak/>
        <w:t>adjusted</w:t>
      </w:r>
      <w:r w:rsidRPr="009F1F46">
        <w:rPr>
          <w:spacing w:val="3"/>
        </w:rPr>
        <w:t xml:space="preserve"> </w:t>
      </w:r>
      <w:r w:rsidRPr="009F1F46">
        <w:rPr>
          <w:spacing w:val="-1"/>
        </w:rPr>
        <w:t>HQLA2</w:t>
      </w:r>
      <w:r w:rsidRPr="009F1F46">
        <w:rPr>
          <w:spacing w:val="5"/>
        </w:rPr>
        <w:t xml:space="preserve"> </w:t>
      </w:r>
      <w:r w:rsidRPr="009F1F46">
        <w:t>in</w:t>
      </w:r>
      <w:r w:rsidRPr="009F1F46">
        <w:rPr>
          <w:spacing w:val="10"/>
        </w:rPr>
        <w:t xml:space="preserve"> </w:t>
      </w:r>
      <w:r w:rsidRPr="009F1F46">
        <w:t>the</w:t>
      </w:r>
      <w:r w:rsidRPr="009F1F46">
        <w:rPr>
          <w:spacing w:val="8"/>
        </w:rPr>
        <w:t xml:space="preserve"> </w:t>
      </w:r>
      <w:r w:rsidRPr="009F1F46">
        <w:t>stock</w:t>
      </w:r>
      <w:r w:rsidRPr="009F1F46">
        <w:rPr>
          <w:spacing w:val="6"/>
        </w:rPr>
        <w:t xml:space="preserve"> </w:t>
      </w:r>
      <w:r w:rsidRPr="009F1F46">
        <w:t>of</w:t>
      </w:r>
      <w:r w:rsidRPr="009F1F46">
        <w:rPr>
          <w:spacing w:val="9"/>
        </w:rPr>
        <w:t xml:space="preserve"> </w:t>
      </w:r>
      <w:r w:rsidR="002E2075" w:rsidRPr="009F1F46">
        <w:t>HQLA</w:t>
      </w:r>
      <w:r w:rsidRPr="009F1F46">
        <w:rPr>
          <w:spacing w:val="5"/>
        </w:rPr>
        <w:t xml:space="preserve"> </w:t>
      </w:r>
      <w:r w:rsidRPr="009F1F46">
        <w:t>is equal</w:t>
      </w:r>
      <w:r w:rsidRPr="009F1F46">
        <w:rPr>
          <w:spacing w:val="-5"/>
        </w:rPr>
        <w:t xml:space="preserve"> </w:t>
      </w:r>
      <w:r w:rsidRPr="009F1F46">
        <w:t>to</w:t>
      </w:r>
      <w:r w:rsidRPr="009F1F46">
        <w:rPr>
          <w:spacing w:val="-2"/>
        </w:rPr>
        <w:t xml:space="preserve"> </w:t>
      </w:r>
      <w:r w:rsidRPr="009F1F46">
        <w:t>tw</w:t>
      </w:r>
      <w:r w:rsidRPr="009F1F46">
        <w:rPr>
          <w:spacing w:val="-1"/>
        </w:rPr>
        <w:t>o</w:t>
      </w:r>
      <w:r w:rsidRPr="009F1F46">
        <w:t>-thirds</w:t>
      </w:r>
      <w:r w:rsidRPr="009F1F46">
        <w:rPr>
          <w:spacing w:val="-10"/>
        </w:rPr>
        <w:t xml:space="preserve"> </w:t>
      </w:r>
      <w:r w:rsidRPr="009F1F46">
        <w:t>of</w:t>
      </w:r>
      <w:r w:rsidRPr="009F1F46">
        <w:rPr>
          <w:spacing w:val="-2"/>
        </w:rPr>
        <w:t xml:space="preserve"> </w:t>
      </w:r>
      <w:r w:rsidRPr="009F1F46">
        <w:t>the</w:t>
      </w:r>
      <w:r w:rsidRPr="009F1F46">
        <w:rPr>
          <w:spacing w:val="-3"/>
        </w:rPr>
        <w:t xml:space="preserve"> </w:t>
      </w:r>
      <w:r w:rsidRPr="009F1F46">
        <w:t>adjusted</w:t>
      </w:r>
      <w:r w:rsidRPr="009F1F46">
        <w:rPr>
          <w:spacing w:val="-8"/>
        </w:rPr>
        <w:t xml:space="preserve"> </w:t>
      </w:r>
      <w:r w:rsidRPr="009F1F46">
        <w:rPr>
          <w:spacing w:val="-1"/>
        </w:rPr>
        <w:t>am</w:t>
      </w:r>
      <w:r w:rsidRPr="009F1F46">
        <w:t>ount</w:t>
      </w:r>
      <w:r w:rsidRPr="009F1F46">
        <w:rPr>
          <w:spacing w:val="-7"/>
        </w:rPr>
        <w:t xml:space="preserve"> </w:t>
      </w:r>
      <w:r w:rsidRPr="009F1F46">
        <w:t>of</w:t>
      </w:r>
      <w:r w:rsidRPr="009F1F46">
        <w:rPr>
          <w:spacing w:val="-2"/>
        </w:rPr>
        <w:t xml:space="preserve"> </w:t>
      </w:r>
      <w:r w:rsidRPr="009F1F46">
        <w:t>HQLA1</w:t>
      </w:r>
      <w:r w:rsidRPr="009F1F46">
        <w:rPr>
          <w:spacing w:val="-7"/>
        </w:rPr>
        <w:t xml:space="preserve"> </w:t>
      </w:r>
      <w:r w:rsidRPr="009F1F46">
        <w:t>after</w:t>
      </w:r>
      <w:r w:rsidRPr="009F1F46">
        <w:rPr>
          <w:spacing w:val="-4"/>
        </w:rPr>
        <w:t xml:space="preserve"> </w:t>
      </w:r>
      <w:r w:rsidRPr="009F1F46">
        <w:t>haircu</w:t>
      </w:r>
      <w:r w:rsidRPr="009F1F46">
        <w:rPr>
          <w:spacing w:val="-1"/>
        </w:rPr>
        <w:t>t</w:t>
      </w:r>
      <w:r w:rsidRPr="009F1F46">
        <w:t>s</w:t>
      </w:r>
      <w:r w:rsidRPr="009F1F46">
        <w:rPr>
          <w:spacing w:val="-8"/>
        </w:rPr>
        <w:t xml:space="preserve"> </w:t>
      </w:r>
      <w:r w:rsidRPr="009F1F46">
        <w:t>have</w:t>
      </w:r>
      <w:r w:rsidRPr="009F1F46">
        <w:rPr>
          <w:spacing w:val="-5"/>
        </w:rPr>
        <w:t xml:space="preserve"> </w:t>
      </w:r>
      <w:r w:rsidRPr="009F1F46">
        <w:t>been</w:t>
      </w:r>
      <w:r w:rsidRPr="009F1F46">
        <w:rPr>
          <w:spacing w:val="-5"/>
        </w:rPr>
        <w:t xml:space="preserve"> </w:t>
      </w:r>
      <w:r w:rsidRPr="009F1F46">
        <w:t>applied.</w:t>
      </w:r>
      <w:r w:rsidR="000043BC" w:rsidRPr="009F1F46">
        <w:t xml:space="preserve"> The maximum amount of adjusted HQLA2B in the stock of HQLA is equal to either: 15/85 of the sum of the adjusted amounts of HQLA1 and HQLA2A after haircuts have been applied; or, in cases where the 40 per cent cap is binding, up to </w:t>
      </w:r>
      <w:r w:rsidR="00FB2D1B" w:rsidRPr="009F1F46">
        <w:t xml:space="preserve">one quarter </w:t>
      </w:r>
      <w:r w:rsidR="000043BC" w:rsidRPr="009F1F46">
        <w:t>of the adjusted amounts of HQLA1 after haircuts are applied.</w:t>
      </w:r>
    </w:p>
    <w:p w14:paraId="25E66FA6" w14:textId="77777777" w:rsidR="005B41DE" w:rsidRPr="009F1F46" w:rsidRDefault="005B41DE" w:rsidP="003B2617">
      <w:pPr>
        <w:pStyle w:val="ListParagraph"/>
        <w:widowControl w:val="0"/>
        <w:autoSpaceDE w:val="0"/>
        <w:autoSpaceDN w:val="0"/>
        <w:adjustRightInd w:val="0"/>
        <w:ind w:left="567" w:right="56"/>
        <w:jc w:val="both"/>
      </w:pPr>
    </w:p>
    <w:p w14:paraId="2156CEA1" w14:textId="69C50A3A" w:rsidR="00043328" w:rsidRPr="009F1F46" w:rsidRDefault="00043328" w:rsidP="00043328">
      <w:pPr>
        <w:pStyle w:val="ListParagraph"/>
        <w:widowControl w:val="0"/>
        <w:numPr>
          <w:ilvl w:val="0"/>
          <w:numId w:val="5"/>
        </w:numPr>
        <w:autoSpaceDE w:val="0"/>
        <w:autoSpaceDN w:val="0"/>
        <w:adjustRightInd w:val="0"/>
        <w:ind w:right="56"/>
        <w:jc w:val="both"/>
      </w:pPr>
      <w:bookmarkStart w:id="155" w:name="_Ref460241411"/>
      <w:r w:rsidRPr="009F1F46">
        <w:t>The</w:t>
      </w:r>
      <w:r w:rsidRPr="009F1F46">
        <w:rPr>
          <w:spacing w:val="15"/>
        </w:rPr>
        <w:t xml:space="preserve"> </w:t>
      </w:r>
      <w:r w:rsidRPr="009F1F46">
        <w:t>adjust</w:t>
      </w:r>
      <w:r w:rsidRPr="009F1F46">
        <w:rPr>
          <w:spacing w:val="-1"/>
        </w:rPr>
        <w:t>e</w:t>
      </w:r>
      <w:r w:rsidRPr="009F1F46">
        <w:t>d</w:t>
      </w:r>
      <w:r w:rsidRPr="009F1F46">
        <w:rPr>
          <w:spacing w:val="11"/>
        </w:rPr>
        <w:t xml:space="preserve"> </w:t>
      </w:r>
      <w:r w:rsidRPr="009F1F46">
        <w:t>amount</w:t>
      </w:r>
      <w:r w:rsidRPr="009F1F46">
        <w:rPr>
          <w:spacing w:val="12"/>
        </w:rPr>
        <w:t xml:space="preserve"> </w:t>
      </w:r>
      <w:r w:rsidRPr="009F1F46">
        <w:t>of</w:t>
      </w:r>
      <w:r w:rsidRPr="009F1F46">
        <w:rPr>
          <w:spacing w:val="17"/>
        </w:rPr>
        <w:t xml:space="preserve"> </w:t>
      </w:r>
      <w:r w:rsidRPr="009F1F46">
        <w:t>HQLA1</w:t>
      </w:r>
      <w:r w:rsidRPr="009F1F46">
        <w:rPr>
          <w:spacing w:val="13"/>
        </w:rPr>
        <w:t xml:space="preserve"> </w:t>
      </w:r>
      <w:r w:rsidRPr="009F1F46">
        <w:t>is</w:t>
      </w:r>
      <w:r w:rsidRPr="009F1F46">
        <w:rPr>
          <w:spacing w:val="17"/>
        </w:rPr>
        <w:t xml:space="preserve"> </w:t>
      </w:r>
      <w:r w:rsidRPr="009F1F46">
        <w:t>the</w:t>
      </w:r>
      <w:r w:rsidRPr="009F1F46">
        <w:rPr>
          <w:spacing w:val="16"/>
        </w:rPr>
        <w:t xml:space="preserve"> </w:t>
      </w:r>
      <w:r w:rsidRPr="009F1F46">
        <w:rPr>
          <w:spacing w:val="-1"/>
        </w:rPr>
        <w:t>am</w:t>
      </w:r>
      <w:r w:rsidRPr="009F1F46">
        <w:t>ount</w:t>
      </w:r>
      <w:r w:rsidRPr="009F1F46">
        <w:rPr>
          <w:spacing w:val="12"/>
        </w:rPr>
        <w:t xml:space="preserve"> </w:t>
      </w:r>
      <w:r w:rsidRPr="009F1F46">
        <w:t>of</w:t>
      </w:r>
      <w:r w:rsidRPr="009F1F46">
        <w:rPr>
          <w:spacing w:val="17"/>
        </w:rPr>
        <w:t xml:space="preserve"> </w:t>
      </w:r>
      <w:r w:rsidRPr="009F1F46">
        <w:t>HQLA1 that</w:t>
      </w:r>
      <w:r w:rsidRPr="009F1F46">
        <w:rPr>
          <w:spacing w:val="5"/>
        </w:rPr>
        <w:t xml:space="preserve"> </w:t>
      </w:r>
      <w:r w:rsidRPr="009F1F46">
        <w:t>would</w:t>
      </w:r>
      <w:r w:rsidRPr="009F1F46">
        <w:rPr>
          <w:spacing w:val="3"/>
        </w:rPr>
        <w:t xml:space="preserve"> </w:t>
      </w:r>
      <w:r w:rsidRPr="009F1F46">
        <w:t>result</w:t>
      </w:r>
      <w:r w:rsidRPr="009F1F46">
        <w:rPr>
          <w:spacing w:val="3"/>
        </w:rPr>
        <w:t xml:space="preserve"> </w:t>
      </w:r>
      <w:r w:rsidRPr="009F1F46">
        <w:t>after unwinding short</w:t>
      </w:r>
      <w:r w:rsidRPr="009F1F46">
        <w:rPr>
          <w:spacing w:val="4"/>
        </w:rPr>
        <w:noBreakHyphen/>
      </w:r>
      <w:r w:rsidRPr="009F1F46">
        <w:t>term</w:t>
      </w:r>
      <w:r w:rsidRPr="009F1F46">
        <w:rPr>
          <w:spacing w:val="4"/>
        </w:rPr>
        <w:t xml:space="preserve"> </w:t>
      </w:r>
      <w:r w:rsidRPr="009F1F46">
        <w:t>secured</w:t>
      </w:r>
      <w:r w:rsidRPr="009F1F46">
        <w:rPr>
          <w:spacing w:val="1"/>
        </w:rPr>
        <w:t xml:space="preserve"> </w:t>
      </w:r>
      <w:r w:rsidRPr="009F1F46">
        <w:t>fu</w:t>
      </w:r>
      <w:r w:rsidRPr="009F1F46">
        <w:rPr>
          <w:spacing w:val="-1"/>
        </w:rPr>
        <w:t>n</w:t>
      </w:r>
      <w:r w:rsidRPr="009F1F46">
        <w:t>ding,</w:t>
      </w:r>
      <w:r w:rsidRPr="009F1F46">
        <w:rPr>
          <w:spacing w:val="1"/>
        </w:rPr>
        <w:t xml:space="preserve"> </w:t>
      </w:r>
      <w:r w:rsidRPr="009F1F46">
        <w:t>secu</w:t>
      </w:r>
      <w:r w:rsidRPr="009F1F46">
        <w:rPr>
          <w:spacing w:val="-1"/>
        </w:rPr>
        <w:t>r</w:t>
      </w:r>
      <w:r w:rsidRPr="009F1F46">
        <w:t>ed</w:t>
      </w:r>
      <w:r w:rsidRPr="009F1F46">
        <w:rPr>
          <w:spacing w:val="1"/>
        </w:rPr>
        <w:t xml:space="preserve"> </w:t>
      </w:r>
      <w:r w:rsidRPr="009F1F46">
        <w:t>lending</w:t>
      </w:r>
      <w:r w:rsidRPr="009F1F46">
        <w:rPr>
          <w:spacing w:val="1"/>
        </w:rPr>
        <w:t xml:space="preserve"> </w:t>
      </w:r>
      <w:r w:rsidRPr="009F1F46">
        <w:t>and</w:t>
      </w:r>
      <w:r w:rsidRPr="009F1F46">
        <w:rPr>
          <w:spacing w:val="5"/>
        </w:rPr>
        <w:t xml:space="preserve"> </w:t>
      </w:r>
      <w:r w:rsidRPr="009F1F46">
        <w:t>collate</w:t>
      </w:r>
      <w:r w:rsidRPr="009F1F46">
        <w:rPr>
          <w:spacing w:val="-1"/>
        </w:rPr>
        <w:t>r</w:t>
      </w:r>
      <w:r w:rsidRPr="009F1F46">
        <w:t>al swap transactio</w:t>
      </w:r>
      <w:r w:rsidRPr="009F1F46">
        <w:rPr>
          <w:spacing w:val="-1"/>
        </w:rPr>
        <w:t>n</w:t>
      </w:r>
      <w:r w:rsidRPr="009F1F46">
        <w:t>s involving</w:t>
      </w:r>
      <w:r w:rsidRPr="009F1F46">
        <w:rPr>
          <w:spacing w:val="3"/>
        </w:rPr>
        <w:t xml:space="preserve"> </w:t>
      </w:r>
      <w:r w:rsidRPr="009F1F46">
        <w:t>the</w:t>
      </w:r>
      <w:r w:rsidRPr="009F1F46">
        <w:rPr>
          <w:spacing w:val="9"/>
        </w:rPr>
        <w:t xml:space="preserve"> </w:t>
      </w:r>
      <w:r w:rsidRPr="009F1F46">
        <w:t>exchange</w:t>
      </w:r>
      <w:r w:rsidRPr="009F1F46">
        <w:rPr>
          <w:spacing w:val="2"/>
        </w:rPr>
        <w:t xml:space="preserve"> </w:t>
      </w:r>
      <w:r w:rsidRPr="009F1F46">
        <w:t>of</w:t>
      </w:r>
      <w:r w:rsidRPr="009F1F46">
        <w:rPr>
          <w:spacing w:val="10"/>
        </w:rPr>
        <w:t xml:space="preserve"> </w:t>
      </w:r>
      <w:r w:rsidRPr="009F1F46">
        <w:t>any</w:t>
      </w:r>
      <w:r w:rsidRPr="009F1F46">
        <w:rPr>
          <w:spacing w:val="8"/>
        </w:rPr>
        <w:t xml:space="preserve"> </w:t>
      </w:r>
      <w:r w:rsidRPr="009F1F46">
        <w:t>HQLA</w:t>
      </w:r>
      <w:r w:rsidRPr="009F1F46">
        <w:rPr>
          <w:spacing w:val="6"/>
        </w:rPr>
        <w:t xml:space="preserve"> </w:t>
      </w:r>
      <w:r w:rsidRPr="009F1F46">
        <w:rPr>
          <w:spacing w:val="-1"/>
        </w:rPr>
        <w:t>f</w:t>
      </w:r>
      <w:r w:rsidRPr="009F1F46">
        <w:t>or</w:t>
      </w:r>
      <w:r w:rsidRPr="009F1F46">
        <w:rPr>
          <w:spacing w:val="10"/>
        </w:rPr>
        <w:t xml:space="preserve"> </w:t>
      </w:r>
      <w:r w:rsidRPr="009F1F46">
        <w:t>any</w:t>
      </w:r>
      <w:r w:rsidRPr="009F1F46">
        <w:rPr>
          <w:spacing w:val="8"/>
        </w:rPr>
        <w:t xml:space="preserve"> </w:t>
      </w:r>
      <w:r w:rsidRPr="009F1F46">
        <w:t xml:space="preserve">HQLA1 that meet, or would meet if held unencumbered, the operational requirements for HQLA set out in paragraphs </w:t>
      </w:r>
      <w:r w:rsidRPr="009F1F46">
        <w:fldChar w:fldCharType="begin"/>
      </w:r>
      <w:r w:rsidRPr="009F1F46">
        <w:instrText xml:space="preserve"> REF _Ref365542472 \r \h </w:instrText>
      </w:r>
      <w:r w:rsidR="009F1F46" w:rsidRPr="009F1F46">
        <w:instrText xml:space="preserve"> \* MERGEFORMAT </w:instrText>
      </w:r>
      <w:r w:rsidRPr="009F1F46">
        <w:fldChar w:fldCharType="separate"/>
      </w:r>
      <w:r w:rsidR="00060EA2" w:rsidRPr="009F1F46">
        <w:t>22</w:t>
      </w:r>
      <w:r w:rsidRPr="009F1F46">
        <w:fldChar w:fldCharType="end"/>
      </w:r>
      <w:r w:rsidRPr="009F1F46">
        <w:t xml:space="preserve"> to </w:t>
      </w:r>
      <w:r w:rsidRPr="009F1F46">
        <w:fldChar w:fldCharType="begin"/>
      </w:r>
      <w:r w:rsidRPr="009F1F46">
        <w:instrText xml:space="preserve"> REF _Ref306028761 \r \h </w:instrText>
      </w:r>
      <w:r w:rsidR="009F1F46" w:rsidRPr="009F1F46">
        <w:instrText xml:space="preserve"> \* MERGEFORMAT </w:instrText>
      </w:r>
      <w:r w:rsidRPr="009F1F46">
        <w:fldChar w:fldCharType="separate"/>
      </w:r>
      <w:r w:rsidR="00060EA2" w:rsidRPr="009F1F46">
        <w:t>25</w:t>
      </w:r>
      <w:r w:rsidRPr="009F1F46">
        <w:fldChar w:fldCharType="end"/>
      </w:r>
      <w:r w:rsidRPr="009F1F46">
        <w:t xml:space="preserve"> of this Attachment.</w:t>
      </w:r>
      <w:r w:rsidRPr="009F1F46">
        <w:rPr>
          <w:spacing w:val="-2"/>
        </w:rPr>
        <w:t xml:space="preserve"> </w:t>
      </w:r>
      <w:r w:rsidRPr="009F1F46">
        <w:t>The</w:t>
      </w:r>
      <w:r w:rsidRPr="009F1F46">
        <w:rPr>
          <w:spacing w:val="4"/>
        </w:rPr>
        <w:t xml:space="preserve"> </w:t>
      </w:r>
      <w:r w:rsidRPr="009F1F46">
        <w:t>adjus</w:t>
      </w:r>
      <w:r w:rsidRPr="009F1F46">
        <w:rPr>
          <w:spacing w:val="-1"/>
        </w:rPr>
        <w:t>t</w:t>
      </w:r>
      <w:r w:rsidRPr="009F1F46">
        <w:t>ed</w:t>
      </w:r>
      <w:r w:rsidRPr="009F1F46">
        <w:rPr>
          <w:spacing w:val="-1"/>
        </w:rPr>
        <w:t xml:space="preserve"> </w:t>
      </w:r>
      <w:r w:rsidRPr="009F1F46">
        <w:t>amount</w:t>
      </w:r>
      <w:r w:rsidRPr="009F1F46">
        <w:rPr>
          <w:spacing w:val="1"/>
        </w:rPr>
        <w:t xml:space="preserve"> </w:t>
      </w:r>
      <w:r w:rsidRPr="009F1F46">
        <w:t>of</w:t>
      </w:r>
      <w:r w:rsidRPr="009F1F46">
        <w:rPr>
          <w:spacing w:val="6"/>
        </w:rPr>
        <w:t xml:space="preserve"> </w:t>
      </w:r>
      <w:r w:rsidRPr="009F1F46">
        <w:t>HQLA2</w:t>
      </w:r>
      <w:r w:rsidR="000043BC" w:rsidRPr="009F1F46">
        <w:t>A</w:t>
      </w:r>
      <w:r w:rsidRPr="009F1F46">
        <w:rPr>
          <w:spacing w:val="2"/>
        </w:rPr>
        <w:t xml:space="preserve"> </w:t>
      </w:r>
      <w:r w:rsidRPr="009F1F46">
        <w:t>is</w:t>
      </w:r>
      <w:r w:rsidRPr="009F1F46">
        <w:rPr>
          <w:spacing w:val="6"/>
        </w:rPr>
        <w:t xml:space="preserve"> </w:t>
      </w:r>
      <w:r w:rsidRPr="009F1F46">
        <w:t>defined</w:t>
      </w:r>
      <w:r w:rsidRPr="009F1F46">
        <w:rPr>
          <w:spacing w:val="-1"/>
        </w:rPr>
        <w:t xml:space="preserve"> </w:t>
      </w:r>
      <w:r w:rsidRPr="009F1F46">
        <w:t>as</w:t>
      </w:r>
      <w:r w:rsidRPr="009F1F46">
        <w:rPr>
          <w:spacing w:val="6"/>
        </w:rPr>
        <w:t xml:space="preserve"> </w:t>
      </w:r>
      <w:r w:rsidRPr="009F1F46">
        <w:t>the</w:t>
      </w:r>
      <w:r w:rsidRPr="009F1F46">
        <w:rPr>
          <w:spacing w:val="5"/>
        </w:rPr>
        <w:t xml:space="preserve"> </w:t>
      </w:r>
      <w:r w:rsidRPr="009F1F46">
        <w:t>amo</w:t>
      </w:r>
      <w:r w:rsidRPr="009F1F46">
        <w:rPr>
          <w:spacing w:val="-1"/>
        </w:rPr>
        <w:t>u</w:t>
      </w:r>
      <w:r w:rsidRPr="009F1F46">
        <w:t>nt</w:t>
      </w:r>
      <w:r w:rsidRPr="009F1F46">
        <w:rPr>
          <w:spacing w:val="1"/>
        </w:rPr>
        <w:t xml:space="preserve"> </w:t>
      </w:r>
      <w:r w:rsidRPr="009F1F46">
        <w:t>of</w:t>
      </w:r>
      <w:r w:rsidRPr="009F1F46">
        <w:rPr>
          <w:spacing w:val="6"/>
        </w:rPr>
        <w:t xml:space="preserve"> </w:t>
      </w:r>
      <w:r w:rsidRPr="009F1F46">
        <w:t>HQLA2</w:t>
      </w:r>
      <w:r w:rsidR="00D31524" w:rsidRPr="009F1F46">
        <w:t>A</w:t>
      </w:r>
      <w:r w:rsidRPr="009F1F46">
        <w:t xml:space="preserve"> that</w:t>
      </w:r>
      <w:r w:rsidRPr="009F1F46">
        <w:rPr>
          <w:spacing w:val="5"/>
        </w:rPr>
        <w:t xml:space="preserve"> </w:t>
      </w:r>
      <w:r w:rsidRPr="009F1F46">
        <w:t>would</w:t>
      </w:r>
      <w:r w:rsidRPr="009F1F46">
        <w:rPr>
          <w:spacing w:val="3"/>
        </w:rPr>
        <w:t xml:space="preserve"> </w:t>
      </w:r>
      <w:r w:rsidRPr="009F1F46">
        <w:t>result</w:t>
      </w:r>
      <w:r w:rsidRPr="009F1F46">
        <w:rPr>
          <w:spacing w:val="3"/>
        </w:rPr>
        <w:t xml:space="preserve"> </w:t>
      </w:r>
      <w:r w:rsidRPr="009F1F46">
        <w:t>after unwinding those</w:t>
      </w:r>
      <w:r w:rsidRPr="009F1F46">
        <w:rPr>
          <w:spacing w:val="6"/>
        </w:rPr>
        <w:t xml:space="preserve"> </w:t>
      </w:r>
      <w:r w:rsidRPr="009F1F46">
        <w:t>short</w:t>
      </w:r>
      <w:r w:rsidRPr="009F1F46">
        <w:rPr>
          <w:spacing w:val="4"/>
        </w:rPr>
        <w:noBreakHyphen/>
      </w:r>
      <w:r w:rsidRPr="009F1F46">
        <w:t>term</w:t>
      </w:r>
      <w:r w:rsidRPr="009F1F46">
        <w:rPr>
          <w:spacing w:val="4"/>
        </w:rPr>
        <w:t xml:space="preserve"> </w:t>
      </w:r>
      <w:r w:rsidRPr="009F1F46">
        <w:t>secured</w:t>
      </w:r>
      <w:r w:rsidRPr="009F1F46">
        <w:rPr>
          <w:spacing w:val="1"/>
        </w:rPr>
        <w:t xml:space="preserve"> </w:t>
      </w:r>
      <w:r w:rsidRPr="009F1F46">
        <w:t>fu</w:t>
      </w:r>
      <w:r w:rsidRPr="009F1F46">
        <w:rPr>
          <w:spacing w:val="-1"/>
        </w:rPr>
        <w:t>n</w:t>
      </w:r>
      <w:r w:rsidRPr="009F1F46">
        <w:t>ding,</w:t>
      </w:r>
      <w:r w:rsidRPr="009F1F46">
        <w:rPr>
          <w:spacing w:val="1"/>
        </w:rPr>
        <w:t xml:space="preserve"> </w:t>
      </w:r>
      <w:r w:rsidRPr="009F1F46">
        <w:t>secu</w:t>
      </w:r>
      <w:r w:rsidRPr="009F1F46">
        <w:rPr>
          <w:spacing w:val="-1"/>
        </w:rPr>
        <w:t>r</w:t>
      </w:r>
      <w:r w:rsidRPr="009F1F46">
        <w:t>ed</w:t>
      </w:r>
      <w:r w:rsidRPr="009F1F46">
        <w:rPr>
          <w:spacing w:val="1"/>
        </w:rPr>
        <w:t xml:space="preserve"> </w:t>
      </w:r>
      <w:r w:rsidRPr="009F1F46">
        <w:t>lending</w:t>
      </w:r>
      <w:r w:rsidRPr="009F1F46">
        <w:rPr>
          <w:spacing w:val="1"/>
        </w:rPr>
        <w:t xml:space="preserve"> </w:t>
      </w:r>
      <w:r w:rsidRPr="009F1F46">
        <w:t>and</w:t>
      </w:r>
      <w:r w:rsidRPr="009F1F46">
        <w:rPr>
          <w:spacing w:val="5"/>
        </w:rPr>
        <w:t xml:space="preserve"> </w:t>
      </w:r>
      <w:r w:rsidRPr="009F1F46">
        <w:t>collate</w:t>
      </w:r>
      <w:r w:rsidRPr="009F1F46">
        <w:rPr>
          <w:spacing w:val="-1"/>
        </w:rPr>
        <w:t>r</w:t>
      </w:r>
      <w:r w:rsidRPr="009F1F46">
        <w:t>al swap transactio</w:t>
      </w:r>
      <w:r w:rsidRPr="009F1F46">
        <w:rPr>
          <w:spacing w:val="-1"/>
        </w:rPr>
        <w:t>n</w:t>
      </w:r>
      <w:r w:rsidRPr="009F1F46">
        <w:t>s involving</w:t>
      </w:r>
      <w:r w:rsidRPr="009F1F46">
        <w:rPr>
          <w:spacing w:val="3"/>
        </w:rPr>
        <w:t xml:space="preserve"> </w:t>
      </w:r>
      <w:r w:rsidRPr="009F1F46">
        <w:t>the</w:t>
      </w:r>
      <w:r w:rsidRPr="009F1F46">
        <w:rPr>
          <w:spacing w:val="9"/>
        </w:rPr>
        <w:t xml:space="preserve"> </w:t>
      </w:r>
      <w:r w:rsidRPr="009F1F46">
        <w:t>exchange</w:t>
      </w:r>
      <w:r w:rsidRPr="009F1F46">
        <w:rPr>
          <w:spacing w:val="2"/>
        </w:rPr>
        <w:t xml:space="preserve"> </w:t>
      </w:r>
      <w:r w:rsidRPr="009F1F46">
        <w:t>of</w:t>
      </w:r>
      <w:r w:rsidRPr="009F1F46">
        <w:rPr>
          <w:spacing w:val="10"/>
        </w:rPr>
        <w:t xml:space="preserve"> </w:t>
      </w:r>
      <w:r w:rsidRPr="009F1F46">
        <w:t>any</w:t>
      </w:r>
      <w:r w:rsidRPr="009F1F46">
        <w:rPr>
          <w:spacing w:val="8"/>
        </w:rPr>
        <w:t xml:space="preserve"> </w:t>
      </w:r>
      <w:r w:rsidRPr="009F1F46">
        <w:t xml:space="preserve">HQLA </w:t>
      </w:r>
      <w:r w:rsidRPr="009F1F46">
        <w:rPr>
          <w:spacing w:val="-1"/>
        </w:rPr>
        <w:t>f</w:t>
      </w:r>
      <w:r w:rsidRPr="009F1F46">
        <w:t>or</w:t>
      </w:r>
      <w:r w:rsidRPr="009F1F46">
        <w:rPr>
          <w:spacing w:val="10"/>
        </w:rPr>
        <w:t xml:space="preserve"> </w:t>
      </w:r>
      <w:r w:rsidRPr="009F1F46">
        <w:t>any</w:t>
      </w:r>
      <w:r w:rsidRPr="009F1F46">
        <w:rPr>
          <w:spacing w:val="8"/>
        </w:rPr>
        <w:t xml:space="preserve"> </w:t>
      </w:r>
      <w:r w:rsidRPr="009F1F46">
        <w:t>HQLA2</w:t>
      </w:r>
      <w:r w:rsidR="000043BC" w:rsidRPr="009F1F46">
        <w:t>A</w:t>
      </w:r>
      <w:r w:rsidRPr="009F1F46">
        <w:rPr>
          <w:spacing w:val="5"/>
        </w:rPr>
        <w:t xml:space="preserve"> </w:t>
      </w:r>
      <w:r w:rsidRPr="009F1F46">
        <w:t xml:space="preserve">that meet, or would meet if held unencumbered, the operational requirements for HQLA set out in paragraphs </w:t>
      </w:r>
      <w:r w:rsidR="002167D4" w:rsidRPr="009F1F46">
        <w:fldChar w:fldCharType="begin"/>
      </w:r>
      <w:r w:rsidR="002167D4" w:rsidRPr="009F1F46">
        <w:instrText xml:space="preserve"> REF _Ref365542472 \r \h </w:instrText>
      </w:r>
      <w:r w:rsidR="009F1F46" w:rsidRPr="009F1F46">
        <w:instrText xml:space="preserve"> \* MERGEFORMAT </w:instrText>
      </w:r>
      <w:r w:rsidR="002167D4" w:rsidRPr="009F1F46">
        <w:fldChar w:fldCharType="separate"/>
      </w:r>
      <w:r w:rsidR="00060EA2" w:rsidRPr="009F1F46">
        <w:t>22</w:t>
      </w:r>
      <w:r w:rsidR="002167D4" w:rsidRPr="009F1F46">
        <w:fldChar w:fldCharType="end"/>
      </w:r>
      <w:r w:rsidRPr="009F1F46">
        <w:t xml:space="preserve"> to </w:t>
      </w:r>
      <w:r w:rsidR="002167D4" w:rsidRPr="009F1F46">
        <w:fldChar w:fldCharType="begin"/>
      </w:r>
      <w:r w:rsidR="002167D4" w:rsidRPr="009F1F46">
        <w:instrText xml:space="preserve"> REF _Ref306028761 \r \h </w:instrText>
      </w:r>
      <w:r w:rsidR="009F1F46" w:rsidRPr="009F1F46">
        <w:instrText xml:space="preserve"> \* MERGEFORMAT </w:instrText>
      </w:r>
      <w:r w:rsidR="002167D4" w:rsidRPr="009F1F46">
        <w:fldChar w:fldCharType="separate"/>
      </w:r>
      <w:r w:rsidR="00060EA2" w:rsidRPr="009F1F46">
        <w:t>25</w:t>
      </w:r>
      <w:r w:rsidR="002167D4" w:rsidRPr="009F1F46">
        <w:fldChar w:fldCharType="end"/>
      </w:r>
      <w:r w:rsidRPr="009F1F46">
        <w:t xml:space="preserve"> of this </w:t>
      </w:r>
      <w:r w:rsidR="00CB3F5A" w:rsidRPr="009F1F46">
        <w:t>A</w:t>
      </w:r>
      <w:r w:rsidRPr="009F1F46">
        <w:t>ttachment.</w:t>
      </w:r>
      <w:r w:rsidRPr="009F1F46">
        <w:rPr>
          <w:spacing w:val="3"/>
        </w:rPr>
        <w:t xml:space="preserve"> </w:t>
      </w:r>
      <w:r w:rsidR="000043BC" w:rsidRPr="009F1F46">
        <w:rPr>
          <w:spacing w:val="3"/>
        </w:rPr>
        <w:t>The adjusted amount of HQLA2B is the amount of HQLA2B that would result after unwinding short-term secured funding, secured lending and collateral swap transactions</w:t>
      </w:r>
      <w:r w:rsidR="00DA1B9E" w:rsidRPr="009F1F46">
        <w:rPr>
          <w:spacing w:val="3"/>
        </w:rPr>
        <w:t xml:space="preserve"> involving the exchange of any HQLA for HQLA2B that meet, or would meet if held unencumbered, the operational requirements for HQLA set out in paragraphs </w:t>
      </w:r>
      <w:r w:rsidR="00DA1B9E" w:rsidRPr="009F1F46">
        <w:rPr>
          <w:spacing w:val="3"/>
        </w:rPr>
        <w:fldChar w:fldCharType="begin"/>
      </w:r>
      <w:r w:rsidR="00DA1B9E" w:rsidRPr="009F1F46">
        <w:rPr>
          <w:spacing w:val="3"/>
        </w:rPr>
        <w:instrText xml:space="preserve"> REF _Ref365542472 \r \h </w:instrText>
      </w:r>
      <w:r w:rsidR="009F1F46" w:rsidRPr="009F1F46">
        <w:rPr>
          <w:spacing w:val="3"/>
        </w:rPr>
        <w:instrText xml:space="preserve"> \* MERGEFORMAT </w:instrText>
      </w:r>
      <w:r w:rsidR="00DA1B9E" w:rsidRPr="009F1F46">
        <w:rPr>
          <w:spacing w:val="3"/>
        </w:rPr>
      </w:r>
      <w:r w:rsidR="00DA1B9E" w:rsidRPr="009F1F46">
        <w:rPr>
          <w:spacing w:val="3"/>
        </w:rPr>
        <w:fldChar w:fldCharType="separate"/>
      </w:r>
      <w:r w:rsidR="00060EA2" w:rsidRPr="009F1F46">
        <w:rPr>
          <w:spacing w:val="3"/>
        </w:rPr>
        <w:t>22</w:t>
      </w:r>
      <w:r w:rsidR="00DA1B9E" w:rsidRPr="009F1F46">
        <w:rPr>
          <w:spacing w:val="3"/>
        </w:rPr>
        <w:fldChar w:fldCharType="end"/>
      </w:r>
      <w:r w:rsidR="00DA1B9E" w:rsidRPr="009F1F46">
        <w:rPr>
          <w:spacing w:val="3"/>
        </w:rPr>
        <w:t xml:space="preserve"> to </w:t>
      </w:r>
      <w:r w:rsidR="00DA1B9E" w:rsidRPr="009F1F46">
        <w:rPr>
          <w:spacing w:val="3"/>
        </w:rPr>
        <w:fldChar w:fldCharType="begin"/>
      </w:r>
      <w:r w:rsidR="00DA1B9E" w:rsidRPr="009F1F46">
        <w:rPr>
          <w:spacing w:val="3"/>
        </w:rPr>
        <w:instrText xml:space="preserve"> REF _Ref306028761 \r \h </w:instrText>
      </w:r>
      <w:r w:rsidR="009F1F46" w:rsidRPr="009F1F46">
        <w:rPr>
          <w:spacing w:val="3"/>
        </w:rPr>
        <w:instrText xml:space="preserve"> \* MERGEFORMAT </w:instrText>
      </w:r>
      <w:r w:rsidR="00DA1B9E" w:rsidRPr="009F1F46">
        <w:rPr>
          <w:spacing w:val="3"/>
        </w:rPr>
      </w:r>
      <w:r w:rsidR="00DA1B9E" w:rsidRPr="009F1F46">
        <w:rPr>
          <w:spacing w:val="3"/>
        </w:rPr>
        <w:fldChar w:fldCharType="separate"/>
      </w:r>
      <w:r w:rsidR="00060EA2" w:rsidRPr="009F1F46">
        <w:rPr>
          <w:spacing w:val="3"/>
        </w:rPr>
        <w:t>25</w:t>
      </w:r>
      <w:r w:rsidR="00DA1B9E" w:rsidRPr="009F1F46">
        <w:rPr>
          <w:spacing w:val="3"/>
        </w:rPr>
        <w:fldChar w:fldCharType="end"/>
      </w:r>
      <w:r w:rsidR="00DA1B9E" w:rsidRPr="009F1F46">
        <w:rPr>
          <w:spacing w:val="3"/>
        </w:rPr>
        <w:t xml:space="preserve"> of this Attachment. </w:t>
      </w:r>
      <w:r w:rsidRPr="009F1F46">
        <w:t>In</w:t>
      </w:r>
      <w:r w:rsidRPr="009F1F46">
        <w:rPr>
          <w:spacing w:val="8"/>
        </w:rPr>
        <w:t xml:space="preserve"> </w:t>
      </w:r>
      <w:r w:rsidRPr="009F1F46">
        <w:t>t</w:t>
      </w:r>
      <w:r w:rsidRPr="009F1F46">
        <w:rPr>
          <w:spacing w:val="-1"/>
        </w:rPr>
        <w:t>h</w:t>
      </w:r>
      <w:r w:rsidRPr="009F1F46">
        <w:t>is</w:t>
      </w:r>
      <w:r w:rsidRPr="009F1F46">
        <w:rPr>
          <w:spacing w:val="7"/>
        </w:rPr>
        <w:t xml:space="preserve"> </w:t>
      </w:r>
      <w:r w:rsidRPr="009F1F46">
        <w:t>context,</w:t>
      </w:r>
      <w:r w:rsidRPr="009F1F46">
        <w:rPr>
          <w:spacing w:val="2"/>
        </w:rPr>
        <w:t xml:space="preserve"> </w:t>
      </w:r>
      <w:r w:rsidRPr="009F1F46">
        <w:t>short</w:t>
      </w:r>
      <w:r w:rsidRPr="009F1F46">
        <w:rPr>
          <w:spacing w:val="5"/>
        </w:rPr>
        <w:noBreakHyphen/>
      </w:r>
      <w:r w:rsidRPr="009F1F46">
        <w:t>term</w:t>
      </w:r>
      <w:r w:rsidRPr="009F1F46">
        <w:rPr>
          <w:spacing w:val="6"/>
        </w:rPr>
        <w:t xml:space="preserve"> </w:t>
      </w:r>
      <w:r w:rsidRPr="009F1F46">
        <w:t>tr</w:t>
      </w:r>
      <w:r w:rsidRPr="009F1F46">
        <w:rPr>
          <w:spacing w:val="2"/>
        </w:rPr>
        <w:t>a</w:t>
      </w:r>
      <w:r w:rsidRPr="009F1F46">
        <w:t>nsactio</w:t>
      </w:r>
      <w:r w:rsidRPr="009F1F46">
        <w:rPr>
          <w:spacing w:val="-1"/>
        </w:rPr>
        <w:t>n</w:t>
      </w:r>
      <w:r w:rsidRPr="009F1F46">
        <w:t>s are</w:t>
      </w:r>
      <w:r w:rsidRPr="009F1F46">
        <w:rPr>
          <w:spacing w:val="47"/>
        </w:rPr>
        <w:t xml:space="preserve"> </w:t>
      </w:r>
      <w:r w:rsidRPr="009F1F46">
        <w:t>transac</w:t>
      </w:r>
      <w:r w:rsidRPr="009F1F46">
        <w:rPr>
          <w:spacing w:val="-1"/>
        </w:rPr>
        <w:t>t</w:t>
      </w:r>
      <w:r w:rsidRPr="009F1F46">
        <w:t>ions</w:t>
      </w:r>
      <w:r w:rsidRPr="009F1F46">
        <w:rPr>
          <w:spacing w:val="38"/>
        </w:rPr>
        <w:t xml:space="preserve"> </w:t>
      </w:r>
      <w:r w:rsidRPr="009F1F46">
        <w:t>with</w:t>
      </w:r>
      <w:r w:rsidRPr="009F1F46">
        <w:rPr>
          <w:spacing w:val="45"/>
        </w:rPr>
        <w:t xml:space="preserve"> </w:t>
      </w:r>
      <w:r w:rsidRPr="009F1F46">
        <w:t>a</w:t>
      </w:r>
      <w:r w:rsidRPr="009F1F46">
        <w:rPr>
          <w:spacing w:val="48"/>
        </w:rPr>
        <w:t xml:space="preserve"> </w:t>
      </w:r>
      <w:r w:rsidRPr="009F1F46">
        <w:t>maturity</w:t>
      </w:r>
      <w:r w:rsidRPr="009F1F46">
        <w:rPr>
          <w:spacing w:val="42"/>
        </w:rPr>
        <w:t xml:space="preserve"> </w:t>
      </w:r>
      <w:r w:rsidRPr="009F1F46">
        <w:t>date</w:t>
      </w:r>
      <w:r w:rsidRPr="009F1F46">
        <w:rPr>
          <w:spacing w:val="46"/>
        </w:rPr>
        <w:t xml:space="preserve"> </w:t>
      </w:r>
      <w:r w:rsidRPr="009F1F46">
        <w:t>up</w:t>
      </w:r>
      <w:r w:rsidRPr="009F1F46">
        <w:rPr>
          <w:spacing w:val="47"/>
        </w:rPr>
        <w:t xml:space="preserve"> </w:t>
      </w:r>
      <w:r w:rsidRPr="009F1F46">
        <w:t>to</w:t>
      </w:r>
      <w:r w:rsidRPr="009F1F46">
        <w:rPr>
          <w:spacing w:val="46"/>
        </w:rPr>
        <w:t xml:space="preserve"> </w:t>
      </w:r>
      <w:r w:rsidRPr="009F1F46">
        <w:rPr>
          <w:spacing w:val="-1"/>
        </w:rPr>
        <w:t>a</w:t>
      </w:r>
      <w:r w:rsidRPr="009F1F46">
        <w:t>nd</w:t>
      </w:r>
      <w:r w:rsidRPr="009F1F46">
        <w:rPr>
          <w:spacing w:val="46"/>
        </w:rPr>
        <w:t xml:space="preserve"> </w:t>
      </w:r>
      <w:r w:rsidRPr="009F1F46">
        <w:t>including</w:t>
      </w:r>
      <w:r w:rsidRPr="009F1F46">
        <w:rPr>
          <w:spacing w:val="40"/>
        </w:rPr>
        <w:t xml:space="preserve"> </w:t>
      </w:r>
      <w:r w:rsidRPr="009F1F46">
        <w:t>30</w:t>
      </w:r>
      <w:r w:rsidRPr="009F1F46">
        <w:rPr>
          <w:spacing w:val="47"/>
        </w:rPr>
        <w:t xml:space="preserve"> </w:t>
      </w:r>
      <w:r w:rsidRPr="009F1F46">
        <w:t>c</w:t>
      </w:r>
      <w:r w:rsidRPr="009F1F46">
        <w:rPr>
          <w:spacing w:val="-1"/>
        </w:rPr>
        <w:t>a</w:t>
      </w:r>
      <w:r w:rsidRPr="009F1F46">
        <w:t>len</w:t>
      </w:r>
      <w:r w:rsidRPr="009F1F46">
        <w:rPr>
          <w:spacing w:val="-1"/>
        </w:rPr>
        <w:t>d</w:t>
      </w:r>
      <w:r w:rsidRPr="009F1F46">
        <w:t>ar</w:t>
      </w:r>
      <w:r w:rsidRPr="009F1F46">
        <w:rPr>
          <w:spacing w:val="42"/>
        </w:rPr>
        <w:t xml:space="preserve"> </w:t>
      </w:r>
      <w:r w:rsidRPr="009F1F46">
        <w:t>days</w:t>
      </w:r>
      <w:r w:rsidR="00F713F1" w:rsidRPr="009F1F46">
        <w:t>.</w:t>
      </w:r>
      <w:bookmarkEnd w:id="155"/>
    </w:p>
    <w:p w14:paraId="1A41C9BC" w14:textId="77777777" w:rsidR="00043328" w:rsidRPr="009F1F46" w:rsidRDefault="00043328" w:rsidP="00043328">
      <w:pPr>
        <w:pStyle w:val="ListParagraph"/>
        <w:widowControl w:val="0"/>
        <w:autoSpaceDE w:val="0"/>
        <w:autoSpaceDN w:val="0"/>
        <w:adjustRightInd w:val="0"/>
        <w:ind w:left="0" w:right="56"/>
        <w:jc w:val="both"/>
        <w:rPr>
          <w:i/>
        </w:rPr>
      </w:pPr>
    </w:p>
    <w:p w14:paraId="68E50391" w14:textId="77777777" w:rsidR="00043328" w:rsidRPr="009F1F46" w:rsidRDefault="00043328" w:rsidP="003B2617">
      <w:pPr>
        <w:pStyle w:val="ListParagraph"/>
        <w:widowControl w:val="0"/>
        <w:autoSpaceDE w:val="0"/>
        <w:autoSpaceDN w:val="0"/>
        <w:adjustRightInd w:val="0"/>
        <w:spacing w:after="240"/>
        <w:ind w:left="567" w:right="57"/>
        <w:jc w:val="both"/>
        <w:rPr>
          <w:i/>
        </w:rPr>
      </w:pPr>
      <w:r w:rsidRPr="009F1F46">
        <w:rPr>
          <w:i/>
        </w:rPr>
        <w:t>HQLA1</w:t>
      </w:r>
    </w:p>
    <w:p w14:paraId="3E505479" w14:textId="77777777" w:rsidR="00A31194" w:rsidRPr="009F1F46" w:rsidRDefault="00A31194" w:rsidP="003B2617">
      <w:pPr>
        <w:pStyle w:val="ListParagraph"/>
        <w:widowControl w:val="0"/>
        <w:autoSpaceDE w:val="0"/>
        <w:autoSpaceDN w:val="0"/>
        <w:adjustRightInd w:val="0"/>
        <w:ind w:left="567" w:right="56"/>
        <w:jc w:val="both"/>
      </w:pPr>
      <w:bookmarkStart w:id="156" w:name="_Ref413139370"/>
    </w:p>
    <w:p w14:paraId="47385B66" w14:textId="5FAB04D9" w:rsidR="00043328" w:rsidRPr="009F1F46" w:rsidRDefault="00043328" w:rsidP="00043328">
      <w:pPr>
        <w:pStyle w:val="ListParagraph"/>
        <w:widowControl w:val="0"/>
        <w:numPr>
          <w:ilvl w:val="0"/>
          <w:numId w:val="5"/>
        </w:numPr>
        <w:autoSpaceDE w:val="0"/>
        <w:autoSpaceDN w:val="0"/>
        <w:adjustRightInd w:val="0"/>
        <w:ind w:right="56"/>
        <w:jc w:val="both"/>
      </w:pPr>
      <w:bookmarkStart w:id="157" w:name="_Ref461026991"/>
      <w:r w:rsidRPr="009F1F46">
        <w:t xml:space="preserve">HQLA1 </w:t>
      </w:r>
      <w:r w:rsidR="000A7D8F" w:rsidRPr="009F1F46">
        <w:t>may</w:t>
      </w:r>
      <w:r w:rsidR="000A7D8F" w:rsidRPr="009F1F46">
        <w:rPr>
          <w:spacing w:val="-4"/>
        </w:rPr>
        <w:t xml:space="preserve"> </w:t>
      </w:r>
      <w:r w:rsidRPr="009F1F46">
        <w:t>comprise</w:t>
      </w:r>
      <w:r w:rsidRPr="009F1F46">
        <w:rPr>
          <w:spacing w:val="-7"/>
        </w:rPr>
        <w:t xml:space="preserve"> </w:t>
      </w:r>
      <w:r w:rsidRPr="009F1F46">
        <w:t>an u</w:t>
      </w:r>
      <w:r w:rsidRPr="009F1F46">
        <w:rPr>
          <w:spacing w:val="-1"/>
        </w:rPr>
        <w:t>n</w:t>
      </w:r>
      <w:r w:rsidRPr="009F1F46">
        <w:t>limited</w:t>
      </w:r>
      <w:r w:rsidRPr="009F1F46">
        <w:rPr>
          <w:spacing w:val="-7"/>
        </w:rPr>
        <w:t xml:space="preserve"> </w:t>
      </w:r>
      <w:r w:rsidRPr="009F1F46">
        <w:t>share</w:t>
      </w:r>
      <w:r w:rsidRPr="009F1F46">
        <w:rPr>
          <w:spacing w:val="-4"/>
        </w:rPr>
        <w:t xml:space="preserve"> </w:t>
      </w:r>
      <w:r w:rsidRPr="009F1F46">
        <w:t>of the</w:t>
      </w:r>
      <w:r w:rsidRPr="009F1F46">
        <w:rPr>
          <w:spacing w:val="-1"/>
        </w:rPr>
        <w:t xml:space="preserve"> </w:t>
      </w:r>
      <w:r w:rsidRPr="009F1F46">
        <w:t>stock of eligible HQLA. HQLA1 are included</w:t>
      </w:r>
      <w:r w:rsidRPr="009F1F46">
        <w:rPr>
          <w:spacing w:val="-2"/>
        </w:rPr>
        <w:t xml:space="preserve"> </w:t>
      </w:r>
      <w:r w:rsidRPr="009F1F46">
        <w:t>at</w:t>
      </w:r>
      <w:r w:rsidRPr="009F1F46">
        <w:rPr>
          <w:spacing w:val="-1"/>
        </w:rPr>
        <w:t xml:space="preserve"> </w:t>
      </w:r>
      <w:r w:rsidRPr="009F1F46">
        <w:t>market</w:t>
      </w:r>
      <w:r w:rsidRPr="009F1F46">
        <w:rPr>
          <w:spacing w:val="-5"/>
        </w:rPr>
        <w:t xml:space="preserve"> </w:t>
      </w:r>
      <w:r w:rsidRPr="009F1F46">
        <w:t>value and</w:t>
      </w:r>
      <w:r w:rsidRPr="009F1F46">
        <w:rPr>
          <w:spacing w:val="8"/>
        </w:rPr>
        <w:t xml:space="preserve"> </w:t>
      </w:r>
      <w:r w:rsidRPr="009F1F46">
        <w:t>are</w:t>
      </w:r>
      <w:r w:rsidRPr="009F1F46">
        <w:rPr>
          <w:spacing w:val="8"/>
        </w:rPr>
        <w:t xml:space="preserve"> </w:t>
      </w:r>
      <w:r w:rsidRPr="009F1F46">
        <w:t>not</w:t>
      </w:r>
      <w:r w:rsidRPr="009F1F46">
        <w:rPr>
          <w:spacing w:val="7"/>
        </w:rPr>
        <w:t xml:space="preserve"> </w:t>
      </w:r>
      <w:r w:rsidRPr="009F1F46">
        <w:t>subject</w:t>
      </w:r>
      <w:r w:rsidRPr="009F1F46">
        <w:rPr>
          <w:spacing w:val="4"/>
        </w:rPr>
        <w:t xml:space="preserve"> </w:t>
      </w:r>
      <w:r w:rsidRPr="009F1F46">
        <w:t>to</w:t>
      </w:r>
      <w:r w:rsidRPr="009F1F46">
        <w:rPr>
          <w:spacing w:val="8"/>
        </w:rPr>
        <w:t xml:space="preserve"> </w:t>
      </w:r>
      <w:r w:rsidRPr="009F1F46">
        <w:t>a</w:t>
      </w:r>
      <w:r w:rsidRPr="009F1F46">
        <w:rPr>
          <w:spacing w:val="9"/>
        </w:rPr>
        <w:t xml:space="preserve"> </w:t>
      </w:r>
      <w:r w:rsidRPr="009F1F46">
        <w:t>haircut</w:t>
      </w:r>
      <w:r w:rsidRPr="009F1F46">
        <w:rPr>
          <w:spacing w:val="5"/>
        </w:rPr>
        <w:t xml:space="preserve"> </w:t>
      </w:r>
      <w:r w:rsidRPr="009F1F46">
        <w:t>un</w:t>
      </w:r>
      <w:r w:rsidRPr="009F1F46">
        <w:rPr>
          <w:spacing w:val="-1"/>
        </w:rPr>
        <w:t>d</w:t>
      </w:r>
      <w:r w:rsidRPr="009F1F46">
        <w:t>er</w:t>
      </w:r>
      <w:r w:rsidRPr="009F1F46">
        <w:rPr>
          <w:spacing w:val="6"/>
        </w:rPr>
        <w:t xml:space="preserve"> </w:t>
      </w:r>
      <w:r w:rsidRPr="009F1F46">
        <w:t>the</w:t>
      </w:r>
      <w:r w:rsidRPr="009F1F46">
        <w:rPr>
          <w:spacing w:val="8"/>
        </w:rPr>
        <w:t xml:space="preserve"> </w:t>
      </w:r>
      <w:r w:rsidRPr="009F1F46">
        <w:t>LCR. These assets are limited to:</w:t>
      </w:r>
      <w:bookmarkEnd w:id="156"/>
      <w:bookmarkEnd w:id="157"/>
    </w:p>
    <w:p w14:paraId="581726CE" w14:textId="77777777" w:rsidR="00043328" w:rsidRPr="009F1F46" w:rsidRDefault="00043328" w:rsidP="00043328">
      <w:pPr>
        <w:pStyle w:val="ListParagraph"/>
        <w:widowControl w:val="0"/>
        <w:autoSpaceDE w:val="0"/>
        <w:autoSpaceDN w:val="0"/>
        <w:adjustRightInd w:val="0"/>
        <w:ind w:left="567" w:right="56"/>
        <w:jc w:val="both"/>
      </w:pPr>
    </w:p>
    <w:p w14:paraId="0B388302" w14:textId="77777777" w:rsidR="00043328" w:rsidRPr="009F1F46" w:rsidRDefault="00043328" w:rsidP="00043328">
      <w:pPr>
        <w:pStyle w:val="ListParagraph"/>
        <w:widowControl w:val="0"/>
        <w:numPr>
          <w:ilvl w:val="0"/>
          <w:numId w:val="11"/>
        </w:numPr>
        <w:tabs>
          <w:tab w:val="left" w:pos="1134"/>
        </w:tabs>
        <w:autoSpaceDE w:val="0"/>
        <w:autoSpaceDN w:val="0"/>
        <w:adjustRightInd w:val="0"/>
        <w:spacing w:before="11" w:line="254" w:lineRule="exact"/>
        <w:ind w:left="1134" w:right="53" w:hanging="567"/>
        <w:jc w:val="both"/>
      </w:pPr>
      <w:r w:rsidRPr="009F1F46">
        <w:t>notes and coin;</w:t>
      </w:r>
    </w:p>
    <w:p w14:paraId="120692DC" w14:textId="77777777" w:rsidR="00043328" w:rsidRPr="009F1F46" w:rsidRDefault="00043328" w:rsidP="00043328">
      <w:pPr>
        <w:pStyle w:val="ListParagraph"/>
        <w:widowControl w:val="0"/>
        <w:tabs>
          <w:tab w:val="left" w:pos="1134"/>
        </w:tabs>
        <w:autoSpaceDE w:val="0"/>
        <w:autoSpaceDN w:val="0"/>
        <w:adjustRightInd w:val="0"/>
        <w:spacing w:before="11" w:line="254" w:lineRule="exact"/>
        <w:ind w:left="1134" w:right="53" w:hanging="567"/>
        <w:jc w:val="both"/>
      </w:pPr>
    </w:p>
    <w:p w14:paraId="213CBF11" w14:textId="746BA95B" w:rsidR="00043328" w:rsidRPr="009F1F46" w:rsidRDefault="00043328" w:rsidP="00043328">
      <w:pPr>
        <w:pStyle w:val="ListParagraph"/>
        <w:widowControl w:val="0"/>
        <w:numPr>
          <w:ilvl w:val="0"/>
          <w:numId w:val="11"/>
        </w:numPr>
        <w:tabs>
          <w:tab w:val="left" w:pos="1134"/>
        </w:tabs>
        <w:autoSpaceDE w:val="0"/>
        <w:autoSpaceDN w:val="0"/>
        <w:adjustRightInd w:val="0"/>
        <w:spacing w:before="11" w:line="254" w:lineRule="exact"/>
        <w:ind w:left="1134" w:right="53" w:hanging="567"/>
        <w:jc w:val="both"/>
        <w:rPr>
          <w:spacing w:val="9"/>
        </w:rPr>
      </w:pPr>
      <w:r w:rsidRPr="009F1F46">
        <w:t>central</w:t>
      </w:r>
      <w:r w:rsidRPr="009F1F46">
        <w:rPr>
          <w:spacing w:val="-2"/>
        </w:rPr>
        <w:t xml:space="preserve"> </w:t>
      </w:r>
      <w:r w:rsidRPr="009F1F46">
        <w:t>ba</w:t>
      </w:r>
      <w:r w:rsidRPr="009F1F46">
        <w:rPr>
          <w:spacing w:val="-1"/>
        </w:rPr>
        <w:t>n</w:t>
      </w:r>
      <w:r w:rsidRPr="009F1F46">
        <w:t xml:space="preserve">k </w:t>
      </w:r>
      <w:r w:rsidR="005003AE" w:rsidRPr="009F1F46">
        <w:t>balances</w:t>
      </w:r>
      <w:r w:rsidRPr="009F1F46">
        <w:t>,</w:t>
      </w:r>
      <w:r w:rsidRPr="009F1F46">
        <w:rPr>
          <w:spacing w:val="-4"/>
        </w:rPr>
        <w:t xml:space="preserve"> </w:t>
      </w:r>
      <w:r w:rsidRPr="009F1F46">
        <w:t>to</w:t>
      </w:r>
      <w:r w:rsidRPr="009F1F46">
        <w:rPr>
          <w:spacing w:val="2"/>
        </w:rPr>
        <w:t xml:space="preserve"> </w:t>
      </w:r>
      <w:r w:rsidRPr="009F1F46">
        <w:t>the</w:t>
      </w:r>
      <w:r w:rsidRPr="009F1F46">
        <w:rPr>
          <w:spacing w:val="2"/>
        </w:rPr>
        <w:t xml:space="preserve"> </w:t>
      </w:r>
      <w:r w:rsidRPr="009F1F46">
        <w:t>extent</w:t>
      </w:r>
      <w:r w:rsidRPr="009F1F46">
        <w:rPr>
          <w:spacing w:val="-1"/>
        </w:rPr>
        <w:t xml:space="preserve"> </w:t>
      </w:r>
      <w:r w:rsidRPr="009F1F46">
        <w:t>that</w:t>
      </w:r>
      <w:r w:rsidRPr="009F1F46">
        <w:rPr>
          <w:spacing w:val="1"/>
        </w:rPr>
        <w:t xml:space="preserve"> </w:t>
      </w:r>
      <w:r w:rsidRPr="009F1F46">
        <w:t xml:space="preserve">these </w:t>
      </w:r>
      <w:r w:rsidR="005003AE" w:rsidRPr="009F1F46">
        <w:t>balances</w:t>
      </w:r>
      <w:r w:rsidR="005003AE" w:rsidRPr="009F1F46">
        <w:rPr>
          <w:spacing w:val="-3"/>
        </w:rPr>
        <w:t xml:space="preserve"> </w:t>
      </w:r>
      <w:r w:rsidR="000A7D8F" w:rsidRPr="009F1F46">
        <w:t xml:space="preserve">may </w:t>
      </w:r>
      <w:r w:rsidRPr="009F1F46">
        <w:t>be</w:t>
      </w:r>
      <w:r w:rsidRPr="009F1F46">
        <w:rPr>
          <w:spacing w:val="3"/>
        </w:rPr>
        <w:t xml:space="preserve"> </w:t>
      </w:r>
      <w:r w:rsidRPr="009F1F46">
        <w:t>drawn</w:t>
      </w:r>
      <w:r w:rsidRPr="009F1F46">
        <w:rPr>
          <w:spacing w:val="-1"/>
        </w:rPr>
        <w:t xml:space="preserve"> </w:t>
      </w:r>
      <w:r w:rsidRPr="009F1F46">
        <w:t>down in</w:t>
      </w:r>
      <w:r w:rsidRPr="009F1F46">
        <w:rPr>
          <w:spacing w:val="3"/>
        </w:rPr>
        <w:t xml:space="preserve"> </w:t>
      </w:r>
      <w:r w:rsidRPr="009F1F46">
        <w:t>times of</w:t>
      </w:r>
      <w:r w:rsidRPr="009F1F46">
        <w:rPr>
          <w:spacing w:val="-1"/>
        </w:rPr>
        <w:t xml:space="preserve"> </w:t>
      </w:r>
      <w:r w:rsidRPr="009F1F46">
        <w:t>stress</w:t>
      </w:r>
      <w:r w:rsidRPr="009F1F46">
        <w:rPr>
          <w:spacing w:val="9"/>
        </w:rPr>
        <w:t>;</w:t>
      </w:r>
    </w:p>
    <w:p w14:paraId="327AAB0B" w14:textId="77777777" w:rsidR="00043328" w:rsidRPr="009F1F46" w:rsidRDefault="00043328" w:rsidP="00043328">
      <w:pPr>
        <w:pStyle w:val="ListParagraph"/>
        <w:widowControl w:val="0"/>
        <w:tabs>
          <w:tab w:val="left" w:pos="1134"/>
        </w:tabs>
        <w:autoSpaceDE w:val="0"/>
        <w:autoSpaceDN w:val="0"/>
        <w:adjustRightInd w:val="0"/>
        <w:spacing w:before="11" w:line="254" w:lineRule="exact"/>
        <w:ind w:left="1134" w:right="53" w:hanging="567"/>
        <w:jc w:val="both"/>
        <w:rPr>
          <w:spacing w:val="9"/>
        </w:rPr>
      </w:pPr>
    </w:p>
    <w:p w14:paraId="2700A3DB" w14:textId="77777777" w:rsidR="00043328" w:rsidRPr="009F1F46" w:rsidRDefault="00043328" w:rsidP="00043328">
      <w:pPr>
        <w:pStyle w:val="ListParagraph"/>
        <w:widowControl w:val="0"/>
        <w:tabs>
          <w:tab w:val="left" w:pos="1134"/>
        </w:tabs>
        <w:autoSpaceDE w:val="0"/>
        <w:autoSpaceDN w:val="0"/>
        <w:adjustRightInd w:val="0"/>
        <w:spacing w:before="11" w:line="254" w:lineRule="exact"/>
        <w:ind w:left="1134" w:right="53" w:hanging="567"/>
        <w:jc w:val="both"/>
      </w:pPr>
      <w:r w:rsidRPr="009F1F46">
        <w:t>(c)</w:t>
      </w:r>
      <w:r w:rsidRPr="009F1F46">
        <w:tab/>
        <w:t>marketable</w:t>
      </w:r>
      <w:r w:rsidRPr="009F1F46">
        <w:rPr>
          <w:spacing w:val="3"/>
        </w:rPr>
        <w:t xml:space="preserve"> </w:t>
      </w:r>
      <w:r w:rsidRPr="009F1F46">
        <w:t>securiti</w:t>
      </w:r>
      <w:r w:rsidRPr="009F1F46">
        <w:rPr>
          <w:spacing w:val="-1"/>
        </w:rPr>
        <w:t>e</w:t>
      </w:r>
      <w:r w:rsidRPr="009F1F46">
        <w:t>s</w:t>
      </w:r>
      <w:r w:rsidRPr="009F1F46">
        <w:rPr>
          <w:spacing w:val="5"/>
        </w:rPr>
        <w:t xml:space="preserve"> </w:t>
      </w:r>
      <w:r w:rsidRPr="009F1F46">
        <w:t>r</w:t>
      </w:r>
      <w:r w:rsidRPr="009F1F46">
        <w:rPr>
          <w:spacing w:val="-1"/>
        </w:rPr>
        <w:t>e</w:t>
      </w:r>
      <w:r w:rsidRPr="009F1F46">
        <w:t>presenting claims</w:t>
      </w:r>
      <w:r w:rsidRPr="009F1F46">
        <w:rPr>
          <w:spacing w:val="8"/>
        </w:rPr>
        <w:t xml:space="preserve"> </w:t>
      </w:r>
      <w:r w:rsidRPr="009F1F46">
        <w:t>on</w:t>
      </w:r>
      <w:r w:rsidRPr="009F1F46">
        <w:rPr>
          <w:spacing w:val="12"/>
        </w:rPr>
        <w:t xml:space="preserve"> </w:t>
      </w:r>
      <w:r w:rsidRPr="009F1F46">
        <w:t>or</w:t>
      </w:r>
      <w:r w:rsidRPr="009F1F46">
        <w:rPr>
          <w:spacing w:val="12"/>
        </w:rPr>
        <w:t xml:space="preserve"> </w:t>
      </w:r>
      <w:r w:rsidRPr="009F1F46">
        <w:t>claims</w:t>
      </w:r>
      <w:r w:rsidRPr="009F1F46">
        <w:rPr>
          <w:spacing w:val="8"/>
        </w:rPr>
        <w:t xml:space="preserve"> </w:t>
      </w:r>
      <w:r w:rsidRPr="009F1F46">
        <w:t>guaranteed</w:t>
      </w:r>
      <w:r w:rsidRPr="009F1F46">
        <w:rPr>
          <w:spacing w:val="3"/>
        </w:rPr>
        <w:t xml:space="preserve"> </w:t>
      </w:r>
      <w:r w:rsidRPr="009F1F46">
        <w:t>by</w:t>
      </w:r>
      <w:r w:rsidRPr="009F1F46">
        <w:rPr>
          <w:spacing w:val="12"/>
        </w:rPr>
        <w:t xml:space="preserve"> </w:t>
      </w:r>
      <w:r w:rsidRPr="009F1F46">
        <w:t>sovereigns, central b</w:t>
      </w:r>
      <w:r w:rsidRPr="009F1F46">
        <w:rPr>
          <w:spacing w:val="-1"/>
        </w:rPr>
        <w:t>a</w:t>
      </w:r>
      <w:r w:rsidRPr="009F1F46">
        <w:t>nks, public sector entities (PSEs), the</w:t>
      </w:r>
      <w:r w:rsidRPr="009F1F46">
        <w:rPr>
          <w:spacing w:val="9"/>
        </w:rPr>
        <w:t xml:space="preserve"> </w:t>
      </w:r>
      <w:r w:rsidRPr="009F1F46">
        <w:t>Bank</w:t>
      </w:r>
      <w:r w:rsidRPr="009F1F46">
        <w:rPr>
          <w:spacing w:val="7"/>
        </w:rPr>
        <w:t xml:space="preserve"> </w:t>
      </w:r>
      <w:r w:rsidRPr="009F1F46">
        <w:t>for</w:t>
      </w:r>
      <w:r w:rsidRPr="009F1F46">
        <w:rPr>
          <w:spacing w:val="8"/>
        </w:rPr>
        <w:t xml:space="preserve"> </w:t>
      </w:r>
      <w:r w:rsidRPr="009F1F46">
        <w:t>International Settlements (BIS), the</w:t>
      </w:r>
      <w:r w:rsidRPr="009F1F46">
        <w:rPr>
          <w:spacing w:val="10"/>
        </w:rPr>
        <w:t xml:space="preserve"> </w:t>
      </w:r>
      <w:r w:rsidRPr="009F1F46">
        <w:t>Inter</w:t>
      </w:r>
      <w:r w:rsidRPr="009F1F46">
        <w:rPr>
          <w:spacing w:val="-1"/>
        </w:rPr>
        <w:t>n</w:t>
      </w:r>
      <w:r w:rsidRPr="009F1F46">
        <w:t>ational</w:t>
      </w:r>
      <w:r w:rsidRPr="009F1F46">
        <w:rPr>
          <w:spacing w:val="1"/>
        </w:rPr>
        <w:t xml:space="preserve"> </w:t>
      </w:r>
      <w:r w:rsidRPr="009F1F46">
        <w:t>Monetary</w:t>
      </w:r>
      <w:r w:rsidRPr="009F1F46">
        <w:rPr>
          <w:spacing w:val="4"/>
        </w:rPr>
        <w:t xml:space="preserve"> </w:t>
      </w:r>
      <w:r w:rsidRPr="009F1F46">
        <w:t>Fund (IMF),</w:t>
      </w:r>
      <w:r w:rsidRPr="009F1F46">
        <w:rPr>
          <w:spacing w:val="7"/>
        </w:rPr>
        <w:t xml:space="preserve"> the European Central Bank (ECB) and </w:t>
      </w:r>
      <w:r w:rsidRPr="009F1F46">
        <w:t>European</w:t>
      </w:r>
      <w:r w:rsidRPr="009F1F46">
        <w:rPr>
          <w:spacing w:val="3"/>
        </w:rPr>
        <w:t xml:space="preserve"> Union (EU)</w:t>
      </w:r>
      <w:r w:rsidRPr="009F1F46">
        <w:t xml:space="preserve"> or multilateral</w:t>
      </w:r>
      <w:r w:rsidRPr="009F1F46">
        <w:rPr>
          <w:spacing w:val="-12"/>
        </w:rPr>
        <w:t xml:space="preserve"> </w:t>
      </w:r>
      <w:r w:rsidRPr="009F1F46">
        <w:t>developme</w:t>
      </w:r>
      <w:r w:rsidRPr="009F1F46">
        <w:rPr>
          <w:spacing w:val="2"/>
        </w:rPr>
        <w:t>n</w:t>
      </w:r>
      <w:r w:rsidRPr="009F1F46">
        <w:t>t</w:t>
      </w:r>
      <w:r w:rsidRPr="009F1F46">
        <w:rPr>
          <w:spacing w:val="-12"/>
        </w:rPr>
        <w:t xml:space="preserve"> </w:t>
      </w:r>
      <w:r w:rsidRPr="009F1F46">
        <w:t>banks (MDBs),</w:t>
      </w:r>
      <w:r w:rsidRPr="009F1F46">
        <w:rPr>
          <w:spacing w:val="-6"/>
        </w:rPr>
        <w:t xml:space="preserve"> </w:t>
      </w:r>
      <w:r w:rsidRPr="009F1F46">
        <w:t>and</w:t>
      </w:r>
      <w:r w:rsidRPr="009F1F46">
        <w:rPr>
          <w:spacing w:val="-5"/>
        </w:rPr>
        <w:t xml:space="preserve"> that </w:t>
      </w:r>
      <w:r w:rsidRPr="009F1F46">
        <w:t>satisfy</w:t>
      </w:r>
      <w:r w:rsidRPr="009F1F46">
        <w:rPr>
          <w:spacing w:val="-9"/>
        </w:rPr>
        <w:t xml:space="preserve"> </w:t>
      </w:r>
      <w:r w:rsidRPr="009F1F46">
        <w:t>all</w:t>
      </w:r>
      <w:r w:rsidRPr="009F1F46">
        <w:rPr>
          <w:spacing w:val="-2"/>
        </w:rPr>
        <w:t xml:space="preserve"> </w:t>
      </w:r>
      <w:r w:rsidRPr="009F1F46">
        <w:t>of</w:t>
      </w:r>
      <w:r w:rsidRPr="009F1F46">
        <w:rPr>
          <w:spacing w:val="-2"/>
        </w:rPr>
        <w:t xml:space="preserve"> </w:t>
      </w:r>
      <w:r w:rsidRPr="009F1F46">
        <w:t>the</w:t>
      </w:r>
      <w:r w:rsidRPr="009F1F46">
        <w:rPr>
          <w:spacing w:val="-3"/>
        </w:rPr>
        <w:t xml:space="preserve"> </w:t>
      </w:r>
      <w:r w:rsidRPr="009F1F46">
        <w:t>foll</w:t>
      </w:r>
      <w:r w:rsidRPr="009F1F46">
        <w:rPr>
          <w:spacing w:val="-1"/>
        </w:rPr>
        <w:t>o</w:t>
      </w:r>
      <w:r w:rsidRPr="009F1F46">
        <w:t>wing</w:t>
      </w:r>
      <w:r w:rsidRPr="009F1F46">
        <w:rPr>
          <w:spacing w:val="-9"/>
        </w:rPr>
        <w:t xml:space="preserve"> </w:t>
      </w:r>
      <w:r w:rsidRPr="009F1F46">
        <w:t>conditions:</w:t>
      </w:r>
    </w:p>
    <w:p w14:paraId="5E9AE0BF" w14:textId="77777777" w:rsidR="00043328" w:rsidRPr="009F1F46" w:rsidRDefault="00043328" w:rsidP="00043328">
      <w:pPr>
        <w:pStyle w:val="ListParagraph"/>
        <w:widowControl w:val="0"/>
        <w:autoSpaceDE w:val="0"/>
        <w:autoSpaceDN w:val="0"/>
        <w:adjustRightInd w:val="0"/>
        <w:spacing w:before="1" w:line="120" w:lineRule="exact"/>
        <w:ind w:left="567"/>
        <w:rPr>
          <w:sz w:val="12"/>
          <w:szCs w:val="12"/>
        </w:rPr>
      </w:pPr>
    </w:p>
    <w:p w14:paraId="76ACF792" w14:textId="3CCD3DC9" w:rsidR="00043328" w:rsidRPr="009F1F46" w:rsidRDefault="00043328" w:rsidP="00043328">
      <w:pPr>
        <w:pStyle w:val="ListParagraph"/>
        <w:widowControl w:val="0"/>
        <w:numPr>
          <w:ilvl w:val="0"/>
          <w:numId w:val="25"/>
        </w:numPr>
        <w:tabs>
          <w:tab w:val="left" w:pos="1701"/>
        </w:tabs>
        <w:autoSpaceDE w:val="0"/>
        <w:autoSpaceDN w:val="0"/>
        <w:adjustRightInd w:val="0"/>
        <w:spacing w:after="240"/>
        <w:ind w:left="1701" w:hanging="567"/>
        <w:contextualSpacing w:val="0"/>
        <w:jc w:val="both"/>
      </w:pPr>
      <w:r w:rsidRPr="009F1F46">
        <w:t>assigned</w:t>
      </w:r>
      <w:r w:rsidRPr="009F1F46">
        <w:rPr>
          <w:spacing w:val="-9"/>
        </w:rPr>
        <w:t xml:space="preserve"> </w:t>
      </w:r>
      <w:r w:rsidRPr="009F1F46">
        <w:t>a</w:t>
      </w:r>
      <w:r w:rsidRPr="009F1F46">
        <w:rPr>
          <w:spacing w:val="-2"/>
        </w:rPr>
        <w:t xml:space="preserve"> </w:t>
      </w:r>
      <w:r w:rsidRPr="009F1F46">
        <w:t>zero per cent</w:t>
      </w:r>
      <w:r w:rsidRPr="009F1F46">
        <w:rPr>
          <w:spacing w:val="-3"/>
        </w:rPr>
        <w:t xml:space="preserve"> </w:t>
      </w:r>
      <w:r w:rsidRPr="009F1F46">
        <w:t>risk-weight</w:t>
      </w:r>
      <w:r w:rsidRPr="009F1F46">
        <w:rPr>
          <w:spacing w:val="-11"/>
        </w:rPr>
        <w:t xml:space="preserve"> </w:t>
      </w:r>
      <w:r w:rsidRPr="009F1F46">
        <w:t xml:space="preserve">under Attachment </w:t>
      </w:r>
      <w:r w:rsidR="00B3037E" w:rsidRPr="009F1F46">
        <w:t xml:space="preserve">B </w:t>
      </w:r>
      <w:r w:rsidRPr="009F1F46">
        <w:t>of</w:t>
      </w:r>
      <w:r w:rsidRPr="009F1F46">
        <w:rPr>
          <w:spacing w:val="-6"/>
        </w:rPr>
        <w:t xml:space="preserve"> </w:t>
      </w:r>
      <w:r w:rsidRPr="009F1F46">
        <w:rPr>
          <w:i/>
          <w:spacing w:val="-6"/>
        </w:rPr>
        <w:t>Prudential Standard</w:t>
      </w:r>
      <w:r w:rsidRPr="009F1F46">
        <w:rPr>
          <w:spacing w:val="-6"/>
        </w:rPr>
        <w:t xml:space="preserve"> </w:t>
      </w:r>
      <w:r w:rsidRPr="009F1F46">
        <w:rPr>
          <w:i/>
        </w:rPr>
        <w:t xml:space="preserve">APS 112 Capital Adequacy: Standardised Approach to Credit Risk </w:t>
      </w:r>
      <w:r w:rsidRPr="009F1F46">
        <w:t>(APS 112);</w:t>
      </w:r>
    </w:p>
    <w:p w14:paraId="64A2835D" w14:textId="77777777" w:rsidR="00043328" w:rsidRPr="009F1F46" w:rsidRDefault="00043328" w:rsidP="00043328">
      <w:pPr>
        <w:pStyle w:val="ListParagraph"/>
        <w:widowControl w:val="0"/>
        <w:numPr>
          <w:ilvl w:val="0"/>
          <w:numId w:val="25"/>
        </w:numPr>
        <w:tabs>
          <w:tab w:val="left" w:pos="1701"/>
        </w:tabs>
        <w:autoSpaceDE w:val="0"/>
        <w:autoSpaceDN w:val="0"/>
        <w:adjustRightInd w:val="0"/>
        <w:spacing w:after="240"/>
        <w:ind w:left="1701" w:hanging="567"/>
        <w:contextualSpacing w:val="0"/>
        <w:jc w:val="both"/>
      </w:pPr>
      <w:r w:rsidRPr="009F1F46">
        <w:t>traded</w:t>
      </w:r>
      <w:r w:rsidRPr="009F1F46">
        <w:rPr>
          <w:spacing w:val="-6"/>
        </w:rPr>
        <w:t xml:space="preserve"> </w:t>
      </w:r>
      <w:r w:rsidRPr="009F1F46">
        <w:t>in</w:t>
      </w:r>
      <w:r w:rsidRPr="009F1F46">
        <w:rPr>
          <w:spacing w:val="-2"/>
        </w:rPr>
        <w:t xml:space="preserve"> </w:t>
      </w:r>
      <w:r w:rsidRPr="009F1F46">
        <w:t>la</w:t>
      </w:r>
      <w:r w:rsidRPr="009F1F46">
        <w:rPr>
          <w:spacing w:val="-1"/>
        </w:rPr>
        <w:t>r</w:t>
      </w:r>
      <w:r w:rsidRPr="009F1F46">
        <w:t>ge,</w:t>
      </w:r>
      <w:r w:rsidRPr="009F1F46">
        <w:rPr>
          <w:spacing w:val="-5"/>
        </w:rPr>
        <w:t xml:space="preserve"> </w:t>
      </w:r>
      <w:r w:rsidRPr="009F1F46">
        <w:t>deep</w:t>
      </w:r>
      <w:r w:rsidRPr="009F1F46">
        <w:rPr>
          <w:spacing w:val="-5"/>
        </w:rPr>
        <w:t xml:space="preserve"> </w:t>
      </w:r>
      <w:r w:rsidRPr="009F1F46">
        <w:t>and</w:t>
      </w:r>
      <w:r w:rsidRPr="009F1F46">
        <w:rPr>
          <w:spacing w:val="-4"/>
        </w:rPr>
        <w:t xml:space="preserve"> </w:t>
      </w:r>
      <w:r w:rsidRPr="009F1F46">
        <w:t>active</w:t>
      </w:r>
      <w:r w:rsidRPr="009F1F46">
        <w:rPr>
          <w:spacing w:val="-6"/>
        </w:rPr>
        <w:t xml:space="preserve"> </w:t>
      </w:r>
      <w:r w:rsidRPr="009F1F46">
        <w:t>repo</w:t>
      </w:r>
      <w:r w:rsidRPr="009F1F46">
        <w:rPr>
          <w:spacing w:val="-4"/>
        </w:rPr>
        <w:t xml:space="preserve"> </w:t>
      </w:r>
      <w:r w:rsidRPr="009F1F46">
        <w:t>or</w:t>
      </w:r>
      <w:r w:rsidRPr="009F1F46">
        <w:rPr>
          <w:spacing w:val="-2"/>
        </w:rPr>
        <w:t xml:space="preserve"> </w:t>
      </w:r>
      <w:r w:rsidRPr="009F1F46">
        <w:t>cash</w:t>
      </w:r>
      <w:r w:rsidRPr="009F1F46">
        <w:rPr>
          <w:spacing w:val="-5"/>
        </w:rPr>
        <w:t xml:space="preserve"> </w:t>
      </w:r>
      <w:r w:rsidRPr="009F1F46">
        <w:t>markets</w:t>
      </w:r>
      <w:r w:rsidRPr="009F1F46">
        <w:rPr>
          <w:spacing w:val="-8"/>
        </w:rPr>
        <w:t xml:space="preserve"> </w:t>
      </w:r>
      <w:r w:rsidRPr="009F1F46">
        <w:t>char</w:t>
      </w:r>
      <w:r w:rsidRPr="009F1F46">
        <w:rPr>
          <w:spacing w:val="-1"/>
        </w:rPr>
        <w:t>a</w:t>
      </w:r>
      <w:r w:rsidRPr="009F1F46">
        <w:rPr>
          <w:spacing w:val="1"/>
        </w:rPr>
        <w:t>c</w:t>
      </w:r>
      <w:r w:rsidRPr="009F1F46">
        <w:t>terised</w:t>
      </w:r>
      <w:r w:rsidRPr="009F1F46">
        <w:rPr>
          <w:spacing w:val="-13"/>
        </w:rPr>
        <w:t xml:space="preserve"> </w:t>
      </w:r>
      <w:r w:rsidRPr="009F1F46">
        <w:t>by</w:t>
      </w:r>
      <w:r w:rsidRPr="009F1F46">
        <w:rPr>
          <w:spacing w:val="-2"/>
        </w:rPr>
        <w:t xml:space="preserve"> </w:t>
      </w:r>
      <w:r w:rsidRPr="009F1F46">
        <w:t>a</w:t>
      </w:r>
      <w:r w:rsidRPr="009F1F46">
        <w:rPr>
          <w:spacing w:val="-1"/>
        </w:rPr>
        <w:t xml:space="preserve"> </w:t>
      </w:r>
      <w:r w:rsidRPr="009F1F46">
        <w:t>low</w:t>
      </w:r>
      <w:r w:rsidRPr="009F1F46">
        <w:rPr>
          <w:spacing w:val="-3"/>
        </w:rPr>
        <w:t xml:space="preserve"> </w:t>
      </w:r>
      <w:r w:rsidRPr="009F1F46">
        <w:t>level</w:t>
      </w:r>
      <w:r w:rsidRPr="009F1F46">
        <w:rPr>
          <w:spacing w:val="-5"/>
        </w:rPr>
        <w:t xml:space="preserve"> </w:t>
      </w:r>
      <w:r w:rsidRPr="009F1F46">
        <w:t>of concentrati</w:t>
      </w:r>
      <w:r w:rsidRPr="009F1F46">
        <w:rPr>
          <w:spacing w:val="-1"/>
        </w:rPr>
        <w:t>o</w:t>
      </w:r>
      <w:r w:rsidRPr="009F1F46">
        <w:t>n;</w:t>
      </w:r>
    </w:p>
    <w:p w14:paraId="49967335" w14:textId="614CFE5E" w:rsidR="00043328" w:rsidRPr="009F1F46" w:rsidRDefault="00043328" w:rsidP="00043328">
      <w:pPr>
        <w:pStyle w:val="ListParagraph"/>
        <w:widowControl w:val="0"/>
        <w:numPr>
          <w:ilvl w:val="0"/>
          <w:numId w:val="25"/>
        </w:numPr>
        <w:tabs>
          <w:tab w:val="left" w:pos="1701"/>
        </w:tabs>
        <w:autoSpaceDE w:val="0"/>
        <w:autoSpaceDN w:val="0"/>
        <w:adjustRightInd w:val="0"/>
        <w:spacing w:after="240"/>
        <w:ind w:left="1701" w:hanging="567"/>
        <w:contextualSpacing w:val="0"/>
        <w:jc w:val="both"/>
      </w:pPr>
      <w:r w:rsidRPr="009F1F46">
        <w:t>proven</w:t>
      </w:r>
      <w:r w:rsidRPr="009F1F46">
        <w:rPr>
          <w:spacing w:val="3"/>
        </w:rPr>
        <w:t xml:space="preserve"> </w:t>
      </w:r>
      <w:r w:rsidRPr="009F1F46">
        <w:t>record</w:t>
      </w:r>
      <w:r w:rsidRPr="009F1F46">
        <w:rPr>
          <w:spacing w:val="3"/>
        </w:rPr>
        <w:t xml:space="preserve"> </w:t>
      </w:r>
      <w:r w:rsidRPr="009F1F46">
        <w:t>as</w:t>
      </w:r>
      <w:r w:rsidRPr="009F1F46">
        <w:rPr>
          <w:spacing w:val="7"/>
        </w:rPr>
        <w:t xml:space="preserve"> </w:t>
      </w:r>
      <w:r w:rsidRPr="009F1F46">
        <w:t>a</w:t>
      </w:r>
      <w:r w:rsidRPr="009F1F46">
        <w:rPr>
          <w:spacing w:val="8"/>
        </w:rPr>
        <w:t xml:space="preserve"> </w:t>
      </w:r>
      <w:r w:rsidRPr="009F1F46">
        <w:t>reliable</w:t>
      </w:r>
      <w:r w:rsidRPr="009F1F46">
        <w:rPr>
          <w:spacing w:val="2"/>
        </w:rPr>
        <w:t xml:space="preserve"> </w:t>
      </w:r>
      <w:r w:rsidRPr="009F1F46">
        <w:t>source</w:t>
      </w:r>
      <w:r w:rsidRPr="009F1F46">
        <w:rPr>
          <w:spacing w:val="1"/>
        </w:rPr>
        <w:t xml:space="preserve"> </w:t>
      </w:r>
      <w:r w:rsidRPr="009F1F46">
        <w:t>of</w:t>
      </w:r>
      <w:r w:rsidRPr="009F1F46">
        <w:rPr>
          <w:spacing w:val="8"/>
        </w:rPr>
        <w:t xml:space="preserve"> </w:t>
      </w:r>
      <w:r w:rsidRPr="009F1F46">
        <w:t>liquidity in</w:t>
      </w:r>
      <w:r w:rsidRPr="009F1F46">
        <w:rPr>
          <w:spacing w:val="8"/>
        </w:rPr>
        <w:t xml:space="preserve"> </w:t>
      </w:r>
      <w:r w:rsidRPr="009F1F46">
        <w:t>the</w:t>
      </w:r>
      <w:r w:rsidRPr="009F1F46">
        <w:rPr>
          <w:spacing w:val="6"/>
        </w:rPr>
        <w:t xml:space="preserve"> </w:t>
      </w:r>
      <w:r w:rsidRPr="009F1F46">
        <w:t>markets</w:t>
      </w:r>
      <w:r w:rsidRPr="009F1F46">
        <w:rPr>
          <w:spacing w:val="2"/>
        </w:rPr>
        <w:t xml:space="preserve"> </w:t>
      </w:r>
      <w:r w:rsidRPr="009F1F46">
        <w:t>(repo</w:t>
      </w:r>
      <w:r w:rsidRPr="009F1F46">
        <w:rPr>
          <w:spacing w:val="4"/>
        </w:rPr>
        <w:t xml:space="preserve"> </w:t>
      </w:r>
      <w:r w:rsidRPr="009F1F46">
        <w:t>or</w:t>
      </w:r>
      <w:r w:rsidRPr="009F1F46">
        <w:rPr>
          <w:spacing w:val="7"/>
        </w:rPr>
        <w:t xml:space="preserve"> </w:t>
      </w:r>
      <w:r w:rsidRPr="009F1F46">
        <w:lastRenderedPageBreak/>
        <w:t>sale)</w:t>
      </w:r>
      <w:r w:rsidRPr="009F1F46">
        <w:rPr>
          <w:spacing w:val="5"/>
        </w:rPr>
        <w:t xml:space="preserve"> </w:t>
      </w:r>
      <w:r w:rsidRPr="009F1F46">
        <w:t>even during</w:t>
      </w:r>
      <w:r w:rsidRPr="009F1F46">
        <w:rPr>
          <w:spacing w:val="-6"/>
        </w:rPr>
        <w:t xml:space="preserve"> </w:t>
      </w:r>
      <w:r w:rsidRPr="009F1F46">
        <w:t>stressed</w:t>
      </w:r>
      <w:r w:rsidRPr="009F1F46">
        <w:rPr>
          <w:spacing w:val="-8"/>
        </w:rPr>
        <w:t xml:space="preserve"> </w:t>
      </w:r>
      <w:r w:rsidRPr="009F1F46">
        <w:t>market</w:t>
      </w:r>
      <w:r w:rsidRPr="009F1F46">
        <w:rPr>
          <w:spacing w:val="-7"/>
        </w:rPr>
        <w:t xml:space="preserve"> </w:t>
      </w:r>
      <w:r w:rsidRPr="009F1F46">
        <w:t>conditio</w:t>
      </w:r>
      <w:r w:rsidRPr="009F1F46">
        <w:rPr>
          <w:spacing w:val="-1"/>
        </w:rPr>
        <w:t>n</w:t>
      </w:r>
      <w:r w:rsidRPr="009F1F46">
        <w:t>s;</w:t>
      </w:r>
      <w:r w:rsidRPr="009F1F46">
        <w:rPr>
          <w:spacing w:val="-12"/>
        </w:rPr>
        <w:t xml:space="preserve"> </w:t>
      </w:r>
      <w:r w:rsidR="00A014C2" w:rsidRPr="009F1F46">
        <w:rPr>
          <w:spacing w:val="-12"/>
        </w:rPr>
        <w:t>and</w:t>
      </w:r>
    </w:p>
    <w:p w14:paraId="2BCE8BBA" w14:textId="77777777" w:rsidR="00043328" w:rsidRPr="009F1F46" w:rsidRDefault="00043328" w:rsidP="00043328">
      <w:pPr>
        <w:pStyle w:val="ListParagraph"/>
        <w:widowControl w:val="0"/>
        <w:numPr>
          <w:ilvl w:val="0"/>
          <w:numId w:val="25"/>
        </w:numPr>
        <w:tabs>
          <w:tab w:val="left" w:pos="1701"/>
        </w:tabs>
        <w:autoSpaceDE w:val="0"/>
        <w:autoSpaceDN w:val="0"/>
        <w:adjustRightInd w:val="0"/>
        <w:spacing w:after="240"/>
        <w:ind w:left="1701" w:hanging="567"/>
        <w:contextualSpacing w:val="0"/>
        <w:jc w:val="both"/>
      </w:pPr>
      <w:r w:rsidRPr="009F1F46">
        <w:t>not</w:t>
      </w:r>
      <w:r w:rsidRPr="009F1F46">
        <w:rPr>
          <w:spacing w:val="-3"/>
        </w:rPr>
        <w:t xml:space="preserve"> </w:t>
      </w:r>
      <w:r w:rsidRPr="009F1F46">
        <w:t>an</w:t>
      </w:r>
      <w:r w:rsidRPr="009F1F46">
        <w:rPr>
          <w:spacing w:val="-2"/>
        </w:rPr>
        <w:t xml:space="preserve"> </w:t>
      </w:r>
      <w:r w:rsidRPr="009F1F46">
        <w:t>obli</w:t>
      </w:r>
      <w:r w:rsidRPr="009F1F46">
        <w:rPr>
          <w:spacing w:val="-1"/>
        </w:rPr>
        <w:t>g</w:t>
      </w:r>
      <w:r w:rsidRPr="009F1F46">
        <w:t>ation</w:t>
      </w:r>
      <w:r w:rsidRPr="009F1F46">
        <w:rPr>
          <w:spacing w:val="-9"/>
        </w:rPr>
        <w:t xml:space="preserve"> </w:t>
      </w:r>
      <w:r w:rsidRPr="009F1F46">
        <w:t>of</w:t>
      </w:r>
      <w:r w:rsidRPr="009F1F46">
        <w:rPr>
          <w:spacing w:val="-2"/>
        </w:rPr>
        <w:t xml:space="preserve"> </w:t>
      </w:r>
      <w:r w:rsidRPr="009F1F46">
        <w:t>a</w:t>
      </w:r>
      <w:r w:rsidRPr="009F1F46">
        <w:rPr>
          <w:spacing w:val="-1"/>
        </w:rPr>
        <w:t xml:space="preserve"> </w:t>
      </w:r>
      <w:r w:rsidRPr="009F1F46">
        <w:t>fi</w:t>
      </w:r>
      <w:r w:rsidRPr="009F1F46">
        <w:rPr>
          <w:spacing w:val="-1"/>
        </w:rPr>
        <w:t>n</w:t>
      </w:r>
      <w:r w:rsidRPr="009F1F46">
        <w:t>ancial</w:t>
      </w:r>
      <w:r w:rsidRPr="009F1F46">
        <w:rPr>
          <w:spacing w:val="-8"/>
        </w:rPr>
        <w:t xml:space="preserve"> </w:t>
      </w:r>
      <w:r w:rsidRPr="009F1F46">
        <w:t>instit</w:t>
      </w:r>
      <w:r w:rsidRPr="009F1F46">
        <w:rPr>
          <w:spacing w:val="-1"/>
        </w:rPr>
        <w:t>u</w:t>
      </w:r>
      <w:r w:rsidRPr="009F1F46">
        <w:t>tion</w:t>
      </w:r>
      <w:r w:rsidRPr="009F1F46">
        <w:rPr>
          <w:spacing w:val="-9"/>
        </w:rPr>
        <w:t xml:space="preserve"> </w:t>
      </w:r>
      <w:r w:rsidRPr="009F1F46">
        <w:t>or</w:t>
      </w:r>
      <w:r w:rsidRPr="009F1F46">
        <w:rPr>
          <w:spacing w:val="-2"/>
        </w:rPr>
        <w:t xml:space="preserve"> </w:t>
      </w:r>
      <w:r w:rsidRPr="009F1F46">
        <w:t>any</w:t>
      </w:r>
      <w:r w:rsidRPr="009F1F46">
        <w:rPr>
          <w:spacing w:val="-4"/>
        </w:rPr>
        <w:t xml:space="preserve"> </w:t>
      </w:r>
      <w:r w:rsidRPr="009F1F46">
        <w:t>of</w:t>
      </w:r>
      <w:r w:rsidRPr="009F1F46">
        <w:rPr>
          <w:spacing w:val="-2"/>
        </w:rPr>
        <w:t xml:space="preserve"> </w:t>
      </w:r>
      <w:r w:rsidRPr="009F1F46">
        <w:t>its</w:t>
      </w:r>
      <w:r w:rsidRPr="009F1F46">
        <w:rPr>
          <w:spacing w:val="-2"/>
        </w:rPr>
        <w:t xml:space="preserve"> </w:t>
      </w:r>
      <w:r w:rsidRPr="009F1F46">
        <w:t>associated</w:t>
      </w:r>
      <w:r w:rsidRPr="009F1F46">
        <w:rPr>
          <w:spacing w:val="-8"/>
        </w:rPr>
        <w:t xml:space="preserve"> </w:t>
      </w:r>
      <w:r w:rsidRPr="009F1F46">
        <w:t>entities;</w:t>
      </w:r>
    </w:p>
    <w:p w14:paraId="2DD31F62" w14:textId="77777777" w:rsidR="00043328" w:rsidRPr="009F1F46" w:rsidRDefault="00043328" w:rsidP="00043328">
      <w:pPr>
        <w:pStyle w:val="ListParagraph"/>
        <w:widowControl w:val="0"/>
        <w:numPr>
          <w:ilvl w:val="0"/>
          <w:numId w:val="12"/>
        </w:numPr>
        <w:autoSpaceDE w:val="0"/>
        <w:autoSpaceDN w:val="0"/>
        <w:adjustRightInd w:val="0"/>
        <w:spacing w:before="76" w:line="239" w:lineRule="auto"/>
        <w:ind w:right="70" w:hanging="513"/>
        <w:jc w:val="both"/>
      </w:pPr>
      <w:bookmarkStart w:id="158" w:name="_Ref413139375"/>
      <w:r w:rsidRPr="009F1F46">
        <w:t>for non-zero per cent</w:t>
      </w:r>
      <w:r w:rsidRPr="009F1F46">
        <w:rPr>
          <w:spacing w:val="56"/>
        </w:rPr>
        <w:t xml:space="preserve"> </w:t>
      </w:r>
      <w:r w:rsidRPr="009F1F46">
        <w:t>risk-weigh</w:t>
      </w:r>
      <w:r w:rsidRPr="009F1F46">
        <w:rPr>
          <w:spacing w:val="-1"/>
        </w:rPr>
        <w:t>t</w:t>
      </w:r>
      <w:r w:rsidRPr="009F1F46">
        <w:t>ed</w:t>
      </w:r>
      <w:r w:rsidRPr="009F1F46">
        <w:rPr>
          <w:spacing w:val="52"/>
        </w:rPr>
        <w:t xml:space="preserve"> </w:t>
      </w:r>
      <w:r w:rsidRPr="009F1F46">
        <w:t>soverei</w:t>
      </w:r>
      <w:r w:rsidRPr="009F1F46">
        <w:rPr>
          <w:spacing w:val="-1"/>
        </w:rPr>
        <w:t>g</w:t>
      </w:r>
      <w:r w:rsidRPr="009F1F46">
        <w:t>ns:</w:t>
      </w:r>
      <w:r w:rsidRPr="009F1F46">
        <w:rPr>
          <w:spacing w:val="54"/>
        </w:rPr>
        <w:t xml:space="preserve"> </w:t>
      </w:r>
      <w:r w:rsidRPr="009F1F46">
        <w:t>sovereign</w:t>
      </w:r>
      <w:r w:rsidRPr="009F1F46">
        <w:rPr>
          <w:spacing w:val="56"/>
        </w:rPr>
        <w:t xml:space="preserve"> </w:t>
      </w:r>
      <w:r w:rsidRPr="009F1F46">
        <w:t xml:space="preserve">or </w:t>
      </w:r>
      <w:r w:rsidRPr="009F1F46">
        <w:rPr>
          <w:spacing w:val="2"/>
        </w:rPr>
        <w:t xml:space="preserve"> </w:t>
      </w:r>
      <w:r w:rsidRPr="009F1F46">
        <w:t>cent</w:t>
      </w:r>
      <w:r w:rsidRPr="009F1F46">
        <w:rPr>
          <w:spacing w:val="-1"/>
        </w:rPr>
        <w:t>r</w:t>
      </w:r>
      <w:r w:rsidRPr="009F1F46">
        <w:t>al</w:t>
      </w:r>
      <w:r w:rsidRPr="009F1F46">
        <w:rPr>
          <w:spacing w:val="59"/>
        </w:rPr>
        <w:t xml:space="preserve"> </w:t>
      </w:r>
      <w:r w:rsidRPr="009F1F46">
        <w:t>bank</w:t>
      </w:r>
      <w:r w:rsidRPr="009F1F46">
        <w:rPr>
          <w:spacing w:val="58"/>
        </w:rPr>
        <w:t xml:space="preserve"> </w:t>
      </w:r>
      <w:r w:rsidRPr="009F1F46">
        <w:t>d</w:t>
      </w:r>
      <w:r w:rsidRPr="009F1F46">
        <w:rPr>
          <w:spacing w:val="-1"/>
        </w:rPr>
        <w:t>e</w:t>
      </w:r>
      <w:r w:rsidRPr="009F1F46">
        <w:t>bt  securi</w:t>
      </w:r>
      <w:r w:rsidRPr="009F1F46">
        <w:rPr>
          <w:spacing w:val="-1"/>
        </w:rPr>
        <w:t>t</w:t>
      </w:r>
      <w:r w:rsidRPr="009F1F46">
        <w:t>i</w:t>
      </w:r>
      <w:r w:rsidRPr="009F1F46">
        <w:rPr>
          <w:spacing w:val="-1"/>
        </w:rPr>
        <w:t>e</w:t>
      </w:r>
      <w:r w:rsidRPr="009F1F46">
        <w:t>s issued</w:t>
      </w:r>
      <w:r w:rsidRPr="009F1F46">
        <w:rPr>
          <w:spacing w:val="34"/>
        </w:rPr>
        <w:t xml:space="preserve"> </w:t>
      </w:r>
      <w:r w:rsidRPr="009F1F46">
        <w:t>in</w:t>
      </w:r>
      <w:r w:rsidRPr="009F1F46">
        <w:rPr>
          <w:spacing w:val="39"/>
        </w:rPr>
        <w:t xml:space="preserve"> </w:t>
      </w:r>
      <w:r w:rsidRPr="009F1F46">
        <w:rPr>
          <w:spacing w:val="-1"/>
        </w:rPr>
        <w:t>d</w:t>
      </w:r>
      <w:r w:rsidRPr="009F1F46">
        <w:t>omestic</w:t>
      </w:r>
      <w:r w:rsidRPr="009F1F46">
        <w:rPr>
          <w:spacing w:val="32"/>
        </w:rPr>
        <w:t xml:space="preserve"> </w:t>
      </w:r>
      <w:r w:rsidRPr="009F1F46">
        <w:t>cu</w:t>
      </w:r>
      <w:r w:rsidRPr="009F1F46">
        <w:rPr>
          <w:spacing w:val="-1"/>
        </w:rPr>
        <w:t>r</w:t>
      </w:r>
      <w:r w:rsidRPr="009F1F46">
        <w:t>rencies</w:t>
      </w:r>
      <w:r w:rsidRPr="009F1F46">
        <w:rPr>
          <w:spacing w:val="31"/>
        </w:rPr>
        <w:t xml:space="preserve"> </w:t>
      </w:r>
      <w:r w:rsidRPr="009F1F46">
        <w:t>by</w:t>
      </w:r>
      <w:r w:rsidRPr="009F1F46">
        <w:rPr>
          <w:spacing w:val="39"/>
        </w:rPr>
        <w:t xml:space="preserve"> </w:t>
      </w:r>
      <w:r w:rsidRPr="009F1F46">
        <w:rPr>
          <w:spacing w:val="-1"/>
        </w:rPr>
        <w:t>t</w:t>
      </w:r>
      <w:r w:rsidRPr="009F1F46">
        <w:t>he</w:t>
      </w:r>
      <w:r w:rsidRPr="009F1F46">
        <w:rPr>
          <w:spacing w:val="38"/>
        </w:rPr>
        <w:t xml:space="preserve"> </w:t>
      </w:r>
      <w:r w:rsidRPr="009F1F46">
        <w:t>sovereign</w:t>
      </w:r>
      <w:r w:rsidRPr="009F1F46">
        <w:rPr>
          <w:spacing w:val="31"/>
        </w:rPr>
        <w:t xml:space="preserve"> </w:t>
      </w:r>
      <w:r w:rsidRPr="009F1F46">
        <w:t>or</w:t>
      </w:r>
      <w:r w:rsidRPr="009F1F46">
        <w:rPr>
          <w:spacing w:val="39"/>
        </w:rPr>
        <w:t xml:space="preserve"> </w:t>
      </w:r>
      <w:r w:rsidRPr="009F1F46">
        <w:t>central</w:t>
      </w:r>
      <w:r w:rsidRPr="009F1F46">
        <w:rPr>
          <w:spacing w:val="34"/>
        </w:rPr>
        <w:t xml:space="preserve"> </w:t>
      </w:r>
      <w:r w:rsidRPr="009F1F46">
        <w:t>bank</w:t>
      </w:r>
      <w:r w:rsidRPr="009F1F46">
        <w:rPr>
          <w:spacing w:val="36"/>
        </w:rPr>
        <w:t xml:space="preserve"> </w:t>
      </w:r>
      <w:r w:rsidRPr="009F1F46">
        <w:t>in</w:t>
      </w:r>
      <w:r w:rsidRPr="009F1F46">
        <w:rPr>
          <w:spacing w:val="39"/>
        </w:rPr>
        <w:t xml:space="preserve"> </w:t>
      </w:r>
      <w:r w:rsidRPr="009F1F46">
        <w:t>t</w:t>
      </w:r>
      <w:r w:rsidRPr="009F1F46">
        <w:rPr>
          <w:spacing w:val="-1"/>
        </w:rPr>
        <w:t>h</w:t>
      </w:r>
      <w:r w:rsidRPr="009F1F46">
        <w:t>e</w:t>
      </w:r>
      <w:r w:rsidRPr="009F1F46">
        <w:rPr>
          <w:spacing w:val="38"/>
        </w:rPr>
        <w:t xml:space="preserve"> </w:t>
      </w:r>
      <w:r w:rsidRPr="009F1F46">
        <w:t>country</w:t>
      </w:r>
      <w:r w:rsidRPr="009F1F46">
        <w:rPr>
          <w:spacing w:val="34"/>
        </w:rPr>
        <w:t xml:space="preserve"> </w:t>
      </w:r>
      <w:r w:rsidRPr="009F1F46">
        <w:t>in which</w:t>
      </w:r>
      <w:r w:rsidRPr="009F1F46">
        <w:rPr>
          <w:spacing w:val="-6"/>
        </w:rPr>
        <w:t xml:space="preserve"> </w:t>
      </w:r>
      <w:r w:rsidRPr="009F1F46">
        <w:t>the</w:t>
      </w:r>
      <w:r w:rsidRPr="009F1F46">
        <w:rPr>
          <w:spacing w:val="-3"/>
        </w:rPr>
        <w:t xml:space="preserve"> </w:t>
      </w:r>
      <w:r w:rsidRPr="009F1F46">
        <w:t>li</w:t>
      </w:r>
      <w:r w:rsidRPr="009F1F46">
        <w:rPr>
          <w:spacing w:val="-1"/>
        </w:rPr>
        <w:t>q</w:t>
      </w:r>
      <w:r w:rsidRPr="009F1F46">
        <w:t>uidity</w:t>
      </w:r>
      <w:r w:rsidRPr="009F1F46">
        <w:rPr>
          <w:spacing w:val="-7"/>
        </w:rPr>
        <w:t xml:space="preserve"> </w:t>
      </w:r>
      <w:r w:rsidRPr="009F1F46">
        <w:t>risk</w:t>
      </w:r>
      <w:r w:rsidRPr="009F1F46">
        <w:rPr>
          <w:spacing w:val="-3"/>
        </w:rPr>
        <w:t xml:space="preserve"> </w:t>
      </w:r>
      <w:r w:rsidRPr="009F1F46">
        <w:t>is</w:t>
      </w:r>
      <w:r w:rsidRPr="009F1F46">
        <w:rPr>
          <w:spacing w:val="-3"/>
        </w:rPr>
        <w:t xml:space="preserve"> </w:t>
      </w:r>
      <w:r w:rsidRPr="009F1F46">
        <w:t>being</w:t>
      </w:r>
      <w:r w:rsidRPr="009F1F46">
        <w:rPr>
          <w:spacing w:val="-5"/>
        </w:rPr>
        <w:t xml:space="preserve"> </w:t>
      </w:r>
      <w:r w:rsidRPr="009F1F46">
        <w:t>taken</w:t>
      </w:r>
      <w:r w:rsidRPr="009F1F46">
        <w:rPr>
          <w:spacing w:val="-6"/>
        </w:rPr>
        <w:t xml:space="preserve"> </w:t>
      </w:r>
      <w:r w:rsidRPr="009F1F46">
        <w:t>or</w:t>
      </w:r>
      <w:r w:rsidRPr="009F1F46">
        <w:rPr>
          <w:spacing w:val="-2"/>
        </w:rPr>
        <w:t xml:space="preserve"> </w:t>
      </w:r>
      <w:r w:rsidRPr="009F1F46">
        <w:t>in</w:t>
      </w:r>
      <w:r w:rsidRPr="009F1F46">
        <w:rPr>
          <w:spacing w:val="-2"/>
        </w:rPr>
        <w:t xml:space="preserve"> </w:t>
      </w:r>
      <w:r w:rsidRPr="009F1F46">
        <w:t>the</w:t>
      </w:r>
      <w:r w:rsidRPr="009F1F46">
        <w:rPr>
          <w:spacing w:val="-3"/>
        </w:rPr>
        <w:t xml:space="preserve"> </w:t>
      </w:r>
      <w:r w:rsidRPr="009F1F46">
        <w:t>ADI’s</w:t>
      </w:r>
      <w:r w:rsidRPr="009F1F46">
        <w:rPr>
          <w:spacing w:val="-6"/>
        </w:rPr>
        <w:t xml:space="preserve"> </w:t>
      </w:r>
      <w:r w:rsidRPr="009F1F46">
        <w:t>home</w:t>
      </w:r>
      <w:r w:rsidRPr="009F1F46">
        <w:rPr>
          <w:spacing w:val="-5"/>
        </w:rPr>
        <w:t xml:space="preserve"> </w:t>
      </w:r>
      <w:r w:rsidRPr="009F1F46">
        <w:t>c</w:t>
      </w:r>
      <w:r w:rsidRPr="009F1F46">
        <w:rPr>
          <w:spacing w:val="-1"/>
        </w:rPr>
        <w:t>o</w:t>
      </w:r>
      <w:r w:rsidRPr="009F1F46">
        <w:t>untry;</w:t>
      </w:r>
      <w:r w:rsidRPr="009F1F46">
        <w:rPr>
          <w:spacing w:val="-8"/>
        </w:rPr>
        <w:t xml:space="preserve"> </w:t>
      </w:r>
      <w:r w:rsidRPr="009F1F46">
        <w:t>and</w:t>
      </w:r>
      <w:bookmarkEnd w:id="158"/>
    </w:p>
    <w:p w14:paraId="1767D104" w14:textId="77777777" w:rsidR="00043328" w:rsidRPr="009F1F46" w:rsidRDefault="00043328" w:rsidP="00043328">
      <w:pPr>
        <w:pStyle w:val="ListParagraph"/>
        <w:widowControl w:val="0"/>
        <w:autoSpaceDE w:val="0"/>
        <w:autoSpaceDN w:val="0"/>
        <w:adjustRightInd w:val="0"/>
        <w:spacing w:line="240" w:lineRule="exact"/>
        <w:ind w:left="567"/>
      </w:pPr>
    </w:p>
    <w:p w14:paraId="04CA34D6" w14:textId="77777777" w:rsidR="00043328" w:rsidRPr="009F1F46" w:rsidRDefault="00043328" w:rsidP="00043328">
      <w:pPr>
        <w:pStyle w:val="ListParagraph"/>
        <w:widowControl w:val="0"/>
        <w:numPr>
          <w:ilvl w:val="0"/>
          <w:numId w:val="12"/>
        </w:numPr>
        <w:autoSpaceDE w:val="0"/>
        <w:autoSpaceDN w:val="0"/>
        <w:adjustRightInd w:val="0"/>
        <w:ind w:right="67" w:hanging="513"/>
        <w:jc w:val="both"/>
      </w:pPr>
      <w:bookmarkStart w:id="159" w:name="_Ref413139378"/>
      <w:r w:rsidRPr="009F1F46">
        <w:t>for</w:t>
      </w:r>
      <w:r w:rsidRPr="009F1F46">
        <w:rPr>
          <w:spacing w:val="7"/>
        </w:rPr>
        <w:t xml:space="preserve"> </w:t>
      </w:r>
      <w:r w:rsidRPr="009F1F46">
        <w:t>non-zero per cent risk-weigh</w:t>
      </w:r>
      <w:r w:rsidRPr="009F1F46">
        <w:rPr>
          <w:spacing w:val="-1"/>
        </w:rPr>
        <w:t>t</w:t>
      </w:r>
      <w:r w:rsidRPr="009F1F46">
        <w:t>ed</w:t>
      </w:r>
      <w:r w:rsidRPr="009F1F46">
        <w:rPr>
          <w:spacing w:val="58"/>
        </w:rPr>
        <w:t xml:space="preserve"> </w:t>
      </w:r>
      <w:r w:rsidRPr="009F1F46">
        <w:t>sovereigns:</w:t>
      </w:r>
      <w:r w:rsidRPr="009F1F46">
        <w:rPr>
          <w:spacing w:val="59"/>
        </w:rPr>
        <w:t xml:space="preserve"> </w:t>
      </w:r>
      <w:r w:rsidRPr="009F1F46">
        <w:t xml:space="preserve">domestic </w:t>
      </w:r>
      <w:r w:rsidRPr="009F1F46">
        <w:rPr>
          <w:spacing w:val="1"/>
        </w:rPr>
        <w:t xml:space="preserve"> </w:t>
      </w:r>
      <w:r w:rsidRPr="009F1F46">
        <w:t xml:space="preserve">sovereign  or </w:t>
      </w:r>
      <w:r w:rsidRPr="009F1F46">
        <w:rPr>
          <w:spacing w:val="8"/>
        </w:rPr>
        <w:t xml:space="preserve"> </w:t>
      </w:r>
      <w:r w:rsidRPr="009F1F46">
        <w:t xml:space="preserve">central </w:t>
      </w:r>
      <w:r w:rsidRPr="009F1F46">
        <w:rPr>
          <w:spacing w:val="3"/>
        </w:rPr>
        <w:t xml:space="preserve"> </w:t>
      </w:r>
      <w:r w:rsidRPr="009F1F46">
        <w:t xml:space="preserve">bank </w:t>
      </w:r>
      <w:r w:rsidRPr="009F1F46">
        <w:rPr>
          <w:spacing w:val="5"/>
        </w:rPr>
        <w:t xml:space="preserve"> </w:t>
      </w:r>
      <w:r w:rsidRPr="009F1F46">
        <w:t>debt securiti</w:t>
      </w:r>
      <w:r w:rsidRPr="009F1F46">
        <w:rPr>
          <w:spacing w:val="-1"/>
        </w:rPr>
        <w:t>e</w:t>
      </w:r>
      <w:r w:rsidRPr="009F1F46">
        <w:t>s</w:t>
      </w:r>
      <w:r w:rsidRPr="009F1F46">
        <w:rPr>
          <w:spacing w:val="54"/>
        </w:rPr>
        <w:t xml:space="preserve"> </w:t>
      </w:r>
      <w:r w:rsidRPr="009F1F46">
        <w:t>issued</w:t>
      </w:r>
      <w:r w:rsidRPr="009F1F46">
        <w:rPr>
          <w:spacing w:val="57"/>
        </w:rPr>
        <w:t xml:space="preserve"> </w:t>
      </w:r>
      <w:r w:rsidRPr="009F1F46">
        <w:t>in</w:t>
      </w:r>
      <w:r w:rsidRPr="009F1F46">
        <w:rPr>
          <w:spacing w:val="1"/>
        </w:rPr>
        <w:t xml:space="preserve"> </w:t>
      </w:r>
      <w:r w:rsidRPr="009F1F46">
        <w:t>fo</w:t>
      </w:r>
      <w:r w:rsidRPr="009F1F46">
        <w:rPr>
          <w:spacing w:val="-1"/>
        </w:rPr>
        <w:t>r</w:t>
      </w:r>
      <w:r w:rsidRPr="009F1F46">
        <w:t>eign</w:t>
      </w:r>
      <w:r w:rsidRPr="009F1F46">
        <w:rPr>
          <w:spacing w:val="57"/>
        </w:rPr>
        <w:t xml:space="preserve"> </w:t>
      </w:r>
      <w:r w:rsidRPr="009F1F46">
        <w:t>curre</w:t>
      </w:r>
      <w:r w:rsidRPr="009F1F46">
        <w:rPr>
          <w:spacing w:val="-1"/>
        </w:rPr>
        <w:t>n</w:t>
      </w:r>
      <w:r w:rsidRPr="009F1F46">
        <w:t>cies are eligible up to the amount of the ADI’s stressed net cash outflows in that specific foreign currency stemming from the ADI’s operations in the jurisdiction where the ADI’s liquidity risk is being taken.</w:t>
      </w:r>
      <w:bookmarkEnd w:id="159"/>
    </w:p>
    <w:p w14:paraId="5C59B9ED" w14:textId="77777777" w:rsidR="00043328" w:rsidRPr="009F1F46" w:rsidRDefault="00043328" w:rsidP="003B2617"/>
    <w:p w14:paraId="793E9E2C" w14:textId="704D03CB" w:rsidR="00043328" w:rsidRPr="009F1F46" w:rsidRDefault="00043328" w:rsidP="003B2617">
      <w:pPr>
        <w:widowControl w:val="0"/>
        <w:autoSpaceDE w:val="0"/>
        <w:autoSpaceDN w:val="0"/>
        <w:adjustRightInd w:val="0"/>
        <w:spacing w:after="240"/>
        <w:ind w:right="57" w:firstLine="567"/>
        <w:jc w:val="both"/>
        <w:rPr>
          <w:i/>
        </w:rPr>
      </w:pPr>
      <w:r w:rsidRPr="009F1F46">
        <w:rPr>
          <w:i/>
        </w:rPr>
        <w:t>HQLA2</w:t>
      </w:r>
      <w:r w:rsidR="007F35C1" w:rsidRPr="009F1F46">
        <w:rPr>
          <w:i/>
        </w:rPr>
        <w:t>A</w:t>
      </w:r>
    </w:p>
    <w:p w14:paraId="28C326EA" w14:textId="1948CC09" w:rsidR="00043328" w:rsidRPr="009F1F46" w:rsidRDefault="00B135F4" w:rsidP="00043328">
      <w:pPr>
        <w:pStyle w:val="ListParagraph"/>
        <w:widowControl w:val="0"/>
        <w:numPr>
          <w:ilvl w:val="0"/>
          <w:numId w:val="5"/>
        </w:numPr>
        <w:autoSpaceDE w:val="0"/>
        <w:autoSpaceDN w:val="0"/>
        <w:adjustRightInd w:val="0"/>
        <w:ind w:right="56"/>
        <w:jc w:val="both"/>
      </w:pPr>
      <w:bookmarkStart w:id="160" w:name="_Ref306028712"/>
      <w:r w:rsidRPr="009F1F46">
        <w:t xml:space="preserve">An ADI may include the following </w:t>
      </w:r>
      <w:r w:rsidR="004A5770" w:rsidRPr="009F1F46">
        <w:t xml:space="preserve">as </w:t>
      </w:r>
      <w:r w:rsidRPr="009F1F46">
        <w:t>HQLA2A where these assets have been recognised by</w:t>
      </w:r>
      <w:r w:rsidR="004C2923" w:rsidRPr="009F1F46">
        <w:t xml:space="preserve"> APRA or</w:t>
      </w:r>
      <w:r w:rsidRPr="009F1F46">
        <w:t xml:space="preserve"> </w:t>
      </w:r>
      <w:r w:rsidR="00D03CDF" w:rsidRPr="009F1F46">
        <w:t>the</w:t>
      </w:r>
      <w:r w:rsidR="00A2131B" w:rsidRPr="009F1F46">
        <w:t xml:space="preserve"> relevant</w:t>
      </w:r>
      <w:r w:rsidRPr="009F1F46">
        <w:t xml:space="preserve"> </w:t>
      </w:r>
      <w:r w:rsidR="00D03CDF" w:rsidRPr="009F1F46">
        <w:t>prudential regulator</w:t>
      </w:r>
      <w:r w:rsidRPr="009F1F46">
        <w:t xml:space="preserve"> in </w:t>
      </w:r>
      <w:r w:rsidR="00DF16E3" w:rsidRPr="009F1F46">
        <w:t>the</w:t>
      </w:r>
      <w:r w:rsidRPr="009F1F46">
        <w:t xml:space="preserve"> jurisdiction</w:t>
      </w:r>
      <w:r w:rsidR="00DF16E3" w:rsidRPr="009F1F46">
        <w:t xml:space="preserve"> where the liquidity risk </w:t>
      </w:r>
      <w:r w:rsidR="00D24C4B" w:rsidRPr="009F1F46">
        <w:t>is taken</w:t>
      </w:r>
      <w:r w:rsidR="004A2BAC" w:rsidRPr="009F1F46">
        <w:t xml:space="preserve">. </w:t>
      </w:r>
      <w:r w:rsidR="00043328" w:rsidRPr="009F1F46">
        <w:t>A</w:t>
      </w:r>
      <w:r w:rsidR="00043328" w:rsidRPr="009F1F46">
        <w:rPr>
          <w:spacing w:val="5"/>
        </w:rPr>
        <w:t xml:space="preserve"> </w:t>
      </w:r>
      <w:r w:rsidR="00043328" w:rsidRPr="009F1F46">
        <w:t>15 per cent</w:t>
      </w:r>
      <w:r w:rsidR="00043328" w:rsidRPr="009F1F46">
        <w:rPr>
          <w:spacing w:val="2"/>
        </w:rPr>
        <w:t xml:space="preserve"> </w:t>
      </w:r>
      <w:r w:rsidR="00043328" w:rsidRPr="009F1F46">
        <w:t>haircut</w:t>
      </w:r>
      <w:r w:rsidR="00043328" w:rsidRPr="009F1F46">
        <w:rPr>
          <w:spacing w:val="-2"/>
        </w:rPr>
        <w:t xml:space="preserve"> </w:t>
      </w:r>
      <w:r w:rsidR="00043328" w:rsidRPr="009F1F46">
        <w:t>is</w:t>
      </w:r>
      <w:r w:rsidR="00043328" w:rsidRPr="009F1F46">
        <w:rPr>
          <w:spacing w:val="4"/>
        </w:rPr>
        <w:t xml:space="preserve"> </w:t>
      </w:r>
      <w:r w:rsidR="00043328" w:rsidRPr="009F1F46">
        <w:t>applied</w:t>
      </w:r>
      <w:r w:rsidR="00043328" w:rsidRPr="009F1F46">
        <w:rPr>
          <w:spacing w:val="-1"/>
        </w:rPr>
        <w:t xml:space="preserve"> t</w:t>
      </w:r>
      <w:r w:rsidR="00043328" w:rsidRPr="009F1F46">
        <w:t>o</w:t>
      </w:r>
      <w:r w:rsidR="00043328" w:rsidRPr="009F1F46">
        <w:rPr>
          <w:spacing w:val="5"/>
        </w:rPr>
        <w:t xml:space="preserve"> </w:t>
      </w:r>
      <w:r w:rsidR="00043328" w:rsidRPr="009F1F46">
        <w:t>the</w:t>
      </w:r>
      <w:r w:rsidR="00043328" w:rsidRPr="009F1F46">
        <w:rPr>
          <w:spacing w:val="3"/>
        </w:rPr>
        <w:t xml:space="preserve"> </w:t>
      </w:r>
      <w:r w:rsidR="00043328" w:rsidRPr="009F1F46">
        <w:t>curre</w:t>
      </w:r>
      <w:r w:rsidR="00043328" w:rsidRPr="009F1F46">
        <w:rPr>
          <w:spacing w:val="-1"/>
        </w:rPr>
        <w:t>n</w:t>
      </w:r>
      <w:r w:rsidR="00043328" w:rsidRPr="009F1F46">
        <w:t>t market</w:t>
      </w:r>
      <w:r w:rsidR="00043328" w:rsidRPr="009F1F46">
        <w:rPr>
          <w:spacing w:val="-1"/>
        </w:rPr>
        <w:t xml:space="preserve"> </w:t>
      </w:r>
      <w:r w:rsidR="00043328" w:rsidRPr="009F1F46">
        <w:t>value</w:t>
      </w:r>
      <w:r w:rsidR="00043328" w:rsidRPr="009F1F46">
        <w:rPr>
          <w:spacing w:val="1"/>
        </w:rPr>
        <w:t xml:space="preserve"> </w:t>
      </w:r>
      <w:r w:rsidR="00043328" w:rsidRPr="009F1F46">
        <w:t>of</w:t>
      </w:r>
      <w:r w:rsidR="00043328" w:rsidRPr="009F1F46">
        <w:rPr>
          <w:spacing w:val="4"/>
        </w:rPr>
        <w:t xml:space="preserve"> </w:t>
      </w:r>
      <w:r w:rsidR="00043328" w:rsidRPr="009F1F46">
        <w:t>each HQLA2</w:t>
      </w:r>
      <w:r w:rsidR="007F35C1" w:rsidRPr="009F1F46">
        <w:t>A</w:t>
      </w:r>
      <w:r w:rsidR="00043328" w:rsidRPr="009F1F46">
        <w:t xml:space="preserve"> held</w:t>
      </w:r>
      <w:r w:rsidR="00043328" w:rsidRPr="009F1F46">
        <w:rPr>
          <w:spacing w:val="-4"/>
        </w:rPr>
        <w:t xml:space="preserve"> </w:t>
      </w:r>
      <w:r w:rsidR="00043328" w:rsidRPr="009F1F46">
        <w:t>in</w:t>
      </w:r>
      <w:r w:rsidR="00043328" w:rsidRPr="009F1F46">
        <w:rPr>
          <w:spacing w:val="-2"/>
        </w:rPr>
        <w:t xml:space="preserve"> </w:t>
      </w:r>
      <w:r w:rsidR="00043328" w:rsidRPr="009F1F46">
        <w:t>the</w:t>
      </w:r>
      <w:r w:rsidR="00043328" w:rsidRPr="009F1F46">
        <w:rPr>
          <w:spacing w:val="-4"/>
        </w:rPr>
        <w:t xml:space="preserve"> </w:t>
      </w:r>
      <w:r w:rsidR="00043328" w:rsidRPr="009F1F46">
        <w:t>stock of eligible HQLA.</w:t>
      </w:r>
      <w:r w:rsidR="00043328" w:rsidRPr="009F1F46">
        <w:rPr>
          <w:spacing w:val="-6"/>
        </w:rPr>
        <w:t xml:space="preserve"> </w:t>
      </w:r>
      <w:r w:rsidR="00043328" w:rsidRPr="009F1F46">
        <w:t>HQLA2</w:t>
      </w:r>
      <w:r w:rsidR="007F35C1" w:rsidRPr="009F1F46">
        <w:t>A</w:t>
      </w:r>
      <w:r w:rsidR="00043328" w:rsidRPr="009F1F46">
        <w:rPr>
          <w:spacing w:val="-6"/>
        </w:rPr>
        <w:t xml:space="preserve"> </w:t>
      </w:r>
      <w:r w:rsidR="00043328" w:rsidRPr="009F1F46">
        <w:t>are</w:t>
      </w:r>
      <w:r w:rsidR="00043328" w:rsidRPr="009F1F46">
        <w:rPr>
          <w:spacing w:val="-3"/>
        </w:rPr>
        <w:t xml:space="preserve"> </w:t>
      </w:r>
      <w:r w:rsidR="00043328" w:rsidRPr="009F1F46">
        <w:t>limited</w:t>
      </w:r>
      <w:r w:rsidR="00043328" w:rsidRPr="009F1F46">
        <w:rPr>
          <w:spacing w:val="-6"/>
        </w:rPr>
        <w:t xml:space="preserve"> </w:t>
      </w:r>
      <w:r w:rsidR="00043328" w:rsidRPr="009F1F46">
        <w:t>to:</w:t>
      </w:r>
      <w:bookmarkEnd w:id="160"/>
    </w:p>
    <w:p w14:paraId="61B898C7" w14:textId="77777777" w:rsidR="00043328" w:rsidRPr="009F1F46" w:rsidRDefault="00043328" w:rsidP="00043328">
      <w:pPr>
        <w:widowControl w:val="0"/>
        <w:autoSpaceDE w:val="0"/>
        <w:autoSpaceDN w:val="0"/>
        <w:adjustRightInd w:val="0"/>
        <w:ind w:right="56"/>
        <w:jc w:val="both"/>
      </w:pPr>
    </w:p>
    <w:p w14:paraId="01C9E5DC" w14:textId="77777777" w:rsidR="00043328" w:rsidRPr="009F1F46" w:rsidRDefault="00043328" w:rsidP="00043328">
      <w:pPr>
        <w:widowControl w:val="0"/>
        <w:numPr>
          <w:ilvl w:val="0"/>
          <w:numId w:val="16"/>
        </w:numPr>
        <w:autoSpaceDE w:val="0"/>
        <w:autoSpaceDN w:val="0"/>
        <w:adjustRightInd w:val="0"/>
        <w:ind w:left="1134" w:right="68" w:hanging="567"/>
        <w:jc w:val="both"/>
      </w:pPr>
      <w:r w:rsidRPr="009F1F46">
        <w:t>marketable</w:t>
      </w:r>
      <w:r w:rsidRPr="009F1F46">
        <w:rPr>
          <w:spacing w:val="3"/>
        </w:rPr>
        <w:t xml:space="preserve"> </w:t>
      </w:r>
      <w:r w:rsidRPr="009F1F46">
        <w:t>securiti</w:t>
      </w:r>
      <w:r w:rsidRPr="009F1F46">
        <w:rPr>
          <w:spacing w:val="-1"/>
        </w:rPr>
        <w:t>e</w:t>
      </w:r>
      <w:r w:rsidRPr="009F1F46">
        <w:t>s</w:t>
      </w:r>
      <w:r w:rsidRPr="009F1F46">
        <w:rPr>
          <w:spacing w:val="5"/>
        </w:rPr>
        <w:t xml:space="preserve"> </w:t>
      </w:r>
      <w:r w:rsidRPr="009F1F46">
        <w:t>r</w:t>
      </w:r>
      <w:r w:rsidRPr="009F1F46">
        <w:rPr>
          <w:spacing w:val="-1"/>
        </w:rPr>
        <w:t>e</w:t>
      </w:r>
      <w:r w:rsidRPr="009F1F46">
        <w:t>presenting claims</w:t>
      </w:r>
      <w:r w:rsidRPr="009F1F46">
        <w:rPr>
          <w:spacing w:val="8"/>
        </w:rPr>
        <w:t xml:space="preserve"> </w:t>
      </w:r>
      <w:r w:rsidRPr="009F1F46">
        <w:t>on</w:t>
      </w:r>
      <w:r w:rsidRPr="009F1F46">
        <w:rPr>
          <w:spacing w:val="12"/>
        </w:rPr>
        <w:t xml:space="preserve"> </w:t>
      </w:r>
      <w:r w:rsidRPr="009F1F46">
        <w:t>or</w:t>
      </w:r>
      <w:r w:rsidRPr="009F1F46">
        <w:rPr>
          <w:spacing w:val="12"/>
        </w:rPr>
        <w:t xml:space="preserve"> </w:t>
      </w:r>
      <w:r w:rsidRPr="009F1F46">
        <w:t>guaranteed</w:t>
      </w:r>
      <w:r w:rsidRPr="009F1F46">
        <w:rPr>
          <w:spacing w:val="3"/>
        </w:rPr>
        <w:t xml:space="preserve"> </w:t>
      </w:r>
      <w:r w:rsidRPr="009F1F46">
        <w:t>by</w:t>
      </w:r>
      <w:r w:rsidRPr="009F1F46">
        <w:rPr>
          <w:spacing w:val="12"/>
        </w:rPr>
        <w:t xml:space="preserve"> </w:t>
      </w:r>
      <w:r w:rsidRPr="009F1F46">
        <w:t>sovereigns, central</w:t>
      </w:r>
      <w:r w:rsidRPr="009F1F46">
        <w:rPr>
          <w:spacing w:val="2"/>
        </w:rPr>
        <w:t xml:space="preserve"> </w:t>
      </w:r>
      <w:r w:rsidRPr="009F1F46">
        <w:t>banks,</w:t>
      </w:r>
      <w:r w:rsidRPr="009F1F46">
        <w:rPr>
          <w:spacing w:val="3"/>
        </w:rPr>
        <w:t xml:space="preserve"> </w:t>
      </w:r>
      <w:r w:rsidRPr="009F1F46">
        <w:t>PSEs</w:t>
      </w:r>
      <w:r w:rsidRPr="009F1F46">
        <w:rPr>
          <w:spacing w:val="3"/>
        </w:rPr>
        <w:t xml:space="preserve"> </w:t>
      </w:r>
      <w:r w:rsidRPr="009F1F46">
        <w:t>or</w:t>
      </w:r>
      <w:r w:rsidRPr="009F1F46">
        <w:rPr>
          <w:spacing w:val="8"/>
        </w:rPr>
        <w:t xml:space="preserve"> </w:t>
      </w:r>
      <w:r w:rsidRPr="009F1F46">
        <w:t>MDBs</w:t>
      </w:r>
      <w:r w:rsidRPr="009F1F46">
        <w:rPr>
          <w:spacing w:val="3"/>
        </w:rPr>
        <w:t xml:space="preserve"> </w:t>
      </w:r>
      <w:r w:rsidRPr="009F1F46">
        <w:t>that satisfy</w:t>
      </w:r>
      <w:r w:rsidRPr="009F1F46">
        <w:rPr>
          <w:spacing w:val="-6"/>
        </w:rPr>
        <w:t xml:space="preserve"> </w:t>
      </w:r>
      <w:r w:rsidRPr="009F1F46">
        <w:t>all</w:t>
      </w:r>
      <w:r w:rsidRPr="009F1F46">
        <w:rPr>
          <w:spacing w:val="-2"/>
        </w:rPr>
        <w:t xml:space="preserve"> </w:t>
      </w:r>
      <w:r w:rsidRPr="009F1F46">
        <w:t>of</w:t>
      </w:r>
      <w:r w:rsidRPr="009F1F46">
        <w:rPr>
          <w:spacing w:val="-3"/>
        </w:rPr>
        <w:t xml:space="preserve"> </w:t>
      </w:r>
      <w:r w:rsidRPr="009F1F46">
        <w:t>the</w:t>
      </w:r>
      <w:r w:rsidRPr="009F1F46">
        <w:rPr>
          <w:spacing w:val="-3"/>
        </w:rPr>
        <w:t xml:space="preserve"> </w:t>
      </w:r>
      <w:r w:rsidRPr="009F1F46">
        <w:t>following</w:t>
      </w:r>
      <w:r w:rsidRPr="009F1F46">
        <w:rPr>
          <w:spacing w:val="-9"/>
        </w:rPr>
        <w:t xml:space="preserve"> </w:t>
      </w:r>
      <w:r w:rsidRPr="009F1F46">
        <w:t>conditio</w:t>
      </w:r>
      <w:r w:rsidRPr="009F1F46">
        <w:rPr>
          <w:spacing w:val="-1"/>
        </w:rPr>
        <w:t>n</w:t>
      </w:r>
      <w:r w:rsidRPr="009F1F46">
        <w:t>s:</w:t>
      </w:r>
    </w:p>
    <w:p w14:paraId="3983DB0D" w14:textId="77777777" w:rsidR="00043328" w:rsidRPr="009F1F46" w:rsidRDefault="00043328" w:rsidP="00043328">
      <w:pPr>
        <w:widowControl w:val="0"/>
        <w:autoSpaceDE w:val="0"/>
        <w:autoSpaceDN w:val="0"/>
        <w:adjustRightInd w:val="0"/>
        <w:spacing w:before="20" w:line="220" w:lineRule="exact"/>
        <w:ind w:left="1134" w:hanging="567"/>
      </w:pPr>
    </w:p>
    <w:p w14:paraId="1277490F" w14:textId="28C80AEF" w:rsidR="00043328" w:rsidRPr="009F1F46" w:rsidRDefault="00043328" w:rsidP="00043328">
      <w:pPr>
        <w:pStyle w:val="ListParagraph"/>
        <w:widowControl w:val="0"/>
        <w:numPr>
          <w:ilvl w:val="0"/>
          <w:numId w:val="26"/>
        </w:numPr>
        <w:tabs>
          <w:tab w:val="left" w:pos="1701"/>
        </w:tabs>
        <w:autoSpaceDE w:val="0"/>
        <w:autoSpaceDN w:val="0"/>
        <w:adjustRightInd w:val="0"/>
        <w:ind w:left="1701" w:right="102" w:hanging="567"/>
        <w:jc w:val="both"/>
      </w:pPr>
      <w:r w:rsidRPr="009F1F46">
        <w:t>assigned</w:t>
      </w:r>
      <w:r w:rsidRPr="009F1F46">
        <w:rPr>
          <w:spacing w:val="-9"/>
        </w:rPr>
        <w:t xml:space="preserve"> </w:t>
      </w:r>
      <w:r w:rsidRPr="009F1F46">
        <w:t>a</w:t>
      </w:r>
      <w:r w:rsidRPr="009F1F46">
        <w:rPr>
          <w:spacing w:val="-2"/>
        </w:rPr>
        <w:t xml:space="preserve"> </w:t>
      </w:r>
      <w:r w:rsidRPr="009F1F46">
        <w:t>20 per cent</w:t>
      </w:r>
      <w:r w:rsidRPr="009F1F46">
        <w:rPr>
          <w:spacing w:val="-4"/>
        </w:rPr>
        <w:t xml:space="preserve"> </w:t>
      </w:r>
      <w:r w:rsidRPr="009F1F46">
        <w:t>risk</w:t>
      </w:r>
      <w:r w:rsidRPr="009F1F46">
        <w:rPr>
          <w:spacing w:val="-3"/>
        </w:rPr>
        <w:noBreakHyphen/>
      </w:r>
      <w:r w:rsidRPr="009F1F46">
        <w:t>w</w:t>
      </w:r>
      <w:r w:rsidRPr="009F1F46">
        <w:rPr>
          <w:spacing w:val="-1"/>
        </w:rPr>
        <w:t>e</w:t>
      </w:r>
      <w:r w:rsidRPr="009F1F46">
        <w:t>ight</w:t>
      </w:r>
      <w:r w:rsidRPr="009F1F46">
        <w:rPr>
          <w:spacing w:val="-6"/>
        </w:rPr>
        <w:t xml:space="preserve"> </w:t>
      </w:r>
      <w:r w:rsidRPr="009F1F46">
        <w:t>under</w:t>
      </w:r>
      <w:r w:rsidRPr="009F1F46">
        <w:rPr>
          <w:spacing w:val="-6"/>
        </w:rPr>
        <w:t xml:space="preserve"> Attachment </w:t>
      </w:r>
      <w:r w:rsidR="00B3037E" w:rsidRPr="009F1F46">
        <w:rPr>
          <w:spacing w:val="-6"/>
        </w:rPr>
        <w:t xml:space="preserve">B </w:t>
      </w:r>
      <w:r w:rsidRPr="009F1F46">
        <w:rPr>
          <w:spacing w:val="-6"/>
        </w:rPr>
        <w:t xml:space="preserve">of </w:t>
      </w:r>
      <w:r w:rsidRPr="009F1F46">
        <w:t>APS 112;</w:t>
      </w:r>
    </w:p>
    <w:p w14:paraId="053A8BEF" w14:textId="77777777" w:rsidR="00043328" w:rsidRPr="009F1F46" w:rsidRDefault="00043328" w:rsidP="00043328">
      <w:pPr>
        <w:pStyle w:val="ListParagraph"/>
        <w:widowControl w:val="0"/>
        <w:tabs>
          <w:tab w:val="left" w:pos="1701"/>
        </w:tabs>
        <w:autoSpaceDE w:val="0"/>
        <w:autoSpaceDN w:val="0"/>
        <w:adjustRightInd w:val="0"/>
        <w:ind w:left="1701" w:right="102" w:hanging="567"/>
        <w:jc w:val="both"/>
      </w:pPr>
    </w:p>
    <w:p w14:paraId="32170E3E" w14:textId="77777777" w:rsidR="00043328" w:rsidRPr="009F1F46" w:rsidRDefault="00043328" w:rsidP="00043328">
      <w:pPr>
        <w:pStyle w:val="ListParagraph"/>
        <w:widowControl w:val="0"/>
        <w:numPr>
          <w:ilvl w:val="0"/>
          <w:numId w:val="26"/>
        </w:numPr>
        <w:tabs>
          <w:tab w:val="left" w:pos="1701"/>
        </w:tabs>
        <w:autoSpaceDE w:val="0"/>
        <w:autoSpaceDN w:val="0"/>
        <w:adjustRightInd w:val="0"/>
        <w:ind w:left="1701" w:right="102" w:hanging="567"/>
        <w:jc w:val="both"/>
      </w:pPr>
      <w:r w:rsidRPr="009F1F46">
        <w:t>traded</w:t>
      </w:r>
      <w:r w:rsidRPr="009F1F46">
        <w:rPr>
          <w:spacing w:val="-6"/>
        </w:rPr>
        <w:t xml:space="preserve"> </w:t>
      </w:r>
      <w:r w:rsidRPr="009F1F46">
        <w:t>in</w:t>
      </w:r>
      <w:r w:rsidRPr="009F1F46">
        <w:rPr>
          <w:spacing w:val="-2"/>
        </w:rPr>
        <w:t xml:space="preserve"> </w:t>
      </w:r>
      <w:r w:rsidRPr="009F1F46">
        <w:t>la</w:t>
      </w:r>
      <w:r w:rsidRPr="009F1F46">
        <w:rPr>
          <w:spacing w:val="-1"/>
        </w:rPr>
        <w:t>r</w:t>
      </w:r>
      <w:r w:rsidRPr="009F1F46">
        <w:t>ge,</w:t>
      </w:r>
      <w:r w:rsidRPr="009F1F46">
        <w:rPr>
          <w:spacing w:val="-5"/>
        </w:rPr>
        <w:t xml:space="preserve"> </w:t>
      </w:r>
      <w:r w:rsidRPr="009F1F46">
        <w:t>deep</w:t>
      </w:r>
      <w:r w:rsidRPr="009F1F46">
        <w:rPr>
          <w:spacing w:val="-5"/>
        </w:rPr>
        <w:t xml:space="preserve"> </w:t>
      </w:r>
      <w:r w:rsidRPr="009F1F46">
        <w:t>and</w:t>
      </w:r>
      <w:r w:rsidRPr="009F1F46">
        <w:rPr>
          <w:spacing w:val="-4"/>
        </w:rPr>
        <w:t xml:space="preserve"> </w:t>
      </w:r>
      <w:r w:rsidRPr="009F1F46">
        <w:t>active</w:t>
      </w:r>
      <w:r w:rsidRPr="009F1F46">
        <w:rPr>
          <w:spacing w:val="-6"/>
        </w:rPr>
        <w:t xml:space="preserve"> </w:t>
      </w:r>
      <w:r w:rsidRPr="009F1F46">
        <w:t>repo</w:t>
      </w:r>
      <w:r w:rsidRPr="009F1F46">
        <w:rPr>
          <w:spacing w:val="-4"/>
        </w:rPr>
        <w:t xml:space="preserve"> </w:t>
      </w:r>
      <w:r w:rsidRPr="009F1F46">
        <w:t>or</w:t>
      </w:r>
      <w:r w:rsidRPr="009F1F46">
        <w:rPr>
          <w:spacing w:val="-2"/>
        </w:rPr>
        <w:t xml:space="preserve"> </w:t>
      </w:r>
      <w:r w:rsidRPr="009F1F46">
        <w:t>cash</w:t>
      </w:r>
      <w:r w:rsidRPr="009F1F46">
        <w:rPr>
          <w:spacing w:val="-5"/>
        </w:rPr>
        <w:t xml:space="preserve"> </w:t>
      </w:r>
      <w:r w:rsidRPr="009F1F46">
        <w:t>markets</w:t>
      </w:r>
      <w:r w:rsidRPr="009F1F46">
        <w:rPr>
          <w:spacing w:val="-8"/>
        </w:rPr>
        <w:t xml:space="preserve"> </w:t>
      </w:r>
      <w:r w:rsidRPr="009F1F46">
        <w:t>char</w:t>
      </w:r>
      <w:r w:rsidRPr="009F1F46">
        <w:rPr>
          <w:spacing w:val="-1"/>
        </w:rPr>
        <w:t>a</w:t>
      </w:r>
      <w:r w:rsidRPr="009F1F46">
        <w:rPr>
          <w:spacing w:val="1"/>
        </w:rPr>
        <w:t>c</w:t>
      </w:r>
      <w:r w:rsidRPr="009F1F46">
        <w:t>terised</w:t>
      </w:r>
      <w:r w:rsidRPr="009F1F46">
        <w:rPr>
          <w:spacing w:val="-13"/>
        </w:rPr>
        <w:t xml:space="preserve"> </w:t>
      </w:r>
      <w:r w:rsidRPr="009F1F46">
        <w:t>by</w:t>
      </w:r>
      <w:r w:rsidRPr="009F1F46">
        <w:rPr>
          <w:spacing w:val="-2"/>
        </w:rPr>
        <w:t xml:space="preserve"> </w:t>
      </w:r>
      <w:r w:rsidRPr="009F1F46">
        <w:t>a</w:t>
      </w:r>
      <w:r w:rsidRPr="009F1F46">
        <w:rPr>
          <w:spacing w:val="-1"/>
        </w:rPr>
        <w:t xml:space="preserve"> </w:t>
      </w:r>
      <w:r w:rsidRPr="009F1F46">
        <w:t>low</w:t>
      </w:r>
      <w:r w:rsidRPr="009F1F46">
        <w:rPr>
          <w:spacing w:val="-3"/>
        </w:rPr>
        <w:t xml:space="preserve"> </w:t>
      </w:r>
      <w:r w:rsidRPr="009F1F46">
        <w:t>level</w:t>
      </w:r>
      <w:r w:rsidRPr="009F1F46">
        <w:rPr>
          <w:spacing w:val="-5"/>
        </w:rPr>
        <w:t xml:space="preserve"> </w:t>
      </w:r>
      <w:r w:rsidRPr="009F1F46">
        <w:t>of concentrati</w:t>
      </w:r>
      <w:r w:rsidRPr="009F1F46">
        <w:rPr>
          <w:spacing w:val="-1"/>
        </w:rPr>
        <w:t>o</w:t>
      </w:r>
      <w:r w:rsidRPr="009F1F46">
        <w:t>n;</w:t>
      </w:r>
    </w:p>
    <w:p w14:paraId="398A1FC3" w14:textId="77777777" w:rsidR="00043328" w:rsidRPr="009F1F46" w:rsidRDefault="00043328" w:rsidP="00043328">
      <w:pPr>
        <w:pStyle w:val="ListParagraph"/>
        <w:widowControl w:val="0"/>
        <w:tabs>
          <w:tab w:val="left" w:pos="1701"/>
        </w:tabs>
        <w:autoSpaceDE w:val="0"/>
        <w:autoSpaceDN w:val="0"/>
        <w:adjustRightInd w:val="0"/>
        <w:ind w:left="1701" w:right="102" w:hanging="567"/>
        <w:jc w:val="both"/>
      </w:pPr>
    </w:p>
    <w:p w14:paraId="02F1615F" w14:textId="77777777" w:rsidR="00043328" w:rsidRPr="009F1F46" w:rsidRDefault="00043328" w:rsidP="00043328">
      <w:pPr>
        <w:pStyle w:val="ListParagraph"/>
        <w:widowControl w:val="0"/>
        <w:numPr>
          <w:ilvl w:val="0"/>
          <w:numId w:val="26"/>
        </w:numPr>
        <w:tabs>
          <w:tab w:val="left" w:pos="1701"/>
        </w:tabs>
        <w:autoSpaceDE w:val="0"/>
        <w:autoSpaceDN w:val="0"/>
        <w:adjustRightInd w:val="0"/>
        <w:ind w:left="1701" w:right="102" w:hanging="567"/>
        <w:jc w:val="both"/>
      </w:pPr>
      <w:r w:rsidRPr="009F1F46">
        <w:t>proven</w:t>
      </w:r>
      <w:r w:rsidRPr="009F1F46">
        <w:rPr>
          <w:spacing w:val="3"/>
        </w:rPr>
        <w:t xml:space="preserve"> </w:t>
      </w:r>
      <w:r w:rsidRPr="009F1F46">
        <w:t>record</w:t>
      </w:r>
      <w:r w:rsidRPr="009F1F46">
        <w:rPr>
          <w:spacing w:val="3"/>
        </w:rPr>
        <w:t xml:space="preserve"> </w:t>
      </w:r>
      <w:r w:rsidRPr="009F1F46">
        <w:t>as</w:t>
      </w:r>
      <w:r w:rsidRPr="009F1F46">
        <w:rPr>
          <w:spacing w:val="7"/>
        </w:rPr>
        <w:t xml:space="preserve"> </w:t>
      </w:r>
      <w:r w:rsidRPr="009F1F46">
        <w:t>a</w:t>
      </w:r>
      <w:r w:rsidRPr="009F1F46">
        <w:rPr>
          <w:spacing w:val="8"/>
        </w:rPr>
        <w:t xml:space="preserve"> </w:t>
      </w:r>
      <w:r w:rsidRPr="009F1F46">
        <w:t>reliable</w:t>
      </w:r>
      <w:r w:rsidRPr="009F1F46">
        <w:rPr>
          <w:spacing w:val="2"/>
        </w:rPr>
        <w:t xml:space="preserve"> </w:t>
      </w:r>
      <w:r w:rsidRPr="009F1F46">
        <w:t>source</w:t>
      </w:r>
      <w:r w:rsidRPr="009F1F46">
        <w:rPr>
          <w:spacing w:val="1"/>
        </w:rPr>
        <w:t xml:space="preserve"> </w:t>
      </w:r>
      <w:r w:rsidRPr="009F1F46">
        <w:t>of</w:t>
      </w:r>
      <w:r w:rsidRPr="009F1F46">
        <w:rPr>
          <w:spacing w:val="8"/>
        </w:rPr>
        <w:t xml:space="preserve"> </w:t>
      </w:r>
      <w:r w:rsidRPr="009F1F46">
        <w:t>liquidity in</w:t>
      </w:r>
      <w:r w:rsidRPr="009F1F46">
        <w:rPr>
          <w:spacing w:val="8"/>
        </w:rPr>
        <w:t xml:space="preserve"> </w:t>
      </w:r>
      <w:r w:rsidRPr="009F1F46">
        <w:t>the</w:t>
      </w:r>
      <w:r w:rsidRPr="009F1F46">
        <w:rPr>
          <w:spacing w:val="6"/>
        </w:rPr>
        <w:t xml:space="preserve"> </w:t>
      </w:r>
      <w:r w:rsidRPr="009F1F46">
        <w:t>markets</w:t>
      </w:r>
      <w:r w:rsidRPr="009F1F46">
        <w:rPr>
          <w:spacing w:val="2"/>
        </w:rPr>
        <w:t xml:space="preserve"> </w:t>
      </w:r>
      <w:r w:rsidRPr="009F1F46">
        <w:t>(repo</w:t>
      </w:r>
      <w:r w:rsidRPr="009F1F46">
        <w:rPr>
          <w:spacing w:val="4"/>
        </w:rPr>
        <w:t xml:space="preserve"> </w:t>
      </w:r>
      <w:r w:rsidRPr="009F1F46">
        <w:t>or</w:t>
      </w:r>
      <w:r w:rsidRPr="009F1F46">
        <w:rPr>
          <w:spacing w:val="7"/>
        </w:rPr>
        <w:t xml:space="preserve"> </w:t>
      </w:r>
      <w:r w:rsidRPr="009F1F46">
        <w:t>sale)</w:t>
      </w:r>
      <w:r w:rsidRPr="009F1F46">
        <w:rPr>
          <w:spacing w:val="5"/>
        </w:rPr>
        <w:t xml:space="preserve"> </w:t>
      </w:r>
      <w:r w:rsidRPr="009F1F46">
        <w:t>even during</w:t>
      </w:r>
      <w:r w:rsidRPr="009F1F46">
        <w:rPr>
          <w:spacing w:val="57"/>
        </w:rPr>
        <w:t xml:space="preserve"> </w:t>
      </w:r>
      <w:r w:rsidRPr="009F1F46">
        <w:t>stressed</w:t>
      </w:r>
      <w:r w:rsidRPr="009F1F46">
        <w:rPr>
          <w:spacing w:val="55"/>
        </w:rPr>
        <w:t xml:space="preserve"> </w:t>
      </w:r>
      <w:r w:rsidRPr="009F1F46">
        <w:t>market</w:t>
      </w:r>
      <w:r w:rsidRPr="009F1F46">
        <w:rPr>
          <w:spacing w:val="56"/>
        </w:rPr>
        <w:t xml:space="preserve"> </w:t>
      </w:r>
      <w:r w:rsidRPr="009F1F46">
        <w:t>conditions</w:t>
      </w:r>
      <w:r w:rsidRPr="009F1F46">
        <w:rPr>
          <w:spacing w:val="53"/>
        </w:rPr>
        <w:t xml:space="preserve"> </w:t>
      </w:r>
      <w:r w:rsidRPr="009F1F46">
        <w:t>(i.e.</w:t>
      </w:r>
      <w:r w:rsidRPr="009F1F46">
        <w:rPr>
          <w:spacing w:val="60"/>
        </w:rPr>
        <w:t xml:space="preserve"> </w:t>
      </w:r>
      <w:r w:rsidRPr="009F1F46">
        <w:t>max</w:t>
      </w:r>
      <w:r w:rsidRPr="009F1F46">
        <w:rPr>
          <w:spacing w:val="1"/>
        </w:rPr>
        <w:t>i</w:t>
      </w:r>
      <w:r w:rsidRPr="009F1F46">
        <w:t>mum</w:t>
      </w:r>
      <w:r w:rsidRPr="009F1F46">
        <w:rPr>
          <w:spacing w:val="53"/>
        </w:rPr>
        <w:t xml:space="preserve"> </w:t>
      </w:r>
      <w:r w:rsidRPr="009F1F46">
        <w:t>decline</w:t>
      </w:r>
      <w:r w:rsidRPr="009F1F46">
        <w:rPr>
          <w:spacing w:val="56"/>
        </w:rPr>
        <w:t xml:space="preserve"> </w:t>
      </w:r>
      <w:r w:rsidRPr="009F1F46">
        <w:t xml:space="preserve">of </w:t>
      </w:r>
      <w:r w:rsidRPr="009F1F46">
        <w:rPr>
          <w:spacing w:val="-5"/>
        </w:rPr>
        <w:t>price not exceeding 10 per cent</w:t>
      </w:r>
      <w:r w:rsidRPr="009F1F46">
        <w:rPr>
          <w:spacing w:val="58"/>
        </w:rPr>
        <w:t xml:space="preserve"> </w:t>
      </w:r>
      <w:r w:rsidRPr="009F1F46">
        <w:t>or increase</w:t>
      </w:r>
      <w:r w:rsidRPr="009F1F46">
        <w:rPr>
          <w:spacing w:val="55"/>
        </w:rPr>
        <w:t xml:space="preserve"> </w:t>
      </w:r>
      <w:r w:rsidRPr="009F1F46">
        <w:t>in haircut</w:t>
      </w:r>
      <w:r w:rsidRPr="009F1F46">
        <w:rPr>
          <w:spacing w:val="-5"/>
        </w:rPr>
        <w:t xml:space="preserve"> not exceeding 10 percentage points </w:t>
      </w:r>
      <w:r w:rsidRPr="009F1F46">
        <w:t>over</w:t>
      </w:r>
      <w:r w:rsidRPr="009F1F46">
        <w:rPr>
          <w:spacing w:val="-2"/>
        </w:rPr>
        <w:t xml:space="preserve"> </w:t>
      </w:r>
      <w:r w:rsidRPr="009F1F46">
        <w:t>a</w:t>
      </w:r>
      <w:r w:rsidRPr="009F1F46">
        <w:rPr>
          <w:spacing w:val="1"/>
        </w:rPr>
        <w:t xml:space="preserve"> </w:t>
      </w:r>
      <w:r w:rsidRPr="009F1F46">
        <w:t>30-day</w:t>
      </w:r>
      <w:r w:rsidRPr="009F1F46">
        <w:rPr>
          <w:spacing w:val="-5"/>
        </w:rPr>
        <w:t xml:space="preserve"> </w:t>
      </w:r>
      <w:r w:rsidRPr="009F1F46">
        <w:t>period</w:t>
      </w:r>
      <w:r w:rsidRPr="009F1F46">
        <w:rPr>
          <w:spacing w:val="-4"/>
        </w:rPr>
        <w:t xml:space="preserve"> </w:t>
      </w:r>
      <w:r w:rsidRPr="009F1F46">
        <w:t>during</w:t>
      </w:r>
      <w:r w:rsidRPr="009F1F46">
        <w:rPr>
          <w:spacing w:val="-4"/>
        </w:rPr>
        <w:t xml:space="preserve"> </w:t>
      </w:r>
      <w:r w:rsidRPr="009F1F46">
        <w:t>a relevant</w:t>
      </w:r>
      <w:r w:rsidRPr="009F1F46">
        <w:rPr>
          <w:spacing w:val="-6"/>
        </w:rPr>
        <w:t xml:space="preserve"> </w:t>
      </w:r>
      <w:r w:rsidRPr="009F1F46">
        <w:t>period</w:t>
      </w:r>
      <w:r w:rsidRPr="009F1F46">
        <w:rPr>
          <w:spacing w:val="-4"/>
        </w:rPr>
        <w:t xml:space="preserve"> </w:t>
      </w:r>
      <w:r w:rsidRPr="009F1F46">
        <w:t>of sig</w:t>
      </w:r>
      <w:r w:rsidRPr="009F1F46">
        <w:rPr>
          <w:spacing w:val="-1"/>
        </w:rPr>
        <w:t>n</w:t>
      </w:r>
      <w:r w:rsidRPr="009F1F46">
        <w:t>ificant</w:t>
      </w:r>
      <w:r w:rsidRPr="009F1F46">
        <w:rPr>
          <w:spacing w:val="-8"/>
        </w:rPr>
        <w:t xml:space="preserve"> </w:t>
      </w:r>
      <w:r w:rsidRPr="009F1F46">
        <w:t>liq</w:t>
      </w:r>
      <w:r w:rsidRPr="009F1F46">
        <w:rPr>
          <w:spacing w:val="-1"/>
        </w:rPr>
        <w:t>u</w:t>
      </w:r>
      <w:r w:rsidRPr="009F1F46">
        <w:t>idity</w:t>
      </w:r>
      <w:r w:rsidRPr="009F1F46">
        <w:rPr>
          <w:spacing w:val="-5"/>
        </w:rPr>
        <w:t xml:space="preserve"> </w:t>
      </w:r>
      <w:r w:rsidRPr="009F1F46">
        <w:t>stress);</w:t>
      </w:r>
      <w:r w:rsidRPr="009F1F46">
        <w:rPr>
          <w:spacing w:val="-6"/>
        </w:rPr>
        <w:t xml:space="preserve"> </w:t>
      </w:r>
      <w:r w:rsidRPr="009F1F46">
        <w:t>and</w:t>
      </w:r>
    </w:p>
    <w:p w14:paraId="013131B6" w14:textId="77777777" w:rsidR="00043328" w:rsidRPr="009F1F46" w:rsidRDefault="00043328" w:rsidP="00043328">
      <w:pPr>
        <w:pStyle w:val="ListParagraph"/>
        <w:widowControl w:val="0"/>
        <w:tabs>
          <w:tab w:val="left" w:pos="1701"/>
        </w:tabs>
        <w:autoSpaceDE w:val="0"/>
        <w:autoSpaceDN w:val="0"/>
        <w:adjustRightInd w:val="0"/>
        <w:ind w:left="1701" w:right="102" w:hanging="567"/>
        <w:jc w:val="both"/>
      </w:pPr>
    </w:p>
    <w:p w14:paraId="574CCF70" w14:textId="77777777" w:rsidR="00043328" w:rsidRPr="009F1F46" w:rsidRDefault="00043328" w:rsidP="00043328">
      <w:pPr>
        <w:pStyle w:val="ListParagraph"/>
        <w:widowControl w:val="0"/>
        <w:numPr>
          <w:ilvl w:val="0"/>
          <w:numId w:val="26"/>
        </w:numPr>
        <w:tabs>
          <w:tab w:val="left" w:pos="1701"/>
        </w:tabs>
        <w:autoSpaceDE w:val="0"/>
        <w:autoSpaceDN w:val="0"/>
        <w:adjustRightInd w:val="0"/>
        <w:ind w:left="1701" w:right="102" w:hanging="567"/>
        <w:jc w:val="both"/>
      </w:pPr>
      <w:r w:rsidRPr="009F1F46">
        <w:t>not</w:t>
      </w:r>
      <w:r w:rsidRPr="009F1F46">
        <w:rPr>
          <w:spacing w:val="-3"/>
        </w:rPr>
        <w:t xml:space="preserve"> </w:t>
      </w:r>
      <w:r w:rsidRPr="009F1F46">
        <w:t>an</w:t>
      </w:r>
      <w:r w:rsidRPr="009F1F46">
        <w:rPr>
          <w:spacing w:val="-2"/>
        </w:rPr>
        <w:t xml:space="preserve"> </w:t>
      </w:r>
      <w:r w:rsidRPr="009F1F46">
        <w:t>obli</w:t>
      </w:r>
      <w:r w:rsidRPr="009F1F46">
        <w:rPr>
          <w:spacing w:val="-1"/>
        </w:rPr>
        <w:t>g</w:t>
      </w:r>
      <w:r w:rsidRPr="009F1F46">
        <w:t>ation</w:t>
      </w:r>
      <w:r w:rsidRPr="009F1F46">
        <w:rPr>
          <w:spacing w:val="-9"/>
        </w:rPr>
        <w:t xml:space="preserve"> </w:t>
      </w:r>
      <w:r w:rsidRPr="009F1F46">
        <w:t>of</w:t>
      </w:r>
      <w:r w:rsidRPr="009F1F46">
        <w:rPr>
          <w:spacing w:val="-2"/>
        </w:rPr>
        <w:t xml:space="preserve"> </w:t>
      </w:r>
      <w:r w:rsidRPr="009F1F46">
        <w:t>a</w:t>
      </w:r>
      <w:r w:rsidRPr="009F1F46">
        <w:rPr>
          <w:spacing w:val="-1"/>
        </w:rPr>
        <w:t xml:space="preserve"> </w:t>
      </w:r>
      <w:r w:rsidRPr="009F1F46">
        <w:t>fi</w:t>
      </w:r>
      <w:r w:rsidRPr="009F1F46">
        <w:rPr>
          <w:spacing w:val="-1"/>
        </w:rPr>
        <w:t>n</w:t>
      </w:r>
      <w:r w:rsidRPr="009F1F46">
        <w:t>ancial</w:t>
      </w:r>
      <w:r w:rsidRPr="009F1F46">
        <w:rPr>
          <w:spacing w:val="-8"/>
        </w:rPr>
        <w:t xml:space="preserve"> </w:t>
      </w:r>
      <w:r w:rsidRPr="009F1F46">
        <w:t>instit</w:t>
      </w:r>
      <w:r w:rsidRPr="009F1F46">
        <w:rPr>
          <w:spacing w:val="-1"/>
        </w:rPr>
        <w:t>u</w:t>
      </w:r>
      <w:r w:rsidRPr="009F1F46">
        <w:t>tion</w:t>
      </w:r>
      <w:r w:rsidRPr="009F1F46">
        <w:rPr>
          <w:spacing w:val="-9"/>
        </w:rPr>
        <w:t xml:space="preserve"> </w:t>
      </w:r>
      <w:r w:rsidRPr="009F1F46">
        <w:t>or</w:t>
      </w:r>
      <w:r w:rsidRPr="009F1F46">
        <w:rPr>
          <w:spacing w:val="-2"/>
        </w:rPr>
        <w:t xml:space="preserve"> </w:t>
      </w:r>
      <w:r w:rsidRPr="009F1F46">
        <w:t>any</w:t>
      </w:r>
      <w:r w:rsidRPr="009F1F46">
        <w:rPr>
          <w:spacing w:val="-4"/>
        </w:rPr>
        <w:t xml:space="preserve"> </w:t>
      </w:r>
      <w:r w:rsidRPr="009F1F46">
        <w:t>of</w:t>
      </w:r>
      <w:r w:rsidRPr="009F1F46">
        <w:rPr>
          <w:spacing w:val="-2"/>
        </w:rPr>
        <w:t xml:space="preserve"> </w:t>
      </w:r>
      <w:r w:rsidRPr="009F1F46">
        <w:t>its</w:t>
      </w:r>
      <w:r w:rsidRPr="009F1F46">
        <w:rPr>
          <w:spacing w:val="-2"/>
        </w:rPr>
        <w:t xml:space="preserve"> </w:t>
      </w:r>
      <w:r w:rsidRPr="009F1F46">
        <w:t>associated</w:t>
      </w:r>
      <w:r w:rsidRPr="009F1F46">
        <w:rPr>
          <w:spacing w:val="-8"/>
        </w:rPr>
        <w:t xml:space="preserve"> </w:t>
      </w:r>
      <w:r w:rsidRPr="009F1F46">
        <w:t>entities;</w:t>
      </w:r>
    </w:p>
    <w:p w14:paraId="38BECEA1" w14:textId="77777777" w:rsidR="00043328" w:rsidRPr="009F1F46" w:rsidRDefault="00043328" w:rsidP="00043328">
      <w:pPr>
        <w:widowControl w:val="0"/>
        <w:autoSpaceDE w:val="0"/>
        <w:autoSpaceDN w:val="0"/>
        <w:adjustRightInd w:val="0"/>
        <w:spacing w:before="13" w:line="200" w:lineRule="exact"/>
        <w:ind w:left="1134" w:hanging="567"/>
        <w:rPr>
          <w:sz w:val="20"/>
          <w:szCs w:val="20"/>
        </w:rPr>
      </w:pPr>
    </w:p>
    <w:p w14:paraId="0B09C025" w14:textId="77777777" w:rsidR="00043328" w:rsidRPr="009F1F46" w:rsidRDefault="00043328" w:rsidP="00043328">
      <w:pPr>
        <w:pStyle w:val="ListParagraph"/>
        <w:widowControl w:val="0"/>
        <w:numPr>
          <w:ilvl w:val="0"/>
          <w:numId w:val="16"/>
        </w:numPr>
        <w:autoSpaceDE w:val="0"/>
        <w:autoSpaceDN w:val="0"/>
        <w:adjustRightInd w:val="0"/>
        <w:ind w:left="1134" w:right="73" w:hanging="567"/>
        <w:jc w:val="both"/>
      </w:pPr>
      <w:bookmarkStart w:id="161" w:name="_Ref457978421"/>
      <w:r w:rsidRPr="009F1F46">
        <w:rPr>
          <w:bCs/>
        </w:rPr>
        <w:t>corporate</w:t>
      </w:r>
      <w:r w:rsidRPr="009F1F46">
        <w:rPr>
          <w:bCs/>
          <w:spacing w:val="-8"/>
        </w:rPr>
        <w:t xml:space="preserve"> </w:t>
      </w:r>
      <w:r w:rsidRPr="009F1F46">
        <w:rPr>
          <w:bCs/>
        </w:rPr>
        <w:t>debt securities (including commercial paper)</w:t>
      </w:r>
      <w:r w:rsidRPr="009F1F46">
        <w:rPr>
          <w:b/>
          <w:bCs/>
          <w:spacing w:val="10"/>
        </w:rPr>
        <w:t xml:space="preserve"> </w:t>
      </w:r>
      <w:r w:rsidRPr="009F1F46">
        <w:t>and</w:t>
      </w:r>
      <w:r w:rsidRPr="009F1F46">
        <w:rPr>
          <w:spacing w:val="-4"/>
        </w:rPr>
        <w:t xml:space="preserve"> </w:t>
      </w:r>
      <w:r w:rsidRPr="009F1F46">
        <w:rPr>
          <w:bCs/>
        </w:rPr>
        <w:t>covered</w:t>
      </w:r>
      <w:r w:rsidRPr="009F1F46">
        <w:rPr>
          <w:bCs/>
          <w:spacing w:val="-8"/>
        </w:rPr>
        <w:t xml:space="preserve"> </w:t>
      </w:r>
      <w:r w:rsidRPr="009F1F46">
        <w:rPr>
          <w:bCs/>
        </w:rPr>
        <w:t>bond</w:t>
      </w:r>
      <w:r w:rsidRPr="009F1F46">
        <w:rPr>
          <w:bCs/>
          <w:spacing w:val="10"/>
        </w:rPr>
        <w:t>s</w:t>
      </w:r>
      <w:r w:rsidRPr="009F1F46">
        <w:rPr>
          <w:b/>
          <w:bCs/>
          <w:spacing w:val="10"/>
        </w:rPr>
        <w:t xml:space="preserve"> </w:t>
      </w:r>
      <w:r w:rsidRPr="009F1F46">
        <w:t>that</w:t>
      </w:r>
      <w:r w:rsidRPr="009F1F46">
        <w:rPr>
          <w:spacing w:val="-4"/>
        </w:rPr>
        <w:t xml:space="preserve"> </w:t>
      </w:r>
      <w:r w:rsidRPr="009F1F46">
        <w:t>sa</w:t>
      </w:r>
      <w:r w:rsidRPr="009F1F46">
        <w:rPr>
          <w:spacing w:val="-1"/>
        </w:rPr>
        <w:t>t</w:t>
      </w:r>
      <w:r w:rsidRPr="009F1F46">
        <w:t>isfy</w:t>
      </w:r>
      <w:r w:rsidRPr="009F1F46">
        <w:rPr>
          <w:spacing w:val="-6"/>
        </w:rPr>
        <w:t xml:space="preserve"> </w:t>
      </w:r>
      <w:r w:rsidRPr="009F1F46">
        <w:t>all</w:t>
      </w:r>
      <w:r w:rsidRPr="009F1F46">
        <w:rPr>
          <w:spacing w:val="-2"/>
        </w:rPr>
        <w:t xml:space="preserve"> </w:t>
      </w:r>
      <w:r w:rsidRPr="009F1F46">
        <w:t>of</w:t>
      </w:r>
      <w:r w:rsidRPr="009F1F46">
        <w:rPr>
          <w:spacing w:val="-2"/>
        </w:rPr>
        <w:t xml:space="preserve"> </w:t>
      </w:r>
      <w:r w:rsidRPr="009F1F46">
        <w:t>the</w:t>
      </w:r>
      <w:r w:rsidRPr="009F1F46">
        <w:rPr>
          <w:spacing w:val="-3"/>
        </w:rPr>
        <w:t xml:space="preserve"> </w:t>
      </w:r>
      <w:r w:rsidRPr="009F1F46">
        <w:t>following</w:t>
      </w:r>
      <w:r w:rsidRPr="009F1F46">
        <w:rPr>
          <w:spacing w:val="-9"/>
        </w:rPr>
        <w:t xml:space="preserve"> </w:t>
      </w:r>
      <w:r w:rsidRPr="009F1F46">
        <w:t>c</w:t>
      </w:r>
      <w:r w:rsidRPr="009F1F46">
        <w:rPr>
          <w:spacing w:val="-1"/>
        </w:rPr>
        <w:t>o</w:t>
      </w:r>
      <w:r w:rsidRPr="009F1F46">
        <w:t>nditions:</w:t>
      </w:r>
      <w:bookmarkEnd w:id="161"/>
    </w:p>
    <w:p w14:paraId="101D1420" w14:textId="77777777" w:rsidR="00043328" w:rsidRPr="009F1F46" w:rsidRDefault="00043328" w:rsidP="00043328">
      <w:pPr>
        <w:widowControl w:val="0"/>
        <w:autoSpaceDE w:val="0"/>
        <w:autoSpaceDN w:val="0"/>
        <w:adjustRightInd w:val="0"/>
        <w:spacing w:before="1" w:line="260" w:lineRule="exact"/>
        <w:ind w:left="1134" w:hanging="567"/>
        <w:rPr>
          <w:sz w:val="26"/>
          <w:szCs w:val="26"/>
        </w:rPr>
      </w:pPr>
    </w:p>
    <w:p w14:paraId="4699CA72" w14:textId="77777777" w:rsidR="00043328" w:rsidRPr="009F1F46" w:rsidRDefault="00043328" w:rsidP="00043328">
      <w:pPr>
        <w:pStyle w:val="ListParagraph"/>
        <w:widowControl w:val="0"/>
        <w:numPr>
          <w:ilvl w:val="0"/>
          <w:numId w:val="27"/>
        </w:numPr>
        <w:tabs>
          <w:tab w:val="left" w:pos="1701"/>
        </w:tabs>
        <w:autoSpaceDE w:val="0"/>
        <w:autoSpaceDN w:val="0"/>
        <w:adjustRightInd w:val="0"/>
        <w:ind w:left="1701" w:right="102" w:hanging="567"/>
        <w:jc w:val="both"/>
      </w:pPr>
      <w:bookmarkStart w:id="162" w:name="_Ref457978423"/>
      <w:r w:rsidRPr="009F1F46">
        <w:t>in the case of corporate debt securities: are not issued by a financial institution or any of its associated entities and are plain vanilla assets whose valuation is readily available based on standard methods and does not depend on private knowledge;</w:t>
      </w:r>
      <w:bookmarkEnd w:id="162"/>
    </w:p>
    <w:p w14:paraId="14F84172" w14:textId="77777777" w:rsidR="00043328" w:rsidRPr="009F1F46" w:rsidRDefault="00043328" w:rsidP="00043328">
      <w:pPr>
        <w:pStyle w:val="ListParagraph"/>
        <w:widowControl w:val="0"/>
        <w:tabs>
          <w:tab w:val="left" w:pos="1701"/>
        </w:tabs>
        <w:autoSpaceDE w:val="0"/>
        <w:autoSpaceDN w:val="0"/>
        <w:adjustRightInd w:val="0"/>
        <w:ind w:left="1701" w:right="102" w:hanging="567"/>
        <w:jc w:val="both"/>
      </w:pPr>
    </w:p>
    <w:p w14:paraId="12F37793" w14:textId="77777777" w:rsidR="00043328" w:rsidRPr="009F1F46" w:rsidRDefault="00043328" w:rsidP="00043328">
      <w:pPr>
        <w:pStyle w:val="ListParagraph"/>
        <w:widowControl w:val="0"/>
        <w:numPr>
          <w:ilvl w:val="0"/>
          <w:numId w:val="27"/>
        </w:numPr>
        <w:tabs>
          <w:tab w:val="left" w:pos="1701"/>
        </w:tabs>
        <w:autoSpaceDE w:val="0"/>
        <w:autoSpaceDN w:val="0"/>
        <w:adjustRightInd w:val="0"/>
        <w:ind w:left="1701" w:right="102" w:hanging="567"/>
        <w:jc w:val="both"/>
      </w:pPr>
      <w:r w:rsidRPr="009F1F46">
        <w:t xml:space="preserve">in the case of covered bonds: are not issued by the ADI itself or any </w:t>
      </w:r>
      <w:r w:rsidRPr="009F1F46">
        <w:lastRenderedPageBreak/>
        <w:t>of its associated entities;</w:t>
      </w:r>
    </w:p>
    <w:p w14:paraId="213F0EFB" w14:textId="77777777" w:rsidR="00043328" w:rsidRPr="009F1F46" w:rsidRDefault="00043328" w:rsidP="00043328">
      <w:pPr>
        <w:pStyle w:val="ListParagraph"/>
      </w:pPr>
    </w:p>
    <w:p w14:paraId="0B2E7F17" w14:textId="52E18BD0" w:rsidR="00043328" w:rsidRPr="009F1F46" w:rsidRDefault="00043328" w:rsidP="00043328">
      <w:pPr>
        <w:pStyle w:val="ListParagraph"/>
        <w:widowControl w:val="0"/>
        <w:numPr>
          <w:ilvl w:val="0"/>
          <w:numId w:val="27"/>
        </w:numPr>
        <w:tabs>
          <w:tab w:val="left" w:pos="1701"/>
        </w:tabs>
        <w:autoSpaceDE w:val="0"/>
        <w:autoSpaceDN w:val="0"/>
        <w:adjustRightInd w:val="0"/>
        <w:ind w:left="1701" w:right="102" w:hanging="567"/>
        <w:jc w:val="both"/>
      </w:pPr>
      <w:r w:rsidRPr="009F1F46">
        <w:t xml:space="preserve">the assets have a credit rating from a recognised </w:t>
      </w:r>
      <w:r w:rsidRPr="009F1F46">
        <w:rPr>
          <w:b/>
        </w:rPr>
        <w:t>external credit assessment institution</w:t>
      </w:r>
      <w:r w:rsidRPr="009F1F46">
        <w:t xml:space="preserve"> (</w:t>
      </w:r>
      <w:r w:rsidRPr="009F1F46">
        <w:rPr>
          <w:b/>
        </w:rPr>
        <w:t>ECAI</w:t>
      </w:r>
      <w:r w:rsidRPr="009F1F46">
        <w:t>) of at least AA-</w:t>
      </w:r>
      <w:r w:rsidRPr="009F1F46">
        <w:rPr>
          <w:rStyle w:val="FootnoteReference"/>
        </w:rPr>
        <w:footnoteReference w:id="3"/>
      </w:r>
      <w:r w:rsidRPr="009F1F46">
        <w:t xml:space="preserve"> or</w:t>
      </w:r>
      <w:r w:rsidR="00BB0688" w:rsidRPr="009F1F46">
        <w:t>,</w:t>
      </w:r>
      <w:r w:rsidRPr="009F1F46">
        <w:t xml:space="preserve"> </w:t>
      </w:r>
      <w:r w:rsidR="004031F2" w:rsidRPr="009F1F46">
        <w:t xml:space="preserve">in the case of an ADI that has approval to use the </w:t>
      </w:r>
      <w:r w:rsidR="004031F2" w:rsidRPr="009F1F46">
        <w:rPr>
          <w:b/>
        </w:rPr>
        <w:t>internal ratings-based (IRB) approach to credit risk</w:t>
      </w:r>
      <w:r w:rsidR="004031F2" w:rsidRPr="009F1F46">
        <w:t xml:space="preserve"> under </w:t>
      </w:r>
      <w:r w:rsidR="004031F2" w:rsidRPr="009F1F46">
        <w:rPr>
          <w:i/>
        </w:rPr>
        <w:t xml:space="preserve">Prudential Standard APS 113 Capital Adequacy: Internal Ratings-based Approach to Credit Risk </w:t>
      </w:r>
      <w:r w:rsidR="004031F2" w:rsidRPr="009F1F46">
        <w:t xml:space="preserve">(APS 113), </w:t>
      </w:r>
      <w:r w:rsidRPr="009F1F46">
        <w:t>do not have a credit assessment by a recognised ECAI and are internally rated as having a probability of default (PD) corresponding to a credit rating of at least AA-;</w:t>
      </w:r>
    </w:p>
    <w:p w14:paraId="11CE48E9" w14:textId="77777777" w:rsidR="00043328" w:rsidRPr="009F1F46" w:rsidRDefault="00043328" w:rsidP="00043328">
      <w:pPr>
        <w:pStyle w:val="ListParagraph"/>
        <w:widowControl w:val="0"/>
        <w:tabs>
          <w:tab w:val="left" w:pos="1701"/>
        </w:tabs>
        <w:autoSpaceDE w:val="0"/>
        <w:autoSpaceDN w:val="0"/>
        <w:adjustRightInd w:val="0"/>
        <w:ind w:left="1701" w:right="102" w:hanging="567"/>
        <w:jc w:val="both"/>
      </w:pPr>
    </w:p>
    <w:p w14:paraId="31CFC4EC" w14:textId="77777777" w:rsidR="00043328" w:rsidRPr="009F1F46" w:rsidRDefault="00043328" w:rsidP="00043328">
      <w:pPr>
        <w:pStyle w:val="ListParagraph"/>
        <w:widowControl w:val="0"/>
        <w:numPr>
          <w:ilvl w:val="0"/>
          <w:numId w:val="27"/>
        </w:numPr>
        <w:tabs>
          <w:tab w:val="left" w:pos="1701"/>
        </w:tabs>
        <w:autoSpaceDE w:val="0"/>
        <w:autoSpaceDN w:val="0"/>
        <w:adjustRightInd w:val="0"/>
        <w:ind w:left="1701" w:right="102" w:hanging="567"/>
        <w:jc w:val="both"/>
      </w:pPr>
      <w:r w:rsidRPr="009F1F46">
        <w:t>traded in large, deep and active repo or cash markets characterised by a low level of concentration; and</w:t>
      </w:r>
    </w:p>
    <w:p w14:paraId="16081C76" w14:textId="77777777" w:rsidR="0007112C" w:rsidRPr="009F1F46" w:rsidRDefault="0007112C" w:rsidP="0007112C">
      <w:pPr>
        <w:pStyle w:val="ListParagraph"/>
      </w:pPr>
    </w:p>
    <w:p w14:paraId="5EF65FF6" w14:textId="77777777" w:rsidR="00043328" w:rsidRPr="009F1F46" w:rsidRDefault="00043328" w:rsidP="00043328">
      <w:pPr>
        <w:pStyle w:val="ListParagraph"/>
        <w:widowControl w:val="0"/>
        <w:numPr>
          <w:ilvl w:val="0"/>
          <w:numId w:val="27"/>
        </w:numPr>
        <w:tabs>
          <w:tab w:val="left" w:pos="1701"/>
        </w:tabs>
        <w:autoSpaceDE w:val="0"/>
        <w:autoSpaceDN w:val="0"/>
        <w:adjustRightInd w:val="0"/>
        <w:ind w:left="1701" w:right="102" w:hanging="567"/>
        <w:jc w:val="both"/>
      </w:pPr>
      <w:r w:rsidRPr="009F1F46">
        <w:t>proven record as a reliable source of liquidity in the markets (repo or sale) even during stressed market conditions (i.e. maximum decline of price or increase in haircut over a 30-day period during a relevant period of significant liquidity stress not exceeding 10 per cent).</w:t>
      </w:r>
    </w:p>
    <w:p w14:paraId="2CCC4EF6" w14:textId="77777777" w:rsidR="00043328" w:rsidRPr="009F1F46" w:rsidRDefault="00043328" w:rsidP="00043328">
      <w:pPr>
        <w:widowControl w:val="0"/>
        <w:autoSpaceDE w:val="0"/>
        <w:autoSpaceDN w:val="0"/>
        <w:adjustRightInd w:val="0"/>
        <w:ind w:right="56"/>
        <w:jc w:val="both"/>
      </w:pPr>
    </w:p>
    <w:p w14:paraId="34FE111A" w14:textId="34256217" w:rsidR="00043328" w:rsidRPr="009F1F46" w:rsidRDefault="00043328" w:rsidP="00043328">
      <w:pPr>
        <w:pStyle w:val="ListParagraph"/>
        <w:widowControl w:val="0"/>
        <w:numPr>
          <w:ilvl w:val="0"/>
          <w:numId w:val="5"/>
        </w:numPr>
        <w:autoSpaceDE w:val="0"/>
        <w:autoSpaceDN w:val="0"/>
        <w:adjustRightInd w:val="0"/>
        <w:ind w:right="56"/>
        <w:jc w:val="both"/>
      </w:pPr>
      <w:r w:rsidRPr="009F1F46">
        <w:t>The portfolio of HQLA2</w:t>
      </w:r>
      <w:r w:rsidR="00FA7C46" w:rsidRPr="009F1F46">
        <w:t>A</w:t>
      </w:r>
      <w:r w:rsidRPr="009F1F46">
        <w:t xml:space="preserve"> held by the ADI must be well diversified in terms of type of assets, type of issuer and specific counterparty or issuer.</w:t>
      </w:r>
    </w:p>
    <w:p w14:paraId="4A0FC236" w14:textId="77777777" w:rsidR="002D5445" w:rsidRPr="009F1F46" w:rsidRDefault="002D5445" w:rsidP="002D5445">
      <w:pPr>
        <w:widowControl w:val="0"/>
        <w:autoSpaceDE w:val="0"/>
        <w:autoSpaceDN w:val="0"/>
        <w:adjustRightInd w:val="0"/>
        <w:ind w:right="56"/>
        <w:jc w:val="both"/>
      </w:pPr>
    </w:p>
    <w:p w14:paraId="34252416" w14:textId="446B3E6E" w:rsidR="002D5445" w:rsidRPr="009F1F46" w:rsidRDefault="007F35C1" w:rsidP="00224F9D">
      <w:pPr>
        <w:widowControl w:val="0"/>
        <w:autoSpaceDE w:val="0"/>
        <w:autoSpaceDN w:val="0"/>
        <w:adjustRightInd w:val="0"/>
        <w:spacing w:after="240"/>
        <w:ind w:right="57" w:firstLine="567"/>
        <w:jc w:val="both"/>
      </w:pPr>
      <w:r w:rsidRPr="009F1F46">
        <w:rPr>
          <w:i/>
        </w:rPr>
        <w:t>HQLA</w:t>
      </w:r>
      <w:r w:rsidR="002D5445" w:rsidRPr="009F1F46">
        <w:rPr>
          <w:i/>
        </w:rPr>
        <w:t>2B</w:t>
      </w:r>
    </w:p>
    <w:p w14:paraId="7750D9CF" w14:textId="1A7D8DEB" w:rsidR="002D5445" w:rsidRPr="009F1F46" w:rsidRDefault="002D5445" w:rsidP="002D5445">
      <w:pPr>
        <w:pStyle w:val="ListParagraph"/>
        <w:widowControl w:val="0"/>
        <w:numPr>
          <w:ilvl w:val="0"/>
          <w:numId w:val="5"/>
        </w:numPr>
        <w:autoSpaceDE w:val="0"/>
        <w:autoSpaceDN w:val="0"/>
        <w:adjustRightInd w:val="0"/>
        <w:ind w:right="56"/>
        <w:jc w:val="both"/>
      </w:pPr>
      <w:bookmarkStart w:id="163" w:name="_Ref461179901"/>
      <w:bookmarkStart w:id="164" w:name="_Ref457999362"/>
      <w:r w:rsidRPr="009F1F46">
        <w:t xml:space="preserve">An ADI may include the following </w:t>
      </w:r>
      <w:r w:rsidR="004A5770" w:rsidRPr="009F1F46">
        <w:t xml:space="preserve">as </w:t>
      </w:r>
      <w:r w:rsidR="007F35C1" w:rsidRPr="009F1F46">
        <w:t>HQLA</w:t>
      </w:r>
      <w:r w:rsidRPr="009F1F46">
        <w:t>2B where th</w:t>
      </w:r>
      <w:r w:rsidR="004773B9" w:rsidRPr="009F1F46">
        <w:t>e</w:t>
      </w:r>
      <w:r w:rsidRPr="009F1F46">
        <w:t xml:space="preserve">se assets have been recognised by </w:t>
      </w:r>
      <w:r w:rsidR="004C2923" w:rsidRPr="009F1F46">
        <w:t xml:space="preserve">APRA or </w:t>
      </w:r>
      <w:r w:rsidR="00D03CDF" w:rsidRPr="009F1F46">
        <w:t xml:space="preserve">the </w:t>
      </w:r>
      <w:r w:rsidR="00A2131B" w:rsidRPr="009F1F46">
        <w:t xml:space="preserve">relevant </w:t>
      </w:r>
      <w:r w:rsidR="00D03CDF" w:rsidRPr="009F1F46">
        <w:t>prudential regulator</w:t>
      </w:r>
      <w:r w:rsidRPr="009F1F46">
        <w:t xml:space="preserve"> in </w:t>
      </w:r>
      <w:r w:rsidR="00DF16E3" w:rsidRPr="009F1F46">
        <w:t>the</w:t>
      </w:r>
      <w:r w:rsidRPr="009F1F46">
        <w:t xml:space="preserve"> jurisdiction</w:t>
      </w:r>
      <w:r w:rsidR="00DF16E3" w:rsidRPr="009F1F46">
        <w:t xml:space="preserve"> where the liquidity risk </w:t>
      </w:r>
      <w:r w:rsidR="00D24C4B" w:rsidRPr="009F1F46">
        <w:t>is taken</w:t>
      </w:r>
      <w:r w:rsidR="00873A9F" w:rsidRPr="009F1F46">
        <w:t>:</w:t>
      </w:r>
      <w:bookmarkEnd w:id="163"/>
      <w:bookmarkEnd w:id="164"/>
    </w:p>
    <w:p w14:paraId="3BFBE5A4" w14:textId="77777777" w:rsidR="000D63CB" w:rsidRPr="009F1F46" w:rsidRDefault="000D63CB" w:rsidP="000D63CB">
      <w:pPr>
        <w:widowControl w:val="0"/>
        <w:autoSpaceDE w:val="0"/>
        <w:autoSpaceDN w:val="0"/>
        <w:adjustRightInd w:val="0"/>
        <w:ind w:left="567" w:right="56"/>
        <w:jc w:val="both"/>
      </w:pPr>
    </w:p>
    <w:p w14:paraId="7FB7397B" w14:textId="16568A35" w:rsidR="000D63CB" w:rsidRPr="009F1F46" w:rsidRDefault="002E2075" w:rsidP="000D63CB">
      <w:pPr>
        <w:widowControl w:val="0"/>
        <w:numPr>
          <w:ilvl w:val="0"/>
          <w:numId w:val="87"/>
        </w:numPr>
        <w:autoSpaceDE w:val="0"/>
        <w:autoSpaceDN w:val="0"/>
        <w:adjustRightInd w:val="0"/>
        <w:ind w:right="68"/>
        <w:jc w:val="both"/>
      </w:pPr>
      <w:r w:rsidRPr="009F1F46">
        <w:t>subject to a 25 per cent haircut, r</w:t>
      </w:r>
      <w:r w:rsidR="000D63CB" w:rsidRPr="009F1F46">
        <w:t>esidential mortgage backed securities that</w:t>
      </w:r>
      <w:r w:rsidRPr="009F1F46">
        <w:t xml:space="preserve"> satisfy the following criteria</w:t>
      </w:r>
      <w:r w:rsidR="000D63CB" w:rsidRPr="009F1F46">
        <w:t>:</w:t>
      </w:r>
    </w:p>
    <w:p w14:paraId="56BEC286" w14:textId="77777777" w:rsidR="000D63CB" w:rsidRPr="009F1F46" w:rsidRDefault="000D63CB" w:rsidP="000D63CB">
      <w:pPr>
        <w:widowControl w:val="0"/>
        <w:autoSpaceDE w:val="0"/>
        <w:autoSpaceDN w:val="0"/>
        <w:adjustRightInd w:val="0"/>
        <w:ind w:right="68"/>
        <w:jc w:val="both"/>
      </w:pPr>
    </w:p>
    <w:p w14:paraId="0C56BADB" w14:textId="7135B04C" w:rsidR="000D63CB" w:rsidRPr="009F1F46" w:rsidRDefault="000D63CB" w:rsidP="000D63CB">
      <w:pPr>
        <w:pStyle w:val="ListParagraph"/>
        <w:widowControl w:val="0"/>
        <w:numPr>
          <w:ilvl w:val="0"/>
          <w:numId w:val="88"/>
        </w:numPr>
        <w:tabs>
          <w:tab w:val="left" w:pos="1701"/>
        </w:tabs>
        <w:autoSpaceDE w:val="0"/>
        <w:autoSpaceDN w:val="0"/>
        <w:adjustRightInd w:val="0"/>
        <w:ind w:left="1701" w:right="102" w:hanging="567"/>
        <w:jc w:val="both"/>
      </w:pPr>
      <w:r w:rsidRPr="009F1F46">
        <w:t>are not issued</w:t>
      </w:r>
      <w:r w:rsidR="001D3477" w:rsidRPr="009F1F46">
        <w:t xml:space="preserve"> by, nor are the underlying exposures originated by, </w:t>
      </w:r>
      <w:r w:rsidRPr="009F1F46">
        <w:t xml:space="preserve"> </w:t>
      </w:r>
      <w:r w:rsidR="00251022" w:rsidRPr="009F1F46">
        <w:t>the ADI</w:t>
      </w:r>
      <w:r w:rsidRPr="009F1F46">
        <w:t xml:space="preserve"> itself or </w:t>
      </w:r>
      <w:r w:rsidR="002B4A37" w:rsidRPr="009F1F46">
        <w:t>a</w:t>
      </w:r>
      <w:r w:rsidR="00F35C3C" w:rsidRPr="009F1F46">
        <w:t>n</w:t>
      </w:r>
      <w:r w:rsidR="002B4A37" w:rsidRPr="009F1F46">
        <w:t xml:space="preserve"> </w:t>
      </w:r>
      <w:r w:rsidR="00F35C3C" w:rsidRPr="009F1F46">
        <w:t>associated entity</w:t>
      </w:r>
      <w:r w:rsidR="00B37D35" w:rsidRPr="009F1F46">
        <w:t xml:space="preserve"> of the ADI;</w:t>
      </w:r>
    </w:p>
    <w:p w14:paraId="283CEE7E" w14:textId="77777777" w:rsidR="00B37D35" w:rsidRPr="009F1F46" w:rsidRDefault="00B37D35" w:rsidP="00B37D35">
      <w:pPr>
        <w:pStyle w:val="ListParagraph"/>
        <w:widowControl w:val="0"/>
        <w:tabs>
          <w:tab w:val="left" w:pos="1701"/>
        </w:tabs>
        <w:autoSpaceDE w:val="0"/>
        <w:autoSpaceDN w:val="0"/>
        <w:adjustRightInd w:val="0"/>
        <w:ind w:left="1701" w:right="102"/>
        <w:jc w:val="both"/>
      </w:pPr>
    </w:p>
    <w:p w14:paraId="7AE7C351" w14:textId="33B94A5F" w:rsidR="00B37D35" w:rsidRPr="009F1F46" w:rsidRDefault="00B37D35" w:rsidP="000D63CB">
      <w:pPr>
        <w:pStyle w:val="ListParagraph"/>
        <w:widowControl w:val="0"/>
        <w:numPr>
          <w:ilvl w:val="0"/>
          <w:numId w:val="88"/>
        </w:numPr>
        <w:tabs>
          <w:tab w:val="left" w:pos="1701"/>
        </w:tabs>
        <w:autoSpaceDE w:val="0"/>
        <w:autoSpaceDN w:val="0"/>
        <w:adjustRightInd w:val="0"/>
        <w:ind w:left="1701" w:right="102" w:hanging="567"/>
        <w:jc w:val="both"/>
      </w:pPr>
      <w:r w:rsidRPr="009F1F46">
        <w:t>have a long-term credit rating from a recognised ECAI of AA or higher</w:t>
      </w:r>
      <w:r w:rsidR="00BD083D" w:rsidRPr="009F1F46">
        <w:rPr>
          <w:rStyle w:val="FootnoteReference"/>
        </w:rPr>
        <w:footnoteReference w:id="4"/>
      </w:r>
      <w:r w:rsidRPr="009F1F46">
        <w:t xml:space="preserve"> or</w:t>
      </w:r>
      <w:r w:rsidR="00D17BA2" w:rsidRPr="009F1F46">
        <w:t>,</w:t>
      </w:r>
      <w:r w:rsidRPr="009F1F46">
        <w:t xml:space="preserve"> in the absence of a long-term rating, a short-term rating equivalent in quality to the </w:t>
      </w:r>
      <w:r w:rsidR="001D3477" w:rsidRPr="009F1F46">
        <w:t>long</w:t>
      </w:r>
      <w:r w:rsidRPr="009F1F46">
        <w:t>-term rating;</w:t>
      </w:r>
    </w:p>
    <w:p w14:paraId="4DD0DD6C" w14:textId="77777777" w:rsidR="00B37D35" w:rsidRPr="009F1F46" w:rsidRDefault="00B37D35" w:rsidP="00FD118E">
      <w:pPr>
        <w:pStyle w:val="ListParagraph"/>
      </w:pPr>
    </w:p>
    <w:p w14:paraId="7F612B8E" w14:textId="7220B7E5" w:rsidR="00B37D35" w:rsidRPr="009F1F46" w:rsidRDefault="00B37D35" w:rsidP="000D63CB">
      <w:pPr>
        <w:pStyle w:val="ListParagraph"/>
        <w:widowControl w:val="0"/>
        <w:numPr>
          <w:ilvl w:val="0"/>
          <w:numId w:val="88"/>
        </w:numPr>
        <w:tabs>
          <w:tab w:val="left" w:pos="1701"/>
        </w:tabs>
        <w:autoSpaceDE w:val="0"/>
        <w:autoSpaceDN w:val="0"/>
        <w:adjustRightInd w:val="0"/>
        <w:ind w:left="1701" w:right="102" w:hanging="567"/>
        <w:jc w:val="both"/>
      </w:pPr>
      <w:r w:rsidRPr="009F1F46">
        <w:t>trade</w:t>
      </w:r>
      <w:r w:rsidR="00FA7C46" w:rsidRPr="009F1F46">
        <w:t>d</w:t>
      </w:r>
      <w:r w:rsidRPr="009F1F46">
        <w:t xml:space="preserve"> in large, deep and active repo or cash markets characterised by a low level of concentration;</w:t>
      </w:r>
    </w:p>
    <w:p w14:paraId="0188D710" w14:textId="77777777" w:rsidR="00B37D35" w:rsidRPr="009F1F46" w:rsidRDefault="00B37D35" w:rsidP="00FD118E">
      <w:pPr>
        <w:pStyle w:val="ListParagraph"/>
      </w:pPr>
    </w:p>
    <w:p w14:paraId="21ACE98F" w14:textId="507ED29D" w:rsidR="00B37D35" w:rsidRPr="009F1F46" w:rsidRDefault="00B37D35" w:rsidP="000D63CB">
      <w:pPr>
        <w:pStyle w:val="ListParagraph"/>
        <w:widowControl w:val="0"/>
        <w:numPr>
          <w:ilvl w:val="0"/>
          <w:numId w:val="88"/>
        </w:numPr>
        <w:tabs>
          <w:tab w:val="left" w:pos="1701"/>
        </w:tabs>
        <w:autoSpaceDE w:val="0"/>
        <w:autoSpaceDN w:val="0"/>
        <w:adjustRightInd w:val="0"/>
        <w:ind w:left="1701" w:right="102" w:hanging="567"/>
        <w:jc w:val="both"/>
      </w:pPr>
      <w:r w:rsidRPr="009F1F46">
        <w:t xml:space="preserve">proven record as a reliable source of liquidity in markets (repo or sale) even during stressed market conditions </w:t>
      </w:r>
      <w:r w:rsidR="00FA7C46" w:rsidRPr="009F1F46">
        <w:t>(</w:t>
      </w:r>
      <w:r w:rsidRPr="009F1F46">
        <w:t xml:space="preserve">i.e. a maximum decline in price not exceeding 20 per cent or increase in haircut over </w:t>
      </w:r>
      <w:r w:rsidRPr="009F1F46">
        <w:lastRenderedPageBreak/>
        <w:t>a 30-day period not exceeding 20 percentage points during a relevant period of significant liquidity stress</w:t>
      </w:r>
      <w:r w:rsidR="00FA7C46" w:rsidRPr="009F1F46">
        <w:t>)</w:t>
      </w:r>
      <w:r w:rsidR="00FD118E" w:rsidRPr="009F1F46">
        <w:t>;</w:t>
      </w:r>
    </w:p>
    <w:p w14:paraId="7927DA61" w14:textId="77777777" w:rsidR="00FD118E" w:rsidRPr="009F1F46" w:rsidRDefault="00FD118E" w:rsidP="00FD118E">
      <w:pPr>
        <w:pStyle w:val="ListParagraph"/>
      </w:pPr>
    </w:p>
    <w:p w14:paraId="4E8C5864" w14:textId="7C9CD56C" w:rsidR="00FD118E" w:rsidRPr="009F1F46" w:rsidRDefault="00FD118E" w:rsidP="000D63CB">
      <w:pPr>
        <w:pStyle w:val="ListParagraph"/>
        <w:widowControl w:val="0"/>
        <w:numPr>
          <w:ilvl w:val="0"/>
          <w:numId w:val="88"/>
        </w:numPr>
        <w:tabs>
          <w:tab w:val="left" w:pos="1701"/>
        </w:tabs>
        <w:autoSpaceDE w:val="0"/>
        <w:autoSpaceDN w:val="0"/>
        <w:adjustRightInd w:val="0"/>
        <w:ind w:left="1701" w:right="102" w:hanging="567"/>
        <w:jc w:val="both"/>
      </w:pPr>
      <w:r w:rsidRPr="009F1F46">
        <w:t>the underlying asset pool is restricted to residential mortgages and cannot contain structured products;</w:t>
      </w:r>
    </w:p>
    <w:p w14:paraId="5391DBD1" w14:textId="77777777" w:rsidR="00FD118E" w:rsidRPr="009F1F46" w:rsidRDefault="00FD118E" w:rsidP="00FD118E">
      <w:pPr>
        <w:pStyle w:val="ListParagraph"/>
      </w:pPr>
    </w:p>
    <w:p w14:paraId="27B48653" w14:textId="10EAEF00" w:rsidR="00FD118E" w:rsidRPr="009F1F46" w:rsidRDefault="00FD118E" w:rsidP="000D63CB">
      <w:pPr>
        <w:pStyle w:val="ListParagraph"/>
        <w:widowControl w:val="0"/>
        <w:numPr>
          <w:ilvl w:val="0"/>
          <w:numId w:val="88"/>
        </w:numPr>
        <w:tabs>
          <w:tab w:val="left" w:pos="1701"/>
        </w:tabs>
        <w:autoSpaceDE w:val="0"/>
        <w:autoSpaceDN w:val="0"/>
        <w:adjustRightInd w:val="0"/>
        <w:ind w:left="1701" w:right="102" w:hanging="567"/>
        <w:jc w:val="both"/>
      </w:pPr>
      <w:r w:rsidRPr="009F1F46">
        <w:t>the underlying mortgages are full recourse loans and</w:t>
      </w:r>
      <w:r w:rsidR="00251022" w:rsidRPr="009F1F46">
        <w:t>, at issuance,</w:t>
      </w:r>
      <w:r w:rsidRPr="009F1F46">
        <w:t xml:space="preserve"> have a maximum</w:t>
      </w:r>
      <w:r w:rsidR="00251022" w:rsidRPr="009F1F46">
        <w:t xml:space="preserve"> average</w:t>
      </w:r>
      <w:r w:rsidR="00FE1F4B" w:rsidRPr="009F1F46">
        <w:t xml:space="preserve"> loan-to-val</w:t>
      </w:r>
      <w:r w:rsidR="00D77235" w:rsidRPr="009F1F46">
        <w:t>uation</w:t>
      </w:r>
      <w:r w:rsidRPr="009F1F46">
        <w:t xml:space="preserve"> </w:t>
      </w:r>
      <w:r w:rsidR="00251022" w:rsidRPr="009F1F46">
        <w:t xml:space="preserve">ratio </w:t>
      </w:r>
      <w:r w:rsidR="00FE1F4B" w:rsidRPr="009F1F46">
        <w:t>(</w:t>
      </w:r>
      <w:r w:rsidRPr="009F1F46">
        <w:t>LVR</w:t>
      </w:r>
      <w:r w:rsidR="00FE1F4B" w:rsidRPr="009F1F46">
        <w:t xml:space="preserve">) </w:t>
      </w:r>
      <w:r w:rsidR="00251022" w:rsidRPr="009F1F46">
        <w:t>of 80 per cent</w:t>
      </w:r>
      <w:r w:rsidRPr="009F1F46">
        <w:t>; and</w:t>
      </w:r>
    </w:p>
    <w:p w14:paraId="073815AB" w14:textId="77777777" w:rsidR="00FD118E" w:rsidRPr="009F1F46" w:rsidRDefault="00FD118E" w:rsidP="00FD118E">
      <w:pPr>
        <w:pStyle w:val="ListParagraph"/>
      </w:pPr>
    </w:p>
    <w:p w14:paraId="585D1D40" w14:textId="6666F49A" w:rsidR="00FD118E" w:rsidRPr="009F1F46" w:rsidRDefault="00FD118E" w:rsidP="000D63CB">
      <w:pPr>
        <w:pStyle w:val="ListParagraph"/>
        <w:widowControl w:val="0"/>
        <w:numPr>
          <w:ilvl w:val="0"/>
          <w:numId w:val="88"/>
        </w:numPr>
        <w:tabs>
          <w:tab w:val="left" w:pos="1701"/>
        </w:tabs>
        <w:autoSpaceDE w:val="0"/>
        <w:autoSpaceDN w:val="0"/>
        <w:adjustRightInd w:val="0"/>
        <w:ind w:left="1701" w:right="102" w:hanging="567"/>
        <w:jc w:val="both"/>
      </w:pPr>
      <w:r w:rsidRPr="009F1F46">
        <w:t>the securitisation is subject to risk retention regulations which requires an issuer to retain an interest in the assets they securitise</w:t>
      </w:r>
      <w:r w:rsidR="00D03CDF" w:rsidRPr="009F1F46">
        <w:t>;</w:t>
      </w:r>
    </w:p>
    <w:p w14:paraId="64E3DD96" w14:textId="77777777" w:rsidR="00D17BA2" w:rsidRPr="009F1F46" w:rsidRDefault="00D17BA2" w:rsidP="00D17BA2">
      <w:pPr>
        <w:pStyle w:val="ListParagraph"/>
        <w:widowControl w:val="0"/>
        <w:tabs>
          <w:tab w:val="left" w:pos="1701"/>
        </w:tabs>
        <w:autoSpaceDE w:val="0"/>
        <w:autoSpaceDN w:val="0"/>
        <w:adjustRightInd w:val="0"/>
        <w:ind w:left="1701" w:right="102"/>
        <w:jc w:val="both"/>
      </w:pPr>
    </w:p>
    <w:p w14:paraId="4CC1F7DA" w14:textId="49CB338B" w:rsidR="002D5445" w:rsidRPr="009F1F46" w:rsidRDefault="00251022" w:rsidP="00D17BA2">
      <w:pPr>
        <w:widowControl w:val="0"/>
        <w:numPr>
          <w:ilvl w:val="0"/>
          <w:numId w:val="87"/>
        </w:numPr>
        <w:autoSpaceDE w:val="0"/>
        <w:autoSpaceDN w:val="0"/>
        <w:adjustRightInd w:val="0"/>
        <w:ind w:right="68"/>
        <w:jc w:val="both"/>
      </w:pPr>
      <w:r w:rsidRPr="009F1F46">
        <w:t>subject to a 50 per cent haircut, c</w:t>
      </w:r>
      <w:r w:rsidR="00D17BA2" w:rsidRPr="009F1F46">
        <w:t>orporate debt securities (including commercial paper) that satisfy the following crit</w:t>
      </w:r>
      <w:r w:rsidRPr="009F1F46">
        <w:t>eria</w:t>
      </w:r>
      <w:r w:rsidR="00D17BA2" w:rsidRPr="009F1F46">
        <w:t>:</w:t>
      </w:r>
    </w:p>
    <w:p w14:paraId="665F0B4E" w14:textId="77777777" w:rsidR="00D17BA2" w:rsidRPr="009F1F46" w:rsidRDefault="00D17BA2" w:rsidP="00D17BA2">
      <w:pPr>
        <w:widowControl w:val="0"/>
        <w:autoSpaceDE w:val="0"/>
        <w:autoSpaceDN w:val="0"/>
        <w:adjustRightInd w:val="0"/>
        <w:ind w:left="927" w:right="68"/>
        <w:jc w:val="both"/>
      </w:pPr>
    </w:p>
    <w:p w14:paraId="67419AEE" w14:textId="3861C445" w:rsidR="00D17BA2" w:rsidRPr="009F1F46" w:rsidRDefault="00F12849" w:rsidP="00D17BA2">
      <w:pPr>
        <w:pStyle w:val="ListParagraph"/>
        <w:widowControl w:val="0"/>
        <w:numPr>
          <w:ilvl w:val="0"/>
          <w:numId w:val="89"/>
        </w:numPr>
        <w:tabs>
          <w:tab w:val="left" w:pos="1701"/>
        </w:tabs>
        <w:autoSpaceDE w:val="0"/>
        <w:autoSpaceDN w:val="0"/>
        <w:adjustRightInd w:val="0"/>
        <w:ind w:left="1701" w:right="102" w:hanging="567"/>
        <w:jc w:val="both"/>
      </w:pPr>
      <w:r w:rsidRPr="009F1F46">
        <w:t xml:space="preserve">are not issued by a financial institution or </w:t>
      </w:r>
      <w:r w:rsidR="00005B89" w:rsidRPr="009F1F46">
        <w:t>a</w:t>
      </w:r>
      <w:r w:rsidR="005A42F3" w:rsidRPr="009F1F46">
        <w:t>n</w:t>
      </w:r>
      <w:r w:rsidRPr="009F1F46">
        <w:t xml:space="preserve"> </w:t>
      </w:r>
      <w:r w:rsidR="005A42F3" w:rsidRPr="009F1F46">
        <w:t>associate</w:t>
      </w:r>
      <w:r w:rsidR="00005B89" w:rsidRPr="009F1F46">
        <w:t xml:space="preserve">d </w:t>
      </w:r>
      <w:r w:rsidR="005A42F3" w:rsidRPr="009F1F46">
        <w:t>entity</w:t>
      </w:r>
      <w:r w:rsidR="002B4A37" w:rsidRPr="009F1F46">
        <w:t>;</w:t>
      </w:r>
    </w:p>
    <w:p w14:paraId="182D97D6" w14:textId="77777777" w:rsidR="002B4A37" w:rsidRPr="009F1F46" w:rsidRDefault="002B4A37" w:rsidP="002B4A37">
      <w:pPr>
        <w:widowControl w:val="0"/>
        <w:tabs>
          <w:tab w:val="left" w:pos="1701"/>
        </w:tabs>
        <w:autoSpaceDE w:val="0"/>
        <w:autoSpaceDN w:val="0"/>
        <w:adjustRightInd w:val="0"/>
        <w:ind w:right="102"/>
        <w:jc w:val="both"/>
      </w:pPr>
    </w:p>
    <w:p w14:paraId="24FBCC3F" w14:textId="2C28E165" w:rsidR="009010AB" w:rsidRPr="009F1F46" w:rsidRDefault="009010AB" w:rsidP="002B4A37">
      <w:pPr>
        <w:pStyle w:val="ListParagraph"/>
        <w:widowControl w:val="0"/>
        <w:numPr>
          <w:ilvl w:val="0"/>
          <w:numId w:val="89"/>
        </w:numPr>
        <w:tabs>
          <w:tab w:val="left" w:pos="1701"/>
        </w:tabs>
        <w:autoSpaceDE w:val="0"/>
        <w:autoSpaceDN w:val="0"/>
        <w:adjustRightInd w:val="0"/>
        <w:ind w:left="1701" w:right="102" w:hanging="567"/>
        <w:jc w:val="both"/>
      </w:pPr>
      <w:r w:rsidRPr="009F1F46">
        <w:t>either:</w:t>
      </w:r>
    </w:p>
    <w:p w14:paraId="6081EDCC" w14:textId="77777777" w:rsidR="009010AB" w:rsidRPr="009F1F46" w:rsidRDefault="009010AB" w:rsidP="001B10A5">
      <w:pPr>
        <w:pStyle w:val="ListParagraph"/>
      </w:pPr>
    </w:p>
    <w:p w14:paraId="291FCFD6" w14:textId="5DBA4078" w:rsidR="009010AB" w:rsidRPr="009F1F46" w:rsidRDefault="009010AB" w:rsidP="001B10A5">
      <w:pPr>
        <w:widowControl w:val="0"/>
        <w:tabs>
          <w:tab w:val="left" w:pos="1701"/>
        </w:tabs>
        <w:autoSpaceDE w:val="0"/>
        <w:autoSpaceDN w:val="0"/>
        <w:adjustRightInd w:val="0"/>
        <w:ind w:left="2160" w:right="102"/>
        <w:jc w:val="both"/>
      </w:pPr>
      <w:r w:rsidRPr="009F1F46">
        <w:t>(1</w:t>
      </w:r>
      <w:r w:rsidR="002B4A37" w:rsidRPr="009F1F46">
        <w:t>) have a long-term credit rating from a recognised ECAI between A+ and BBB-</w:t>
      </w:r>
      <w:r w:rsidR="00BD083D" w:rsidRPr="009F1F46">
        <w:rPr>
          <w:rStyle w:val="FootnoteReference"/>
        </w:rPr>
        <w:footnoteReference w:id="5"/>
      </w:r>
      <w:r w:rsidR="002B4A37" w:rsidRPr="009F1F46">
        <w:t xml:space="preserve"> or, in the absence of a long-term rating, a short-term rating equivalent in quality to the long-term rating; or</w:t>
      </w:r>
    </w:p>
    <w:p w14:paraId="62A43981" w14:textId="77777777" w:rsidR="00073BA1" w:rsidRPr="009F1F46" w:rsidRDefault="00073BA1" w:rsidP="001B10A5">
      <w:pPr>
        <w:widowControl w:val="0"/>
        <w:tabs>
          <w:tab w:val="left" w:pos="1701"/>
        </w:tabs>
        <w:autoSpaceDE w:val="0"/>
        <w:autoSpaceDN w:val="0"/>
        <w:adjustRightInd w:val="0"/>
        <w:ind w:left="2160" w:right="102"/>
        <w:jc w:val="both"/>
      </w:pPr>
    </w:p>
    <w:p w14:paraId="57AEA576" w14:textId="16C2ACD6" w:rsidR="002D5445" w:rsidRPr="009F1F46" w:rsidRDefault="002B4A37" w:rsidP="001B10A5">
      <w:pPr>
        <w:widowControl w:val="0"/>
        <w:tabs>
          <w:tab w:val="left" w:pos="1701"/>
        </w:tabs>
        <w:autoSpaceDE w:val="0"/>
        <w:autoSpaceDN w:val="0"/>
        <w:adjustRightInd w:val="0"/>
        <w:ind w:left="2160" w:right="102"/>
        <w:jc w:val="both"/>
      </w:pPr>
      <w:r w:rsidRPr="009F1F46">
        <w:t>(</w:t>
      </w:r>
      <w:r w:rsidR="009010AB" w:rsidRPr="009F1F46">
        <w:t>2</w:t>
      </w:r>
      <w:r w:rsidRPr="009F1F46">
        <w:t xml:space="preserve">) </w:t>
      </w:r>
      <w:r w:rsidR="007E2415" w:rsidRPr="009F1F46">
        <w:t xml:space="preserve">in the case of an ADI that has approval to use the IRB approach </w:t>
      </w:r>
      <w:r w:rsidR="0029710F" w:rsidRPr="009F1F46">
        <w:t>to credit risk under APS 113</w:t>
      </w:r>
      <w:r w:rsidR="007E2415" w:rsidRPr="009F1F46">
        <w:t xml:space="preserve">, </w:t>
      </w:r>
      <w:r w:rsidRPr="009F1F46">
        <w:t>do not have a credit assessment by a recognised ECAI</w:t>
      </w:r>
      <w:r w:rsidR="00871874" w:rsidRPr="009F1F46">
        <w:t xml:space="preserve"> </w:t>
      </w:r>
      <w:r w:rsidRPr="009F1F46">
        <w:t>and are internally rated as having a PD</w:t>
      </w:r>
      <w:r w:rsidR="007E2415" w:rsidRPr="009F1F46">
        <w:t xml:space="preserve"> estimate</w:t>
      </w:r>
      <w:r w:rsidRPr="009F1F46">
        <w:t xml:space="preserve"> corresponding to a credit rating of between A+ and BB</w:t>
      </w:r>
      <w:r w:rsidR="009010AB" w:rsidRPr="009F1F46">
        <w:t>B-</w:t>
      </w:r>
      <w:r w:rsidR="007E2415" w:rsidRPr="009F1F46">
        <w:t>;</w:t>
      </w:r>
    </w:p>
    <w:p w14:paraId="40E0947B" w14:textId="1EAAB4C8" w:rsidR="002B4A37" w:rsidRPr="009F1F46" w:rsidRDefault="002B4A37" w:rsidP="009867D0">
      <w:pPr>
        <w:pStyle w:val="ListParagraph"/>
      </w:pPr>
    </w:p>
    <w:p w14:paraId="41CE5C99" w14:textId="5425F0DF" w:rsidR="009867D0" w:rsidRPr="009F1F46" w:rsidRDefault="002B4A37" w:rsidP="002B4A37">
      <w:pPr>
        <w:pStyle w:val="ListParagraph"/>
        <w:widowControl w:val="0"/>
        <w:numPr>
          <w:ilvl w:val="0"/>
          <w:numId w:val="89"/>
        </w:numPr>
        <w:tabs>
          <w:tab w:val="left" w:pos="1701"/>
        </w:tabs>
        <w:autoSpaceDE w:val="0"/>
        <w:autoSpaceDN w:val="0"/>
        <w:adjustRightInd w:val="0"/>
        <w:ind w:left="1701" w:right="102" w:hanging="567"/>
        <w:jc w:val="both"/>
      </w:pPr>
      <w:r w:rsidRPr="009F1F46">
        <w:t>trade</w:t>
      </w:r>
      <w:r w:rsidR="00FA7C46" w:rsidRPr="009F1F46">
        <w:t>d</w:t>
      </w:r>
      <w:r w:rsidRPr="009F1F46">
        <w:t xml:space="preserve"> in</w:t>
      </w:r>
      <w:r w:rsidR="009867D0" w:rsidRPr="009F1F46">
        <w:t xml:space="preserve"> large, deep and active repo or cash markets characterised by a low level of concentration; and</w:t>
      </w:r>
    </w:p>
    <w:p w14:paraId="708CDCE9" w14:textId="77777777" w:rsidR="009867D0" w:rsidRPr="009F1F46" w:rsidRDefault="009867D0" w:rsidP="009867D0">
      <w:pPr>
        <w:pStyle w:val="ListParagraph"/>
      </w:pPr>
    </w:p>
    <w:p w14:paraId="73C0CAAA" w14:textId="0A10F697" w:rsidR="002D5445" w:rsidRPr="009F1F46" w:rsidRDefault="009867D0" w:rsidP="009867D0">
      <w:pPr>
        <w:pStyle w:val="ListParagraph"/>
        <w:widowControl w:val="0"/>
        <w:numPr>
          <w:ilvl w:val="0"/>
          <w:numId w:val="89"/>
        </w:numPr>
        <w:tabs>
          <w:tab w:val="left" w:pos="1701"/>
        </w:tabs>
        <w:autoSpaceDE w:val="0"/>
        <w:autoSpaceDN w:val="0"/>
        <w:adjustRightInd w:val="0"/>
        <w:ind w:left="1701" w:right="102" w:hanging="567"/>
        <w:jc w:val="both"/>
      </w:pPr>
      <w:r w:rsidRPr="009F1F46">
        <w:t xml:space="preserve">proven record as a reliable source of liquidity in markets (repo or sale) even during stressed market conditions </w:t>
      </w:r>
      <w:r w:rsidR="00A31B79" w:rsidRPr="009F1F46">
        <w:t>(</w:t>
      </w:r>
      <w:r w:rsidRPr="009F1F46">
        <w:t>i.e. a maximum decline in price not exceeding 20 per cent or increase in haircut over a 30-day period not exceeding 20 percentage points during a relevant period of significant liquidity stress</w:t>
      </w:r>
      <w:r w:rsidR="00A31B79" w:rsidRPr="009F1F46">
        <w:t>)</w:t>
      </w:r>
      <w:r w:rsidRPr="009F1F46">
        <w:t>.</w:t>
      </w:r>
    </w:p>
    <w:p w14:paraId="03612367" w14:textId="77777777" w:rsidR="009867D0" w:rsidRPr="009F1F46" w:rsidRDefault="009867D0" w:rsidP="00B01CF8">
      <w:pPr>
        <w:pStyle w:val="ListParagraph"/>
      </w:pPr>
    </w:p>
    <w:p w14:paraId="05D06F87" w14:textId="7E6777BE" w:rsidR="00B01CF8" w:rsidRPr="009F1F46" w:rsidRDefault="00871874" w:rsidP="00B01CF8">
      <w:pPr>
        <w:widowControl w:val="0"/>
        <w:numPr>
          <w:ilvl w:val="0"/>
          <w:numId w:val="87"/>
        </w:numPr>
        <w:autoSpaceDE w:val="0"/>
        <w:autoSpaceDN w:val="0"/>
        <w:adjustRightInd w:val="0"/>
        <w:ind w:right="68"/>
        <w:jc w:val="both"/>
      </w:pPr>
      <w:r w:rsidRPr="009F1F46">
        <w:t>subject to a 50 per cent haircut, c</w:t>
      </w:r>
      <w:r w:rsidR="009867D0" w:rsidRPr="009F1F46">
        <w:t>ommon equity shares</w:t>
      </w:r>
      <w:r w:rsidR="00B01CF8" w:rsidRPr="009F1F46">
        <w:t xml:space="preserve"> that satisfy the following criteria:</w:t>
      </w:r>
    </w:p>
    <w:p w14:paraId="1D3EDA67" w14:textId="77777777" w:rsidR="00B01CF8" w:rsidRPr="009F1F46" w:rsidRDefault="00B01CF8" w:rsidP="00B01CF8">
      <w:pPr>
        <w:widowControl w:val="0"/>
        <w:autoSpaceDE w:val="0"/>
        <w:autoSpaceDN w:val="0"/>
        <w:adjustRightInd w:val="0"/>
        <w:ind w:right="68"/>
        <w:jc w:val="both"/>
      </w:pPr>
    </w:p>
    <w:p w14:paraId="0D68AA7D" w14:textId="698A7367" w:rsidR="009867D0" w:rsidRPr="009F1F46" w:rsidRDefault="00BA32E7" w:rsidP="00BA32E7">
      <w:pPr>
        <w:pStyle w:val="ListParagraph"/>
        <w:widowControl w:val="0"/>
        <w:numPr>
          <w:ilvl w:val="0"/>
          <w:numId w:val="90"/>
        </w:numPr>
        <w:tabs>
          <w:tab w:val="left" w:pos="1701"/>
        </w:tabs>
        <w:autoSpaceDE w:val="0"/>
        <w:autoSpaceDN w:val="0"/>
        <w:adjustRightInd w:val="0"/>
        <w:ind w:left="1701" w:right="102" w:hanging="567"/>
        <w:jc w:val="both"/>
      </w:pPr>
      <w:r w:rsidRPr="009F1F46">
        <w:t xml:space="preserve">are not issued by a financial institution or </w:t>
      </w:r>
      <w:r w:rsidR="00005B89" w:rsidRPr="009F1F46">
        <w:t>a</w:t>
      </w:r>
      <w:r w:rsidR="001B3B27" w:rsidRPr="009F1F46">
        <w:t>n associated entity</w:t>
      </w:r>
      <w:r w:rsidRPr="009F1F46">
        <w:t>;</w:t>
      </w:r>
    </w:p>
    <w:p w14:paraId="3E8D2236" w14:textId="77777777" w:rsidR="00BA32E7" w:rsidRPr="009F1F46" w:rsidRDefault="00BA32E7" w:rsidP="00BA32E7">
      <w:pPr>
        <w:widowControl w:val="0"/>
        <w:tabs>
          <w:tab w:val="left" w:pos="1701"/>
        </w:tabs>
        <w:autoSpaceDE w:val="0"/>
        <w:autoSpaceDN w:val="0"/>
        <w:adjustRightInd w:val="0"/>
        <w:ind w:right="102"/>
        <w:jc w:val="both"/>
      </w:pPr>
    </w:p>
    <w:p w14:paraId="3F8C7527" w14:textId="2E8C7F13" w:rsidR="009867D0" w:rsidRPr="009F1F46" w:rsidRDefault="00BA32E7" w:rsidP="00BA32E7">
      <w:pPr>
        <w:pStyle w:val="ListParagraph"/>
        <w:widowControl w:val="0"/>
        <w:numPr>
          <w:ilvl w:val="0"/>
          <w:numId w:val="90"/>
        </w:numPr>
        <w:tabs>
          <w:tab w:val="left" w:pos="1701"/>
        </w:tabs>
        <w:autoSpaceDE w:val="0"/>
        <w:autoSpaceDN w:val="0"/>
        <w:adjustRightInd w:val="0"/>
        <w:ind w:left="1701" w:right="102" w:hanging="567"/>
        <w:jc w:val="both"/>
      </w:pPr>
      <w:r w:rsidRPr="009F1F46">
        <w:t>are exchange traded and centrally cleared;</w:t>
      </w:r>
    </w:p>
    <w:p w14:paraId="4F04CB22" w14:textId="77777777" w:rsidR="00BA32E7" w:rsidRPr="009F1F46" w:rsidRDefault="00BA32E7" w:rsidP="00BA32E7">
      <w:pPr>
        <w:pStyle w:val="ListParagraph"/>
        <w:widowControl w:val="0"/>
        <w:tabs>
          <w:tab w:val="left" w:pos="1701"/>
        </w:tabs>
        <w:autoSpaceDE w:val="0"/>
        <w:autoSpaceDN w:val="0"/>
        <w:adjustRightInd w:val="0"/>
        <w:ind w:left="1701" w:right="102"/>
        <w:jc w:val="both"/>
      </w:pPr>
    </w:p>
    <w:p w14:paraId="3A9A5D94" w14:textId="0D7CBB39" w:rsidR="00BA32E7" w:rsidRPr="009F1F46" w:rsidRDefault="0012594E" w:rsidP="00BA32E7">
      <w:pPr>
        <w:pStyle w:val="ListParagraph"/>
        <w:widowControl w:val="0"/>
        <w:numPr>
          <w:ilvl w:val="0"/>
          <w:numId w:val="90"/>
        </w:numPr>
        <w:tabs>
          <w:tab w:val="left" w:pos="1701"/>
        </w:tabs>
        <w:autoSpaceDE w:val="0"/>
        <w:autoSpaceDN w:val="0"/>
        <w:adjustRightInd w:val="0"/>
        <w:ind w:left="1701" w:right="102" w:hanging="567"/>
        <w:jc w:val="both"/>
      </w:pPr>
      <w:r w:rsidRPr="009F1F46">
        <w:lastRenderedPageBreak/>
        <w:t>are a constituent of the major stock index where the liquidity risk is taken;</w:t>
      </w:r>
    </w:p>
    <w:p w14:paraId="3884A11C" w14:textId="77777777" w:rsidR="0012594E" w:rsidRPr="009F1F46" w:rsidRDefault="0012594E" w:rsidP="0012594E">
      <w:pPr>
        <w:pStyle w:val="ListParagraph"/>
      </w:pPr>
    </w:p>
    <w:p w14:paraId="325D1894" w14:textId="74F68CA1" w:rsidR="0012594E" w:rsidRPr="009F1F46" w:rsidRDefault="0012594E" w:rsidP="00BA32E7">
      <w:pPr>
        <w:pStyle w:val="ListParagraph"/>
        <w:widowControl w:val="0"/>
        <w:numPr>
          <w:ilvl w:val="0"/>
          <w:numId w:val="90"/>
        </w:numPr>
        <w:tabs>
          <w:tab w:val="left" w:pos="1701"/>
        </w:tabs>
        <w:autoSpaceDE w:val="0"/>
        <w:autoSpaceDN w:val="0"/>
        <w:adjustRightInd w:val="0"/>
        <w:ind w:left="1701" w:right="102" w:hanging="567"/>
        <w:jc w:val="both"/>
      </w:pPr>
      <w:r w:rsidRPr="009F1F46">
        <w:t xml:space="preserve">are denominated in the currency of </w:t>
      </w:r>
      <w:r w:rsidR="004B32C8" w:rsidRPr="009F1F46">
        <w:t>the</w:t>
      </w:r>
      <w:r w:rsidRPr="009F1F46">
        <w:t xml:space="preserve"> jurisdiction where </w:t>
      </w:r>
      <w:r w:rsidR="008A36B5" w:rsidRPr="009F1F46">
        <w:t>a bank</w:t>
      </w:r>
      <w:r w:rsidRPr="009F1F46">
        <w:t>’s liquidity risk is taken;</w:t>
      </w:r>
    </w:p>
    <w:p w14:paraId="77F3638D" w14:textId="77777777" w:rsidR="0012594E" w:rsidRPr="009F1F46" w:rsidRDefault="0012594E" w:rsidP="00233D56">
      <w:pPr>
        <w:pStyle w:val="ListParagraph"/>
      </w:pPr>
    </w:p>
    <w:p w14:paraId="79A0327E" w14:textId="593A60F9" w:rsidR="00233D56" w:rsidRPr="009F1F46" w:rsidRDefault="0012594E" w:rsidP="00BA32E7">
      <w:pPr>
        <w:pStyle w:val="ListParagraph"/>
        <w:widowControl w:val="0"/>
        <w:numPr>
          <w:ilvl w:val="0"/>
          <w:numId w:val="90"/>
        </w:numPr>
        <w:tabs>
          <w:tab w:val="left" w:pos="1701"/>
        </w:tabs>
        <w:autoSpaceDE w:val="0"/>
        <w:autoSpaceDN w:val="0"/>
        <w:adjustRightInd w:val="0"/>
        <w:ind w:left="1701" w:right="102" w:hanging="567"/>
        <w:jc w:val="both"/>
      </w:pPr>
      <w:r w:rsidRPr="009F1F46">
        <w:t>trade</w:t>
      </w:r>
      <w:r w:rsidR="00A31B79" w:rsidRPr="009F1F46">
        <w:t>d</w:t>
      </w:r>
      <w:r w:rsidRPr="009F1F46">
        <w:t xml:space="preserve"> in large, deep active repo or cash markets</w:t>
      </w:r>
      <w:r w:rsidR="00233D56" w:rsidRPr="009F1F46">
        <w:t xml:space="preserve"> characterised by a low level of concentration; and</w:t>
      </w:r>
    </w:p>
    <w:p w14:paraId="426B4CBE" w14:textId="77777777" w:rsidR="00233D56" w:rsidRPr="009F1F46" w:rsidRDefault="00233D56" w:rsidP="000A5C6D">
      <w:pPr>
        <w:pStyle w:val="ListParagraph"/>
      </w:pPr>
    </w:p>
    <w:p w14:paraId="41265E10" w14:textId="177339D7" w:rsidR="0012594E" w:rsidRPr="009F1F46" w:rsidRDefault="00233D56" w:rsidP="00BA32E7">
      <w:pPr>
        <w:pStyle w:val="ListParagraph"/>
        <w:widowControl w:val="0"/>
        <w:numPr>
          <w:ilvl w:val="0"/>
          <w:numId w:val="90"/>
        </w:numPr>
        <w:tabs>
          <w:tab w:val="left" w:pos="1701"/>
        </w:tabs>
        <w:autoSpaceDE w:val="0"/>
        <w:autoSpaceDN w:val="0"/>
        <w:adjustRightInd w:val="0"/>
        <w:ind w:left="1701" w:right="102" w:hanging="567"/>
        <w:jc w:val="both"/>
      </w:pPr>
      <w:r w:rsidRPr="009F1F46">
        <w:t xml:space="preserve">proven record as a reliable source of liquidity in markets (repo or sale) even </w:t>
      </w:r>
      <w:r w:rsidR="000A5C6D" w:rsidRPr="009F1F46">
        <w:t>during stressed market conditions</w:t>
      </w:r>
      <w:r w:rsidR="0012594E" w:rsidRPr="009F1F46">
        <w:t>, i.e. a maximum decline in share price not exceeding 40 per cent or increase in haircut not exceeding 40 percentage points over a 30-day period</w:t>
      </w:r>
      <w:r w:rsidRPr="009F1F46">
        <w:t xml:space="preserve"> during a relevant period of significant liquidity stress.</w:t>
      </w:r>
    </w:p>
    <w:p w14:paraId="00923FBB" w14:textId="77777777" w:rsidR="009867D0" w:rsidRPr="009F1F46" w:rsidRDefault="009867D0" w:rsidP="009867D0">
      <w:pPr>
        <w:pStyle w:val="ListParagraph"/>
        <w:widowControl w:val="0"/>
        <w:tabs>
          <w:tab w:val="left" w:pos="1701"/>
        </w:tabs>
        <w:autoSpaceDE w:val="0"/>
        <w:autoSpaceDN w:val="0"/>
        <w:adjustRightInd w:val="0"/>
        <w:ind w:left="1701" w:right="102"/>
        <w:jc w:val="both"/>
      </w:pPr>
    </w:p>
    <w:p w14:paraId="4AE58ECD" w14:textId="77777777" w:rsidR="00043328" w:rsidRPr="009F1F46" w:rsidRDefault="00043328" w:rsidP="00113BBD">
      <w:pPr>
        <w:pStyle w:val="Heading2"/>
        <w:spacing w:before="0" w:after="240"/>
        <w:rPr>
          <w:i w:val="0"/>
          <w:snapToGrid w:val="0"/>
          <w:sz w:val="24"/>
          <w:szCs w:val="24"/>
          <w:lang w:eastAsia="en-US"/>
        </w:rPr>
      </w:pPr>
      <w:bookmarkStart w:id="165" w:name="_Toc301187215"/>
      <w:bookmarkStart w:id="166" w:name="_Toc306269025"/>
      <w:bookmarkStart w:id="167" w:name="_Toc308785153"/>
      <w:bookmarkStart w:id="168" w:name="_Toc459033853"/>
      <w:bookmarkStart w:id="169" w:name="_Toc461088276"/>
      <w:bookmarkStart w:id="170" w:name="_Toc461184002"/>
      <w:bookmarkStart w:id="171" w:name="_Toc461624491"/>
      <w:bookmarkStart w:id="172" w:name="_Toc461626214"/>
      <w:bookmarkStart w:id="173" w:name="_Toc462728904"/>
      <w:bookmarkStart w:id="174" w:name="_Toc462742193"/>
      <w:bookmarkStart w:id="175" w:name="_Toc471717958"/>
      <w:r w:rsidRPr="009F1F46">
        <w:rPr>
          <w:i w:val="0"/>
          <w:snapToGrid w:val="0"/>
          <w:sz w:val="24"/>
          <w:szCs w:val="24"/>
          <w:lang w:eastAsia="en-US"/>
        </w:rPr>
        <w:t>Use of alternative liquid asset treatment for LCR</w:t>
      </w:r>
      <w:bookmarkEnd w:id="165"/>
      <w:bookmarkEnd w:id="166"/>
      <w:bookmarkEnd w:id="167"/>
      <w:bookmarkEnd w:id="168"/>
      <w:bookmarkEnd w:id="169"/>
      <w:bookmarkEnd w:id="170"/>
      <w:bookmarkEnd w:id="171"/>
      <w:bookmarkEnd w:id="172"/>
      <w:bookmarkEnd w:id="173"/>
      <w:bookmarkEnd w:id="174"/>
      <w:bookmarkEnd w:id="175"/>
      <w:r w:rsidRPr="009F1F46">
        <w:rPr>
          <w:i w:val="0"/>
          <w:snapToGrid w:val="0"/>
          <w:sz w:val="24"/>
          <w:szCs w:val="24"/>
          <w:lang w:eastAsia="en-US"/>
        </w:rPr>
        <w:t xml:space="preserve"> </w:t>
      </w:r>
    </w:p>
    <w:p w14:paraId="63A4302D" w14:textId="4D481C1A" w:rsidR="00043328" w:rsidRPr="009F1F46" w:rsidRDefault="00043328" w:rsidP="00043328">
      <w:pPr>
        <w:pStyle w:val="ListParagraph"/>
        <w:widowControl w:val="0"/>
        <w:numPr>
          <w:ilvl w:val="0"/>
          <w:numId w:val="5"/>
        </w:numPr>
        <w:autoSpaceDE w:val="0"/>
        <w:autoSpaceDN w:val="0"/>
        <w:adjustRightInd w:val="0"/>
        <w:ind w:right="67"/>
        <w:jc w:val="both"/>
      </w:pPr>
      <w:r w:rsidRPr="009F1F46">
        <w:t>A</w:t>
      </w:r>
      <w:r w:rsidR="00361722" w:rsidRPr="009F1F46">
        <w:t xml:space="preserve"> locally</w:t>
      </w:r>
      <w:r w:rsidR="007B5E6F" w:rsidRPr="009F1F46">
        <w:t xml:space="preserve"> </w:t>
      </w:r>
      <w:r w:rsidR="00361722" w:rsidRPr="009F1F46">
        <w:t>incorporated</w:t>
      </w:r>
      <w:r w:rsidRPr="009F1F46">
        <w:t xml:space="preserve"> LCR ADI </w:t>
      </w:r>
      <w:r w:rsidR="008D2B01" w:rsidRPr="009F1F46">
        <w:t>may</w:t>
      </w:r>
      <w:r w:rsidRPr="009F1F46">
        <w:t xml:space="preserve"> establish a CLF with the RBA, sufficient in size to cover any shortfall in Australian dollars between the ADI’s holdings of HQLA and net cash outflows. Qualifying collateral for the CLF will comprise all assets eligible for repurchase transactions with the RBA under normal market conditions and any other assets nominated by the RBA.</w:t>
      </w:r>
    </w:p>
    <w:p w14:paraId="2CD92928" w14:textId="77777777" w:rsidR="00043328" w:rsidRPr="009F1F46" w:rsidRDefault="00043328" w:rsidP="00043328">
      <w:pPr>
        <w:pStyle w:val="ListParagraph"/>
        <w:widowControl w:val="0"/>
        <w:autoSpaceDE w:val="0"/>
        <w:autoSpaceDN w:val="0"/>
        <w:adjustRightInd w:val="0"/>
        <w:ind w:left="567" w:right="56"/>
        <w:jc w:val="both"/>
      </w:pPr>
    </w:p>
    <w:p w14:paraId="220CB235" w14:textId="77777777" w:rsidR="00043328" w:rsidRPr="009F1F46" w:rsidRDefault="00043328" w:rsidP="00043328">
      <w:pPr>
        <w:pStyle w:val="ListParagraph"/>
        <w:widowControl w:val="0"/>
        <w:numPr>
          <w:ilvl w:val="0"/>
          <w:numId w:val="5"/>
        </w:numPr>
        <w:autoSpaceDE w:val="0"/>
        <w:autoSpaceDN w:val="0"/>
        <w:adjustRightInd w:val="0"/>
        <w:ind w:right="67"/>
        <w:jc w:val="both"/>
      </w:pPr>
      <w:r w:rsidRPr="009F1F46">
        <w:t>The CLF must only be used by an ADI to manage any shortfall in Australian dollars between its holding of HQLA and its net cash outflows.</w:t>
      </w:r>
    </w:p>
    <w:p w14:paraId="5C1D6A74" w14:textId="77777777" w:rsidR="00043328" w:rsidRPr="009F1F46" w:rsidRDefault="00043328" w:rsidP="00043328">
      <w:pPr>
        <w:pStyle w:val="ListParagraph"/>
      </w:pPr>
    </w:p>
    <w:p w14:paraId="6F89BDC1" w14:textId="47263D78" w:rsidR="00043328" w:rsidRPr="009F1F46" w:rsidRDefault="00043328" w:rsidP="00043328">
      <w:pPr>
        <w:pStyle w:val="ListParagraph"/>
        <w:widowControl w:val="0"/>
        <w:numPr>
          <w:ilvl w:val="0"/>
          <w:numId w:val="5"/>
        </w:numPr>
        <w:autoSpaceDE w:val="0"/>
        <w:autoSpaceDN w:val="0"/>
        <w:adjustRightInd w:val="0"/>
        <w:ind w:right="67"/>
        <w:jc w:val="both"/>
      </w:pPr>
      <w:bookmarkStart w:id="176" w:name="_Ref456170071"/>
      <w:r w:rsidRPr="009F1F46">
        <w:t xml:space="preserve">The amount </w:t>
      </w:r>
      <w:r w:rsidR="00871874" w:rsidRPr="009F1F46">
        <w:t xml:space="preserve">of HQLA </w:t>
      </w:r>
      <w:r w:rsidRPr="009F1F46">
        <w:t xml:space="preserve">that </w:t>
      </w:r>
      <w:r w:rsidR="000A7D8F" w:rsidRPr="009F1F46">
        <w:t xml:space="preserve">may </w:t>
      </w:r>
      <w:r w:rsidRPr="009F1F46">
        <w:t>be included in the numerator of an ADI’s LCR calculation is the market value of HQLA1 and HQLA2 held by the ADI, after applicable haircuts as outlined in paragraph</w:t>
      </w:r>
      <w:r w:rsidR="00236E25" w:rsidRPr="009F1F46">
        <w:t>s</w:t>
      </w:r>
      <w:r w:rsidRPr="009F1F46">
        <w:t xml:space="preserve"> </w:t>
      </w:r>
      <w:r w:rsidRPr="009F1F46">
        <w:fldChar w:fldCharType="begin"/>
      </w:r>
      <w:r w:rsidRPr="009F1F46">
        <w:instrText xml:space="preserve"> REF _Ref306028712 \r \h  \* MERGEFORMAT </w:instrText>
      </w:r>
      <w:r w:rsidRPr="009F1F46">
        <w:fldChar w:fldCharType="separate"/>
      </w:r>
      <w:r w:rsidR="00060EA2" w:rsidRPr="009F1F46">
        <w:t>10</w:t>
      </w:r>
      <w:r w:rsidRPr="009F1F46">
        <w:fldChar w:fldCharType="end"/>
      </w:r>
      <w:r w:rsidR="00A31B79" w:rsidRPr="009F1F46">
        <w:t xml:space="preserve"> and </w:t>
      </w:r>
      <w:r w:rsidR="00A31B79" w:rsidRPr="009F1F46">
        <w:fldChar w:fldCharType="begin"/>
      </w:r>
      <w:r w:rsidR="00A31B79" w:rsidRPr="009F1F46">
        <w:instrText xml:space="preserve"> REF _Ref461179901 \r \h </w:instrText>
      </w:r>
      <w:r w:rsidR="009F1F46" w:rsidRPr="009F1F46">
        <w:instrText xml:space="preserve"> \* MERGEFORMAT </w:instrText>
      </w:r>
      <w:r w:rsidR="00A31B79" w:rsidRPr="009F1F46">
        <w:fldChar w:fldCharType="separate"/>
      </w:r>
      <w:r w:rsidR="00060EA2" w:rsidRPr="009F1F46">
        <w:t>12</w:t>
      </w:r>
      <w:r w:rsidR="00A31B79" w:rsidRPr="009F1F46">
        <w:fldChar w:fldCharType="end"/>
      </w:r>
      <w:r w:rsidRPr="009F1F46">
        <w:t xml:space="preserve"> of this Attachment, plus the lowest of:</w:t>
      </w:r>
      <w:bookmarkEnd w:id="176"/>
    </w:p>
    <w:p w14:paraId="1241783F" w14:textId="77777777" w:rsidR="00043328" w:rsidRPr="009F1F46" w:rsidRDefault="00043328" w:rsidP="00043328">
      <w:pPr>
        <w:ind w:left="720"/>
      </w:pPr>
    </w:p>
    <w:p w14:paraId="74AEC859" w14:textId="23963EA7" w:rsidR="00043328" w:rsidRPr="009F1F46" w:rsidRDefault="00043328" w:rsidP="00043328">
      <w:pPr>
        <w:numPr>
          <w:ilvl w:val="1"/>
          <w:numId w:val="5"/>
        </w:numPr>
        <w:tabs>
          <w:tab w:val="num" w:pos="1134"/>
        </w:tabs>
        <w:ind w:left="1134"/>
      </w:pPr>
      <w:bookmarkStart w:id="177" w:name="_Ref456170073"/>
      <w:r w:rsidRPr="009F1F46">
        <w:t xml:space="preserve">the contractual amount of the CLF an ADI has agreed with the RBA that is approved by APRA for LCR purposes (refer to paragraphs </w:t>
      </w:r>
      <w:r w:rsidRPr="009F1F46">
        <w:fldChar w:fldCharType="begin"/>
      </w:r>
      <w:r w:rsidRPr="009F1F46">
        <w:instrText xml:space="preserve"> REF _Ref365543108 \r \h </w:instrText>
      </w:r>
      <w:r w:rsidR="009F1F46" w:rsidRPr="009F1F46">
        <w:instrText xml:space="preserve"> \* MERGEFORMAT </w:instrText>
      </w:r>
      <w:r w:rsidRPr="009F1F46">
        <w:fldChar w:fldCharType="separate"/>
      </w:r>
      <w:r w:rsidR="00060EA2" w:rsidRPr="009F1F46">
        <w:t>17</w:t>
      </w:r>
      <w:r w:rsidRPr="009F1F46">
        <w:fldChar w:fldCharType="end"/>
      </w:r>
      <w:r w:rsidRPr="009F1F46">
        <w:t xml:space="preserve"> to </w:t>
      </w:r>
      <w:r w:rsidRPr="009F1F46">
        <w:fldChar w:fldCharType="begin"/>
      </w:r>
      <w:r w:rsidRPr="009F1F46">
        <w:instrText xml:space="preserve"> REF _Ref365543117 \r \h </w:instrText>
      </w:r>
      <w:r w:rsidR="009F1F46" w:rsidRPr="009F1F46">
        <w:instrText xml:space="preserve"> \* MERGEFORMAT </w:instrText>
      </w:r>
      <w:r w:rsidRPr="009F1F46">
        <w:fldChar w:fldCharType="separate"/>
      </w:r>
      <w:r w:rsidR="00060EA2" w:rsidRPr="009F1F46">
        <w:t>20</w:t>
      </w:r>
      <w:r w:rsidRPr="009F1F46">
        <w:fldChar w:fldCharType="end"/>
      </w:r>
      <w:r w:rsidRPr="009F1F46">
        <w:t xml:space="preserve"> of this Attachment); or</w:t>
      </w:r>
      <w:bookmarkEnd w:id="177"/>
    </w:p>
    <w:p w14:paraId="7048F8C3" w14:textId="77777777" w:rsidR="00043328" w:rsidRPr="009F1F46" w:rsidRDefault="00043328" w:rsidP="00043328">
      <w:pPr>
        <w:tabs>
          <w:tab w:val="num" w:pos="1844"/>
        </w:tabs>
        <w:ind w:left="1134"/>
      </w:pPr>
    </w:p>
    <w:p w14:paraId="3A7C498D" w14:textId="36159422" w:rsidR="00043328" w:rsidRPr="009F1F46" w:rsidRDefault="00043328" w:rsidP="00236E25">
      <w:pPr>
        <w:numPr>
          <w:ilvl w:val="1"/>
          <w:numId w:val="5"/>
        </w:numPr>
        <w:tabs>
          <w:tab w:val="num" w:pos="1134"/>
        </w:tabs>
        <w:ind w:left="1134"/>
        <w:jc w:val="both"/>
      </w:pPr>
      <w:r w:rsidRPr="009F1F46">
        <w:t xml:space="preserve">the contractual amount of the CLF as defined in paragraph </w:t>
      </w:r>
      <w:r w:rsidR="002167D4" w:rsidRPr="009F1F46">
        <w:fldChar w:fldCharType="begin"/>
      </w:r>
      <w:r w:rsidR="002167D4" w:rsidRPr="009F1F46">
        <w:instrText xml:space="preserve"> REF _Ref456170071 \r \h </w:instrText>
      </w:r>
      <w:r w:rsidR="00236E25" w:rsidRPr="009F1F46">
        <w:instrText xml:space="preserve"> \* MERGEFORMAT </w:instrText>
      </w:r>
      <w:r w:rsidR="002167D4" w:rsidRPr="009F1F46">
        <w:fldChar w:fldCharType="separate"/>
      </w:r>
      <w:r w:rsidR="00060EA2" w:rsidRPr="009F1F46">
        <w:t>15</w:t>
      </w:r>
      <w:r w:rsidR="002167D4" w:rsidRPr="009F1F46">
        <w:fldChar w:fldCharType="end"/>
      </w:r>
      <w:r w:rsidR="002167D4" w:rsidRPr="009F1F46">
        <w:fldChar w:fldCharType="begin"/>
      </w:r>
      <w:r w:rsidR="002167D4" w:rsidRPr="009F1F46">
        <w:instrText xml:space="preserve"> REF _Ref456170073 \r \h </w:instrText>
      </w:r>
      <w:r w:rsidR="00236E25" w:rsidRPr="009F1F46">
        <w:instrText xml:space="preserve"> \* MERGEFORMAT </w:instrText>
      </w:r>
      <w:r w:rsidR="002167D4" w:rsidRPr="009F1F46">
        <w:fldChar w:fldCharType="separate"/>
      </w:r>
      <w:r w:rsidR="00060EA2" w:rsidRPr="009F1F46">
        <w:t>(a)</w:t>
      </w:r>
      <w:r w:rsidR="002167D4" w:rsidRPr="009F1F46">
        <w:fldChar w:fldCharType="end"/>
      </w:r>
      <w:r w:rsidRPr="009F1F46">
        <w:t>,</w:t>
      </w:r>
    </w:p>
    <w:p w14:paraId="4D1E71AD" w14:textId="77777777" w:rsidR="00043328" w:rsidRPr="009F1F46" w:rsidRDefault="00043328" w:rsidP="00236E25">
      <w:pPr>
        <w:pStyle w:val="ListParagraph"/>
        <w:jc w:val="both"/>
        <w:rPr>
          <w:i/>
        </w:rPr>
      </w:pPr>
    </w:p>
    <w:p w14:paraId="23FBD051" w14:textId="2137E4C5" w:rsidR="00043328" w:rsidRPr="009F1F46" w:rsidRDefault="00043328" w:rsidP="00236E25">
      <w:pPr>
        <w:tabs>
          <w:tab w:val="num" w:pos="1844"/>
        </w:tabs>
        <w:ind w:left="1134"/>
        <w:jc w:val="both"/>
      </w:pPr>
      <w:r w:rsidRPr="009F1F46">
        <w:rPr>
          <w:i/>
        </w:rPr>
        <w:t>less</w:t>
      </w:r>
      <w:r w:rsidRPr="009F1F46">
        <w:t xml:space="preserve"> the market value</w:t>
      </w:r>
      <w:r w:rsidR="006C6625" w:rsidRPr="009F1F46">
        <w:t>,</w:t>
      </w:r>
      <w:r w:rsidRPr="009F1F46">
        <w:t xml:space="preserve"> after RBA margins have been applied</w:t>
      </w:r>
      <w:r w:rsidR="006C6625" w:rsidRPr="009F1F46">
        <w:t>,</w:t>
      </w:r>
      <w:r w:rsidRPr="009F1F46">
        <w:t xml:space="preserve"> of eligible CLF securities that have been pledged as collateral under maturing secured funding transactions to </w:t>
      </w:r>
      <w:r w:rsidR="001A6049" w:rsidRPr="009F1F46">
        <w:t xml:space="preserve">a </w:t>
      </w:r>
      <w:r w:rsidR="008A3795" w:rsidRPr="009F1F46">
        <w:t>counterparty</w:t>
      </w:r>
      <w:r w:rsidRPr="009F1F46">
        <w:t xml:space="preserve"> and to which a zero per cent run-off rate applies,</w:t>
      </w:r>
    </w:p>
    <w:p w14:paraId="0E737E6F" w14:textId="77777777" w:rsidR="00043328" w:rsidRPr="009F1F46" w:rsidRDefault="00043328" w:rsidP="00236E25">
      <w:pPr>
        <w:pStyle w:val="ListParagraph"/>
        <w:jc w:val="both"/>
        <w:rPr>
          <w:i/>
        </w:rPr>
      </w:pPr>
    </w:p>
    <w:p w14:paraId="7FC614FA" w14:textId="74E0A135" w:rsidR="00043328" w:rsidRPr="009F1F46" w:rsidRDefault="00043328" w:rsidP="00236E25">
      <w:pPr>
        <w:tabs>
          <w:tab w:val="num" w:pos="1844"/>
        </w:tabs>
        <w:ind w:left="1134"/>
        <w:jc w:val="both"/>
      </w:pPr>
      <w:r w:rsidRPr="009F1F46">
        <w:rPr>
          <w:i/>
        </w:rPr>
        <w:t>plus</w:t>
      </w:r>
      <w:r w:rsidRPr="009F1F46">
        <w:t xml:space="preserve"> the market value</w:t>
      </w:r>
      <w:r w:rsidR="006C6625" w:rsidRPr="009F1F46">
        <w:t>,</w:t>
      </w:r>
      <w:r w:rsidRPr="009F1F46">
        <w:t xml:space="preserve"> after RBA margins have been applied</w:t>
      </w:r>
      <w:r w:rsidR="006C6625" w:rsidRPr="009F1F46">
        <w:t>,</w:t>
      </w:r>
      <w:r w:rsidRPr="009F1F46">
        <w:t xml:space="preserve"> of eligible CLF securities that have been received by the ADI as collateral under maturing secured lending transactions, where the collateral received is not used to cover short positions as outlined in paragraph </w:t>
      </w:r>
      <w:r w:rsidR="002167D4" w:rsidRPr="009F1F46">
        <w:fldChar w:fldCharType="begin"/>
      </w:r>
      <w:r w:rsidR="002167D4" w:rsidRPr="009F1F46">
        <w:instrText xml:space="preserve"> REF _Ref456170154 \r \h </w:instrText>
      </w:r>
      <w:r w:rsidR="00236E25" w:rsidRPr="009F1F46">
        <w:instrText xml:space="preserve"> \* MERGEFORMAT </w:instrText>
      </w:r>
      <w:r w:rsidR="002167D4" w:rsidRPr="009F1F46">
        <w:fldChar w:fldCharType="separate"/>
      </w:r>
      <w:r w:rsidR="00060EA2" w:rsidRPr="009F1F46">
        <w:t>56</w:t>
      </w:r>
      <w:r w:rsidR="002167D4" w:rsidRPr="009F1F46">
        <w:fldChar w:fldCharType="end"/>
      </w:r>
      <w:r w:rsidRPr="009F1F46">
        <w:t xml:space="preserve"> of this Attachment, and to which a zero per cent inflow rate applies; or</w:t>
      </w:r>
    </w:p>
    <w:p w14:paraId="6D1FC4E9" w14:textId="77777777" w:rsidR="00043328" w:rsidRPr="009F1F46" w:rsidRDefault="00043328" w:rsidP="00236E25">
      <w:pPr>
        <w:ind w:left="1134"/>
        <w:jc w:val="both"/>
      </w:pPr>
    </w:p>
    <w:p w14:paraId="76D215DA" w14:textId="77777777" w:rsidR="00043328" w:rsidRPr="009F1F46" w:rsidRDefault="00043328" w:rsidP="00236E25">
      <w:pPr>
        <w:numPr>
          <w:ilvl w:val="1"/>
          <w:numId w:val="5"/>
        </w:numPr>
        <w:tabs>
          <w:tab w:val="num" w:pos="1134"/>
        </w:tabs>
        <w:ind w:left="1134"/>
        <w:jc w:val="both"/>
      </w:pPr>
      <w:r w:rsidRPr="009F1F46">
        <w:lastRenderedPageBreak/>
        <w:t>the market value of the assets held by an ADI as collateral for the CLF after applicable RBA margins have been applied.</w:t>
      </w:r>
    </w:p>
    <w:p w14:paraId="749D4C18" w14:textId="77777777" w:rsidR="00043328" w:rsidRPr="009F1F46" w:rsidRDefault="00043328" w:rsidP="00043328"/>
    <w:p w14:paraId="517D3751" w14:textId="77777777" w:rsidR="00043328" w:rsidRPr="009F1F46" w:rsidRDefault="00043328" w:rsidP="00236E25">
      <w:pPr>
        <w:numPr>
          <w:ilvl w:val="0"/>
          <w:numId w:val="5"/>
        </w:numPr>
        <w:jc w:val="both"/>
      </w:pPr>
      <w:r w:rsidRPr="009F1F46">
        <w:t>Assets held by an ADI for the purposes of the CLF must:</w:t>
      </w:r>
    </w:p>
    <w:p w14:paraId="4BC00F58" w14:textId="77777777" w:rsidR="00043328" w:rsidRPr="009F1F46" w:rsidRDefault="00043328" w:rsidP="00236E25">
      <w:pPr>
        <w:jc w:val="both"/>
      </w:pPr>
    </w:p>
    <w:p w14:paraId="2219728B" w14:textId="0CA439BA" w:rsidR="00043328" w:rsidRPr="009F1F46" w:rsidRDefault="00043328" w:rsidP="00236E25">
      <w:pPr>
        <w:numPr>
          <w:ilvl w:val="1"/>
          <w:numId w:val="5"/>
        </w:numPr>
        <w:tabs>
          <w:tab w:val="clear" w:pos="1844"/>
          <w:tab w:val="num" w:pos="1134"/>
        </w:tabs>
        <w:ind w:left="1134"/>
        <w:jc w:val="both"/>
      </w:pPr>
      <w:r w:rsidRPr="009F1F46">
        <w:t xml:space="preserve">meet the operational requirements for HQLA as outlined in paragraphs </w:t>
      </w:r>
      <w:r w:rsidRPr="009F1F46">
        <w:fldChar w:fldCharType="begin"/>
      </w:r>
      <w:r w:rsidRPr="009F1F46">
        <w:instrText xml:space="preserve"> REF _Ref365542472 \r \h </w:instrText>
      </w:r>
      <w:r w:rsidR="00236E25" w:rsidRPr="009F1F46">
        <w:instrText xml:space="preserve"> \* MERGEFORMAT </w:instrText>
      </w:r>
      <w:r w:rsidRPr="009F1F46">
        <w:fldChar w:fldCharType="separate"/>
      </w:r>
      <w:r w:rsidR="00060EA2" w:rsidRPr="009F1F46">
        <w:t>22</w:t>
      </w:r>
      <w:r w:rsidRPr="009F1F46">
        <w:fldChar w:fldCharType="end"/>
      </w:r>
      <w:r w:rsidR="0001194C" w:rsidRPr="009F1F46">
        <w:t xml:space="preserve"> to </w:t>
      </w:r>
      <w:r w:rsidRPr="009F1F46">
        <w:fldChar w:fldCharType="begin"/>
      </w:r>
      <w:r w:rsidRPr="009F1F46">
        <w:instrText xml:space="preserve"> REF _Ref306028761 \r \h </w:instrText>
      </w:r>
      <w:r w:rsidR="00236E25" w:rsidRPr="009F1F46">
        <w:instrText xml:space="preserve"> \* MERGEFORMAT </w:instrText>
      </w:r>
      <w:r w:rsidRPr="009F1F46">
        <w:fldChar w:fldCharType="separate"/>
      </w:r>
      <w:r w:rsidR="00060EA2" w:rsidRPr="009F1F46">
        <w:t>25</w:t>
      </w:r>
      <w:r w:rsidRPr="009F1F46">
        <w:fldChar w:fldCharType="end"/>
      </w:r>
      <w:r w:rsidRPr="009F1F46">
        <w:t xml:space="preserve"> of this Attachment; and</w:t>
      </w:r>
    </w:p>
    <w:p w14:paraId="454C1497" w14:textId="77777777" w:rsidR="00043328" w:rsidRPr="009F1F46" w:rsidRDefault="00043328" w:rsidP="00236E25">
      <w:pPr>
        <w:ind w:left="1134"/>
        <w:jc w:val="both"/>
      </w:pPr>
    </w:p>
    <w:p w14:paraId="12BEB362" w14:textId="02B8D50F" w:rsidR="00043328" w:rsidRPr="009F1F46" w:rsidRDefault="00043328" w:rsidP="00236E25">
      <w:pPr>
        <w:numPr>
          <w:ilvl w:val="1"/>
          <w:numId w:val="5"/>
        </w:numPr>
        <w:tabs>
          <w:tab w:val="clear" w:pos="1844"/>
          <w:tab w:val="num" w:pos="1134"/>
        </w:tabs>
        <w:ind w:left="1134"/>
        <w:jc w:val="both"/>
      </w:pPr>
      <w:r w:rsidRPr="009F1F46">
        <w:t>be well diversified in terms of type of assets, type of issuer and specific counterparty or issuer.</w:t>
      </w:r>
    </w:p>
    <w:p w14:paraId="38F477DD" w14:textId="77777777" w:rsidR="00043328" w:rsidRPr="009F1F46" w:rsidRDefault="00043328" w:rsidP="00236E25">
      <w:pPr>
        <w:pStyle w:val="ListParagraph"/>
        <w:widowControl w:val="0"/>
        <w:autoSpaceDE w:val="0"/>
        <w:autoSpaceDN w:val="0"/>
        <w:adjustRightInd w:val="0"/>
        <w:ind w:left="0" w:right="56"/>
        <w:jc w:val="both"/>
      </w:pPr>
    </w:p>
    <w:p w14:paraId="15A73B25" w14:textId="626AE97C" w:rsidR="00043328" w:rsidRPr="009F1F46" w:rsidRDefault="00043328" w:rsidP="00043328">
      <w:pPr>
        <w:pStyle w:val="ListParagraph"/>
        <w:widowControl w:val="0"/>
        <w:numPr>
          <w:ilvl w:val="0"/>
          <w:numId w:val="5"/>
        </w:numPr>
        <w:autoSpaceDE w:val="0"/>
        <w:autoSpaceDN w:val="0"/>
        <w:adjustRightInd w:val="0"/>
        <w:ind w:right="56"/>
        <w:jc w:val="both"/>
      </w:pPr>
      <w:bookmarkStart w:id="178" w:name="_Ref365543108"/>
      <w:r w:rsidRPr="009F1F46">
        <w:t>An ADI that requires a CLF from the RBA for LCR purposes must apply to APRA for approval before establishing the CLF.</w:t>
      </w:r>
      <w:bookmarkEnd w:id="178"/>
    </w:p>
    <w:p w14:paraId="4B94B675" w14:textId="77777777" w:rsidR="00043328" w:rsidRPr="009F1F46" w:rsidRDefault="00043328" w:rsidP="00043328">
      <w:pPr>
        <w:pStyle w:val="ListParagraph"/>
        <w:widowControl w:val="0"/>
        <w:autoSpaceDE w:val="0"/>
        <w:autoSpaceDN w:val="0"/>
        <w:adjustRightInd w:val="0"/>
        <w:ind w:left="567" w:right="56"/>
        <w:jc w:val="both"/>
      </w:pPr>
    </w:p>
    <w:p w14:paraId="2328934D" w14:textId="6F6322B7" w:rsidR="00043328" w:rsidRPr="009F1F46" w:rsidRDefault="00043328" w:rsidP="00043328">
      <w:pPr>
        <w:pStyle w:val="ListParagraph"/>
        <w:widowControl w:val="0"/>
        <w:numPr>
          <w:ilvl w:val="0"/>
          <w:numId w:val="5"/>
        </w:numPr>
        <w:autoSpaceDE w:val="0"/>
        <w:autoSpaceDN w:val="0"/>
        <w:adjustRightInd w:val="0"/>
        <w:ind w:right="57"/>
        <w:jc w:val="both"/>
      </w:pPr>
      <w:r w:rsidRPr="009F1F46">
        <w:t>To facilitate APRA’s approval process, the ADI’s funding strategy must clearly state the amount of the CLF required in the forecast period. An ADI must make every reasonable effort to manage its liquidity risk through its own balance sheet management before applying for a CLF for LCR purposes.</w:t>
      </w:r>
    </w:p>
    <w:p w14:paraId="66A7C0EB" w14:textId="77777777" w:rsidR="00043328" w:rsidRPr="009F1F46" w:rsidRDefault="00043328" w:rsidP="00043328"/>
    <w:p w14:paraId="4CA0F04E" w14:textId="3A8C244C" w:rsidR="00043328" w:rsidRPr="009F1F46" w:rsidRDefault="00043328" w:rsidP="00043328">
      <w:pPr>
        <w:pStyle w:val="ListParagraph"/>
        <w:widowControl w:val="0"/>
        <w:numPr>
          <w:ilvl w:val="0"/>
          <w:numId w:val="5"/>
        </w:numPr>
        <w:autoSpaceDE w:val="0"/>
        <w:autoSpaceDN w:val="0"/>
        <w:adjustRightInd w:val="0"/>
        <w:spacing w:after="60"/>
        <w:ind w:right="141"/>
        <w:jc w:val="both"/>
      </w:pPr>
      <w:r w:rsidRPr="009F1F46">
        <w:t xml:space="preserve">Following the initial approval, an ADI must apply on an annual basis for APRA’s approval of the size of the CLF that </w:t>
      </w:r>
      <w:r w:rsidR="005C1241" w:rsidRPr="009F1F46">
        <w:t xml:space="preserve">may </w:t>
      </w:r>
      <w:r w:rsidRPr="009F1F46">
        <w:t>be recognised for LCR purposes.</w:t>
      </w:r>
    </w:p>
    <w:p w14:paraId="552FC09E" w14:textId="77777777" w:rsidR="00043328" w:rsidRPr="009F1F46" w:rsidRDefault="00043328" w:rsidP="00043328">
      <w:pPr>
        <w:pStyle w:val="ListParagraph"/>
        <w:widowControl w:val="0"/>
        <w:autoSpaceDE w:val="0"/>
        <w:autoSpaceDN w:val="0"/>
        <w:adjustRightInd w:val="0"/>
        <w:spacing w:before="240" w:after="60"/>
        <w:ind w:left="567" w:right="141"/>
        <w:jc w:val="both"/>
      </w:pPr>
    </w:p>
    <w:p w14:paraId="23FD56E6" w14:textId="5752CEE2" w:rsidR="00043328" w:rsidRPr="009F1F46" w:rsidRDefault="00043328" w:rsidP="00043328">
      <w:pPr>
        <w:pStyle w:val="ListParagraph"/>
        <w:widowControl w:val="0"/>
        <w:numPr>
          <w:ilvl w:val="0"/>
          <w:numId w:val="5"/>
        </w:numPr>
        <w:autoSpaceDE w:val="0"/>
        <w:autoSpaceDN w:val="0"/>
        <w:adjustRightInd w:val="0"/>
        <w:spacing w:before="240" w:after="60"/>
        <w:ind w:right="141"/>
        <w:jc w:val="both"/>
      </w:pPr>
      <w:bookmarkStart w:id="179" w:name="_Ref365543117"/>
      <w:r w:rsidRPr="009F1F46">
        <w:t xml:space="preserve">In the case of unforeseen changes in circumstances, an ADI </w:t>
      </w:r>
      <w:r w:rsidR="007136CD" w:rsidRPr="009F1F46">
        <w:t xml:space="preserve">may </w:t>
      </w:r>
      <w:r w:rsidRPr="009F1F46">
        <w:t>apply to APRA</w:t>
      </w:r>
      <w:r w:rsidR="002A5D9F" w:rsidRPr="009F1F46">
        <w:t>,</w:t>
      </w:r>
      <w:r w:rsidRPr="009F1F46">
        <w:t xml:space="preserve"> at any time</w:t>
      </w:r>
      <w:r w:rsidR="002A5D9F" w:rsidRPr="009F1F46">
        <w:t>,</w:t>
      </w:r>
      <w:r w:rsidRPr="009F1F46">
        <w:t xml:space="preserve"> for a </w:t>
      </w:r>
      <w:r w:rsidR="00667AC4" w:rsidRPr="009F1F46">
        <w:t xml:space="preserve">change </w:t>
      </w:r>
      <w:r w:rsidRPr="009F1F46">
        <w:t>in the amount of its CLF to be recognised for LCR purposes by submitting an updated Board</w:t>
      </w:r>
      <w:r w:rsidRPr="009F1F46">
        <w:noBreakHyphen/>
        <w:t>approved funding and liquidity plan.</w:t>
      </w:r>
      <w:bookmarkEnd w:id="179"/>
    </w:p>
    <w:p w14:paraId="48FB85CD" w14:textId="77777777" w:rsidR="00043328" w:rsidRPr="009F1F46" w:rsidRDefault="00043328" w:rsidP="00043328">
      <w:pPr>
        <w:pStyle w:val="ListParagraph"/>
        <w:widowControl w:val="0"/>
        <w:autoSpaceDE w:val="0"/>
        <w:autoSpaceDN w:val="0"/>
        <w:adjustRightInd w:val="0"/>
        <w:spacing w:before="240" w:after="60"/>
        <w:ind w:left="567" w:right="141"/>
        <w:jc w:val="both"/>
      </w:pPr>
    </w:p>
    <w:p w14:paraId="7448F7EA" w14:textId="77777777" w:rsidR="00043328" w:rsidRPr="009F1F46" w:rsidRDefault="00043328" w:rsidP="00043328">
      <w:pPr>
        <w:pStyle w:val="ListParagraph"/>
        <w:widowControl w:val="0"/>
        <w:numPr>
          <w:ilvl w:val="0"/>
          <w:numId w:val="5"/>
        </w:numPr>
        <w:autoSpaceDE w:val="0"/>
        <w:autoSpaceDN w:val="0"/>
        <w:adjustRightInd w:val="0"/>
        <w:spacing w:before="240" w:after="60"/>
        <w:ind w:right="141"/>
        <w:jc w:val="both"/>
      </w:pPr>
      <w:r w:rsidRPr="009F1F46">
        <w:t>In the event that an ADI draws funds under its CLF other than for intraday purposes or the funding of end-of-day balances held at the RBA, senior management must attest that the proceeds of the drawdown will be used for Australian dollar liquidity needs only. APRA must be advised of any proposed drawdown of the CLF that is not for intraday purposes or for the funding of end-of-day balances held at the RBA.</w:t>
      </w:r>
    </w:p>
    <w:p w14:paraId="2E5BC22C" w14:textId="77777777" w:rsidR="00043328" w:rsidRPr="009F1F46" w:rsidRDefault="00043328" w:rsidP="00043328">
      <w:pPr>
        <w:pStyle w:val="ListParagraph"/>
        <w:ind w:left="0"/>
      </w:pPr>
    </w:p>
    <w:p w14:paraId="1134D6B2" w14:textId="77777777" w:rsidR="00043328" w:rsidRPr="009F1F46" w:rsidRDefault="00043328" w:rsidP="00F51F85">
      <w:pPr>
        <w:pStyle w:val="Heading2"/>
        <w:spacing w:before="0" w:after="240"/>
        <w:rPr>
          <w:i w:val="0"/>
          <w:snapToGrid w:val="0"/>
          <w:sz w:val="24"/>
          <w:szCs w:val="24"/>
          <w:lang w:eastAsia="en-US"/>
        </w:rPr>
      </w:pPr>
      <w:bookmarkStart w:id="180" w:name="_Toc301187216"/>
      <w:bookmarkStart w:id="181" w:name="_Toc306269026"/>
      <w:bookmarkStart w:id="182" w:name="_Toc308785154"/>
      <w:bookmarkStart w:id="183" w:name="_Toc459033854"/>
      <w:bookmarkStart w:id="184" w:name="_Toc461088277"/>
      <w:bookmarkStart w:id="185" w:name="_Toc461184003"/>
      <w:bookmarkStart w:id="186" w:name="_Toc461624492"/>
      <w:bookmarkStart w:id="187" w:name="_Toc461626215"/>
      <w:bookmarkStart w:id="188" w:name="_Toc462728905"/>
      <w:bookmarkStart w:id="189" w:name="_Toc462742194"/>
      <w:bookmarkStart w:id="190" w:name="_Toc471717959"/>
      <w:r w:rsidRPr="009F1F46">
        <w:rPr>
          <w:i w:val="0"/>
          <w:snapToGrid w:val="0"/>
          <w:sz w:val="24"/>
          <w:szCs w:val="24"/>
          <w:lang w:eastAsia="en-US"/>
        </w:rPr>
        <w:t>Operational requirements</w:t>
      </w:r>
      <w:bookmarkEnd w:id="180"/>
      <w:bookmarkEnd w:id="181"/>
      <w:bookmarkEnd w:id="182"/>
      <w:bookmarkEnd w:id="183"/>
      <w:bookmarkEnd w:id="184"/>
      <w:bookmarkEnd w:id="185"/>
      <w:bookmarkEnd w:id="186"/>
      <w:bookmarkEnd w:id="187"/>
      <w:bookmarkEnd w:id="188"/>
      <w:bookmarkEnd w:id="189"/>
      <w:bookmarkEnd w:id="190"/>
    </w:p>
    <w:p w14:paraId="5111DF44" w14:textId="77777777" w:rsidR="00F713F1" w:rsidRPr="009F1F46" w:rsidRDefault="00043328" w:rsidP="00043328">
      <w:pPr>
        <w:pStyle w:val="ListParagraph"/>
        <w:widowControl w:val="0"/>
        <w:numPr>
          <w:ilvl w:val="0"/>
          <w:numId w:val="5"/>
        </w:numPr>
        <w:autoSpaceDE w:val="0"/>
        <w:autoSpaceDN w:val="0"/>
        <w:adjustRightInd w:val="0"/>
        <w:ind w:right="55"/>
        <w:jc w:val="both"/>
      </w:pPr>
      <w:bookmarkStart w:id="191" w:name="_Ref306028745"/>
      <w:bookmarkStart w:id="192" w:name="_Ref365542472"/>
      <w:r w:rsidRPr="009F1F46">
        <w:t>All</w:t>
      </w:r>
      <w:r w:rsidRPr="009F1F46">
        <w:rPr>
          <w:spacing w:val="7"/>
        </w:rPr>
        <w:t xml:space="preserve"> </w:t>
      </w:r>
      <w:r w:rsidRPr="009F1F46">
        <w:t>asse</w:t>
      </w:r>
      <w:r w:rsidRPr="009F1F46">
        <w:rPr>
          <w:spacing w:val="-1"/>
        </w:rPr>
        <w:t>t</w:t>
      </w:r>
      <w:r w:rsidRPr="009F1F46">
        <w:t>s</w:t>
      </w:r>
      <w:r w:rsidRPr="009F1F46">
        <w:rPr>
          <w:spacing w:val="3"/>
        </w:rPr>
        <w:t xml:space="preserve"> </w:t>
      </w:r>
      <w:r w:rsidRPr="009F1F46">
        <w:t>in</w:t>
      </w:r>
      <w:r w:rsidRPr="009F1F46">
        <w:rPr>
          <w:spacing w:val="6"/>
        </w:rPr>
        <w:t xml:space="preserve"> </w:t>
      </w:r>
      <w:r w:rsidRPr="009F1F46">
        <w:t>the</w:t>
      </w:r>
      <w:r w:rsidRPr="009F1F46">
        <w:rPr>
          <w:spacing w:val="6"/>
        </w:rPr>
        <w:t xml:space="preserve"> </w:t>
      </w:r>
      <w:r w:rsidRPr="009F1F46">
        <w:t>stock</w:t>
      </w:r>
      <w:r w:rsidRPr="009F1F46">
        <w:rPr>
          <w:spacing w:val="4"/>
        </w:rPr>
        <w:t xml:space="preserve"> of eligible HQLA </w:t>
      </w:r>
      <w:r w:rsidRPr="009F1F46">
        <w:t>must</w:t>
      </w:r>
      <w:r w:rsidRPr="009F1F46">
        <w:rPr>
          <w:spacing w:val="4"/>
        </w:rPr>
        <w:t xml:space="preserve"> </w:t>
      </w:r>
      <w:r w:rsidRPr="009F1F46">
        <w:t>be</w:t>
      </w:r>
      <w:r w:rsidRPr="009F1F46">
        <w:rPr>
          <w:spacing w:val="7"/>
        </w:rPr>
        <w:t xml:space="preserve"> </w:t>
      </w:r>
      <w:r w:rsidRPr="009F1F46">
        <w:t>managed as</w:t>
      </w:r>
      <w:r w:rsidRPr="009F1F46">
        <w:rPr>
          <w:spacing w:val="7"/>
        </w:rPr>
        <w:t xml:space="preserve"> </w:t>
      </w:r>
      <w:r w:rsidRPr="009F1F46">
        <w:t>pa</w:t>
      </w:r>
      <w:r w:rsidRPr="009F1F46">
        <w:rPr>
          <w:spacing w:val="-1"/>
        </w:rPr>
        <w:t>r</w:t>
      </w:r>
      <w:r w:rsidRPr="009F1F46">
        <w:t>t</w:t>
      </w:r>
      <w:r w:rsidRPr="009F1F46">
        <w:rPr>
          <w:spacing w:val="6"/>
        </w:rPr>
        <w:t xml:space="preserve"> </w:t>
      </w:r>
      <w:r w:rsidRPr="009F1F46">
        <w:t>of</w:t>
      </w:r>
      <w:r w:rsidRPr="009F1F46">
        <w:rPr>
          <w:spacing w:val="7"/>
        </w:rPr>
        <w:t xml:space="preserve"> </w:t>
      </w:r>
      <w:r w:rsidRPr="009F1F46">
        <w:t>that</w:t>
      </w:r>
      <w:r w:rsidRPr="009F1F46">
        <w:rPr>
          <w:spacing w:val="5"/>
        </w:rPr>
        <w:t xml:space="preserve"> </w:t>
      </w:r>
      <w:r w:rsidRPr="009F1F46">
        <w:t>stock</w:t>
      </w:r>
      <w:r w:rsidRPr="009F1F46">
        <w:rPr>
          <w:spacing w:val="5"/>
        </w:rPr>
        <w:t xml:space="preserve"> </w:t>
      </w:r>
      <w:r w:rsidRPr="009F1F46">
        <w:t>and</w:t>
      </w:r>
      <w:r w:rsidRPr="009F1F46">
        <w:rPr>
          <w:spacing w:val="5"/>
        </w:rPr>
        <w:t xml:space="preserve"> </w:t>
      </w:r>
      <w:r w:rsidRPr="009F1F46">
        <w:t>are</w:t>
      </w:r>
      <w:r w:rsidRPr="009F1F46">
        <w:rPr>
          <w:spacing w:val="6"/>
        </w:rPr>
        <w:t xml:space="preserve"> </w:t>
      </w:r>
      <w:r w:rsidRPr="009F1F46">
        <w:t>s</w:t>
      </w:r>
      <w:r w:rsidRPr="009F1F46">
        <w:rPr>
          <w:spacing w:val="-1"/>
        </w:rPr>
        <w:t>u</w:t>
      </w:r>
      <w:r w:rsidRPr="009F1F46">
        <w:t>bject</w:t>
      </w:r>
      <w:r w:rsidRPr="009F1F46">
        <w:rPr>
          <w:spacing w:val="2"/>
        </w:rPr>
        <w:t xml:space="preserve"> </w:t>
      </w:r>
      <w:r w:rsidRPr="009F1F46">
        <w:t>to</w:t>
      </w:r>
      <w:r w:rsidRPr="009F1F46">
        <w:rPr>
          <w:spacing w:val="7"/>
        </w:rPr>
        <w:t xml:space="preserve"> </w:t>
      </w:r>
      <w:r w:rsidRPr="009F1F46">
        <w:t>the following</w:t>
      </w:r>
      <w:r w:rsidRPr="009F1F46">
        <w:rPr>
          <w:spacing w:val="-2"/>
        </w:rPr>
        <w:t xml:space="preserve"> </w:t>
      </w:r>
      <w:r w:rsidRPr="009F1F46">
        <w:t>o</w:t>
      </w:r>
      <w:r w:rsidRPr="009F1F46">
        <w:rPr>
          <w:spacing w:val="-1"/>
        </w:rPr>
        <w:t>p</w:t>
      </w:r>
      <w:r w:rsidRPr="009F1F46">
        <w:t>erational</w:t>
      </w:r>
      <w:r w:rsidRPr="009F1F46">
        <w:rPr>
          <w:spacing w:val="-4"/>
        </w:rPr>
        <w:t xml:space="preserve"> </w:t>
      </w:r>
      <w:r w:rsidRPr="009F1F46">
        <w:t>r</w:t>
      </w:r>
      <w:r w:rsidRPr="009F1F46">
        <w:rPr>
          <w:spacing w:val="-1"/>
        </w:rPr>
        <w:t>e</w:t>
      </w:r>
      <w:r w:rsidRPr="009F1F46">
        <w:t>quirements</w:t>
      </w:r>
      <w:r w:rsidR="00A32680" w:rsidRPr="009F1F46">
        <w:t>:</w:t>
      </w:r>
    </w:p>
    <w:p w14:paraId="158D0F69" w14:textId="5A4F6E0B" w:rsidR="00A32680" w:rsidRPr="009F1F46" w:rsidRDefault="00A32680" w:rsidP="00224F9D">
      <w:pPr>
        <w:pStyle w:val="ListParagraph"/>
        <w:widowControl w:val="0"/>
        <w:autoSpaceDE w:val="0"/>
        <w:autoSpaceDN w:val="0"/>
        <w:adjustRightInd w:val="0"/>
        <w:ind w:left="567" w:right="55"/>
        <w:jc w:val="both"/>
      </w:pPr>
    </w:p>
    <w:p w14:paraId="0136E4B5" w14:textId="54185729" w:rsidR="00A32680" w:rsidRPr="009F1F46" w:rsidRDefault="00A32680" w:rsidP="00224F9D">
      <w:pPr>
        <w:numPr>
          <w:ilvl w:val="1"/>
          <w:numId w:val="5"/>
        </w:numPr>
        <w:tabs>
          <w:tab w:val="clear" w:pos="1844"/>
          <w:tab w:val="num" w:pos="1134"/>
        </w:tabs>
        <w:ind w:left="1134"/>
        <w:jc w:val="both"/>
      </w:pPr>
      <w:r w:rsidRPr="009F1F46">
        <w:t>t</w:t>
      </w:r>
      <w:r w:rsidR="00043328" w:rsidRPr="009F1F46">
        <w:t>he assets must be available for the ADI to convert into cash at any time</w:t>
      </w:r>
      <w:r w:rsidRPr="009F1F46">
        <w:t>;</w:t>
      </w:r>
    </w:p>
    <w:p w14:paraId="25D6162E" w14:textId="77777777" w:rsidR="00A32680" w:rsidRPr="009F1F46" w:rsidRDefault="00A32680" w:rsidP="00224F9D">
      <w:pPr>
        <w:ind w:left="1134"/>
        <w:jc w:val="both"/>
      </w:pPr>
    </w:p>
    <w:p w14:paraId="285D405B" w14:textId="44D49371" w:rsidR="00A32680" w:rsidRPr="009F1F46" w:rsidRDefault="00A32680" w:rsidP="00224F9D">
      <w:pPr>
        <w:numPr>
          <w:ilvl w:val="1"/>
          <w:numId w:val="5"/>
        </w:numPr>
        <w:tabs>
          <w:tab w:val="clear" w:pos="1844"/>
          <w:tab w:val="num" w:pos="1134"/>
        </w:tabs>
        <w:ind w:left="1134"/>
        <w:jc w:val="both"/>
      </w:pPr>
      <w:r w:rsidRPr="009F1F46">
        <w:t>t</w:t>
      </w:r>
      <w:r w:rsidR="00043328" w:rsidRPr="009F1F46">
        <w:t>he assets must be unencumbered and be under the control of the specific function or functions charged with managing the liquidity risk of the ADI</w:t>
      </w:r>
      <w:r w:rsidR="00273E87" w:rsidRPr="009F1F46">
        <w:t>.</w:t>
      </w:r>
      <w:r w:rsidRPr="009F1F46">
        <w:t xml:space="preserve"> This would</w:t>
      </w:r>
      <w:r w:rsidR="00043328" w:rsidRPr="009F1F46">
        <w:t xml:space="preserve"> typically </w:t>
      </w:r>
      <w:r w:rsidRPr="009F1F46">
        <w:t xml:space="preserve">be </w:t>
      </w:r>
      <w:r w:rsidR="00043328" w:rsidRPr="009F1F46">
        <w:t>the treasurer</w:t>
      </w:r>
      <w:r w:rsidRPr="009F1F46">
        <w:t xml:space="preserve"> </w:t>
      </w:r>
      <w:r w:rsidR="00043328" w:rsidRPr="009F1F46">
        <w:t>who must have the continuous authority, and legal and operational capability, to monetise any asset in the stock</w:t>
      </w:r>
      <w:r w:rsidR="00F713F1" w:rsidRPr="009F1F46">
        <w:t>; and</w:t>
      </w:r>
      <w:bookmarkEnd w:id="191"/>
    </w:p>
    <w:p w14:paraId="6855276B" w14:textId="77777777" w:rsidR="00A32680" w:rsidRPr="009F1F46" w:rsidRDefault="00A32680" w:rsidP="00224F9D">
      <w:pPr>
        <w:ind w:left="1134"/>
        <w:jc w:val="both"/>
      </w:pPr>
    </w:p>
    <w:p w14:paraId="331D33CC" w14:textId="59270EA1" w:rsidR="00043328" w:rsidRPr="009F1F46" w:rsidRDefault="00F713F1" w:rsidP="00224F9D">
      <w:pPr>
        <w:numPr>
          <w:ilvl w:val="1"/>
          <w:numId w:val="5"/>
        </w:numPr>
        <w:tabs>
          <w:tab w:val="clear" w:pos="1844"/>
          <w:tab w:val="num" w:pos="1134"/>
        </w:tabs>
        <w:ind w:left="1134"/>
        <w:jc w:val="both"/>
      </w:pPr>
      <w:r w:rsidRPr="009F1F46">
        <w:lastRenderedPageBreak/>
        <w:t>c</w:t>
      </w:r>
      <w:r w:rsidR="00043328" w:rsidRPr="009F1F46">
        <w:t>ontrol must be evidenced either by maintaining assets in a separate pool managed by the function with the sole intent to use as a source of contingent funds, or by demonstrating that the function can monetise the asset at any point in the 30-day stress period and that the proceeds of doing so are available to the function throughout the 30-day stress period without directly conflicting with a stated business or risk management strategy.</w:t>
      </w:r>
      <w:bookmarkEnd w:id="192"/>
    </w:p>
    <w:p w14:paraId="0258D761" w14:textId="77777777" w:rsidR="00043328" w:rsidRPr="009F1F46" w:rsidRDefault="00043328" w:rsidP="00043328">
      <w:pPr>
        <w:widowControl w:val="0"/>
        <w:autoSpaceDE w:val="0"/>
        <w:autoSpaceDN w:val="0"/>
        <w:adjustRightInd w:val="0"/>
        <w:ind w:right="56"/>
        <w:jc w:val="both"/>
      </w:pPr>
    </w:p>
    <w:p w14:paraId="254B558B" w14:textId="4EBAC4BB" w:rsidR="00043328" w:rsidRPr="009F1F46" w:rsidRDefault="00043328" w:rsidP="00043328">
      <w:pPr>
        <w:pStyle w:val="ListParagraph"/>
        <w:widowControl w:val="0"/>
        <w:numPr>
          <w:ilvl w:val="0"/>
          <w:numId w:val="5"/>
        </w:numPr>
        <w:autoSpaceDE w:val="0"/>
        <w:autoSpaceDN w:val="0"/>
        <w:adjustRightInd w:val="0"/>
        <w:ind w:right="55"/>
        <w:jc w:val="both"/>
      </w:pPr>
      <w:bookmarkStart w:id="193" w:name="_Ref456170463"/>
      <w:r w:rsidRPr="009F1F46">
        <w:t>The assets must not be pledged to secure, collateralise or credit enhance any transactions or be designated to cover operational costs (such as rents and salaries). Assets received in reverse repo and securities financing transactions that are held at the ADI</w:t>
      </w:r>
      <w:r w:rsidR="00586C2C" w:rsidRPr="009F1F46">
        <w:t>,</w:t>
      </w:r>
      <w:r w:rsidRPr="009F1F46">
        <w:t xml:space="preserve"> have not been rehypothecated and are legally and contractually available for the ADI’s use </w:t>
      </w:r>
      <w:r w:rsidR="007136CD" w:rsidRPr="009F1F46">
        <w:t xml:space="preserve">may </w:t>
      </w:r>
      <w:r w:rsidRPr="009F1F46">
        <w:t>be considered as part of the stock of HQLA.</w:t>
      </w:r>
      <w:bookmarkEnd w:id="193"/>
    </w:p>
    <w:p w14:paraId="561D7CE7" w14:textId="77777777" w:rsidR="00043328" w:rsidRPr="009F1F46" w:rsidRDefault="00043328" w:rsidP="00043328">
      <w:pPr>
        <w:pStyle w:val="ListParagraph"/>
        <w:widowControl w:val="0"/>
        <w:autoSpaceDE w:val="0"/>
        <w:autoSpaceDN w:val="0"/>
        <w:adjustRightInd w:val="0"/>
        <w:spacing w:before="76"/>
        <w:ind w:left="0" w:right="69"/>
        <w:jc w:val="both"/>
      </w:pPr>
    </w:p>
    <w:p w14:paraId="444D9EBB" w14:textId="09F60BAE" w:rsidR="00043328" w:rsidRPr="009F1F46" w:rsidRDefault="00043328" w:rsidP="00F92EB4">
      <w:pPr>
        <w:pStyle w:val="ListParagraph"/>
        <w:widowControl w:val="0"/>
        <w:numPr>
          <w:ilvl w:val="0"/>
          <w:numId w:val="5"/>
        </w:numPr>
        <w:autoSpaceDE w:val="0"/>
        <w:autoSpaceDN w:val="0"/>
        <w:adjustRightInd w:val="0"/>
        <w:spacing w:before="240" w:after="60"/>
        <w:ind w:right="142"/>
        <w:jc w:val="both"/>
      </w:pPr>
      <w:r w:rsidRPr="009F1F46">
        <w:t>At Level 2, an ADI may also include in the stock</w:t>
      </w:r>
      <w:r w:rsidR="00417970" w:rsidRPr="009F1F46">
        <w:t xml:space="preserve"> of HQLA</w:t>
      </w:r>
      <w:r w:rsidRPr="009F1F46">
        <w:t xml:space="preserve">, liquid assets that qualify for inclusion in the numerator of the LCR as </w:t>
      </w:r>
      <w:r w:rsidR="007C609C" w:rsidRPr="009F1F46">
        <w:t>set out</w:t>
      </w:r>
      <w:r w:rsidR="00417970" w:rsidRPr="009F1F46">
        <w:t xml:space="preserve"> in </w:t>
      </w:r>
      <w:r w:rsidRPr="009F1F46">
        <w:t xml:space="preserve">paragraphs </w:t>
      </w:r>
      <w:r w:rsidR="00782226" w:rsidRPr="009F1F46">
        <w:fldChar w:fldCharType="begin"/>
      </w:r>
      <w:r w:rsidR="00782226" w:rsidRPr="009F1F46">
        <w:instrText xml:space="preserve"> REF _Ref461026991 \r \h </w:instrText>
      </w:r>
      <w:r w:rsidR="009F1F46" w:rsidRPr="009F1F46">
        <w:instrText xml:space="preserve"> \* MERGEFORMAT </w:instrText>
      </w:r>
      <w:r w:rsidR="00782226" w:rsidRPr="009F1F46">
        <w:fldChar w:fldCharType="separate"/>
      </w:r>
      <w:r w:rsidR="00060EA2" w:rsidRPr="009F1F46">
        <w:t>9</w:t>
      </w:r>
      <w:r w:rsidR="00782226" w:rsidRPr="009F1F46">
        <w:fldChar w:fldCharType="end"/>
      </w:r>
      <w:r w:rsidRPr="009F1F46">
        <w:t xml:space="preserve"> to </w:t>
      </w:r>
      <w:r w:rsidR="005F7380" w:rsidRPr="009F1F46">
        <w:fldChar w:fldCharType="begin"/>
      </w:r>
      <w:r w:rsidR="005F7380" w:rsidRPr="009F1F46">
        <w:instrText xml:space="preserve"> REF _Ref365543108 \r \h </w:instrText>
      </w:r>
      <w:r w:rsidR="009F1F46" w:rsidRPr="009F1F46">
        <w:instrText xml:space="preserve"> \* MERGEFORMAT </w:instrText>
      </w:r>
      <w:r w:rsidR="005F7380" w:rsidRPr="009F1F46">
        <w:fldChar w:fldCharType="separate"/>
      </w:r>
      <w:r w:rsidR="00060EA2" w:rsidRPr="009F1F46">
        <w:t>17</w:t>
      </w:r>
      <w:r w:rsidR="005F7380" w:rsidRPr="009F1F46">
        <w:fldChar w:fldCharType="end"/>
      </w:r>
      <w:r w:rsidRPr="009F1F46">
        <w:t xml:space="preserve">, </w:t>
      </w:r>
      <w:r w:rsidR="005F7380" w:rsidRPr="009F1F46">
        <w:fldChar w:fldCharType="begin"/>
      </w:r>
      <w:r w:rsidR="005F7380" w:rsidRPr="009F1F46">
        <w:instrText xml:space="preserve"> REF _Ref365542472 \r \h </w:instrText>
      </w:r>
      <w:r w:rsidR="009F1F46" w:rsidRPr="009F1F46">
        <w:instrText xml:space="preserve"> \* MERGEFORMAT </w:instrText>
      </w:r>
      <w:r w:rsidR="005F7380" w:rsidRPr="009F1F46">
        <w:fldChar w:fldCharType="separate"/>
      </w:r>
      <w:r w:rsidR="00060EA2" w:rsidRPr="009F1F46">
        <w:t>22</w:t>
      </w:r>
      <w:r w:rsidR="005F7380" w:rsidRPr="009F1F46">
        <w:fldChar w:fldCharType="end"/>
      </w:r>
      <w:r w:rsidRPr="009F1F46">
        <w:t xml:space="preserve"> to </w:t>
      </w:r>
      <w:r w:rsidR="005F7380" w:rsidRPr="009F1F46">
        <w:fldChar w:fldCharType="begin"/>
      </w:r>
      <w:r w:rsidR="005F7380" w:rsidRPr="009F1F46">
        <w:instrText xml:space="preserve"> REF _Ref456170463 \r \h </w:instrText>
      </w:r>
      <w:r w:rsidR="009F1F46" w:rsidRPr="009F1F46">
        <w:instrText xml:space="preserve"> \* MERGEFORMAT </w:instrText>
      </w:r>
      <w:r w:rsidR="005F7380" w:rsidRPr="009F1F46">
        <w:fldChar w:fldCharType="separate"/>
      </w:r>
      <w:r w:rsidR="00060EA2" w:rsidRPr="009F1F46">
        <w:t>23</w:t>
      </w:r>
      <w:r w:rsidR="005F7380" w:rsidRPr="009F1F46">
        <w:fldChar w:fldCharType="end"/>
      </w:r>
      <w:r w:rsidRPr="009F1F46">
        <w:t xml:space="preserve"> and </w:t>
      </w:r>
      <w:r w:rsidR="005F7380" w:rsidRPr="009F1F46">
        <w:fldChar w:fldCharType="begin"/>
      </w:r>
      <w:r w:rsidR="005F7380" w:rsidRPr="009F1F46">
        <w:instrText xml:space="preserve"> REF _Ref456170478 \r \h </w:instrText>
      </w:r>
      <w:r w:rsidR="009F1F46" w:rsidRPr="009F1F46">
        <w:instrText xml:space="preserve"> \* MERGEFORMAT </w:instrText>
      </w:r>
      <w:r w:rsidR="005F7380" w:rsidRPr="009F1F46">
        <w:fldChar w:fldCharType="separate"/>
      </w:r>
      <w:r w:rsidR="00060EA2" w:rsidRPr="009F1F46">
        <w:t>28</w:t>
      </w:r>
      <w:r w:rsidR="005F7380" w:rsidRPr="009F1F46">
        <w:fldChar w:fldCharType="end"/>
      </w:r>
      <w:r w:rsidRPr="009F1F46">
        <w:t xml:space="preserve"> of this Attachment, </w:t>
      </w:r>
      <w:r w:rsidR="00417970" w:rsidRPr="009F1F46">
        <w:t>where</w:t>
      </w:r>
      <w:r w:rsidRPr="009F1F46">
        <w:t xml:space="preserve"> </w:t>
      </w:r>
      <w:r w:rsidR="00417970" w:rsidRPr="009F1F46">
        <w:t xml:space="preserve">they </w:t>
      </w:r>
      <w:r w:rsidRPr="009F1F46">
        <w:t>are held to meet legal entity requirements</w:t>
      </w:r>
      <w:r w:rsidR="00F713F1" w:rsidRPr="009F1F46">
        <w:t>,</w:t>
      </w:r>
      <w:r w:rsidRPr="009F1F46">
        <w:t xml:space="preserve"> where applicable</w:t>
      </w:r>
      <w:r w:rsidR="00F713F1" w:rsidRPr="009F1F46">
        <w:t>,</w:t>
      </w:r>
      <w:r w:rsidRPr="009F1F46">
        <w:t xml:space="preserve"> </w:t>
      </w:r>
      <w:r w:rsidR="00417970" w:rsidRPr="009F1F46">
        <w:t>and</w:t>
      </w:r>
      <w:r w:rsidR="00F713F1" w:rsidRPr="009F1F46">
        <w:t xml:space="preserve"> </w:t>
      </w:r>
      <w:r w:rsidRPr="009F1F46">
        <w:t xml:space="preserve">the related risks as measured by the legal entity’s net cash outflows are also reflected in the LCR. Any surplus of liquid assets held at the legal entity </w:t>
      </w:r>
      <w:r w:rsidR="000A7D8F" w:rsidRPr="009F1F46">
        <w:t xml:space="preserve">may </w:t>
      </w:r>
      <w:r w:rsidRPr="009F1F46">
        <w:t>only be included in the Level 2 stock if those assets would be freely available to the consolidated (parent) entity in times of stress.</w:t>
      </w:r>
    </w:p>
    <w:p w14:paraId="70CF4C97" w14:textId="77777777" w:rsidR="004D00D3" w:rsidRPr="009F1F46" w:rsidRDefault="004D00D3" w:rsidP="004D00D3">
      <w:pPr>
        <w:pStyle w:val="ListParagraph"/>
        <w:widowControl w:val="0"/>
        <w:autoSpaceDE w:val="0"/>
        <w:autoSpaceDN w:val="0"/>
        <w:adjustRightInd w:val="0"/>
        <w:spacing w:before="240" w:after="60"/>
        <w:ind w:left="567" w:right="142"/>
        <w:jc w:val="both"/>
      </w:pPr>
    </w:p>
    <w:p w14:paraId="5BBA22D5" w14:textId="0BE67D39" w:rsidR="00043328" w:rsidRPr="009F1F46" w:rsidRDefault="00043328" w:rsidP="004D00D3">
      <w:pPr>
        <w:pStyle w:val="ListParagraph"/>
        <w:widowControl w:val="0"/>
        <w:numPr>
          <w:ilvl w:val="0"/>
          <w:numId w:val="5"/>
        </w:numPr>
        <w:autoSpaceDE w:val="0"/>
        <w:autoSpaceDN w:val="0"/>
        <w:adjustRightInd w:val="0"/>
        <w:spacing w:before="240" w:after="60"/>
        <w:ind w:right="142"/>
        <w:jc w:val="both"/>
      </w:pPr>
      <w:bookmarkStart w:id="194" w:name="_Ref306028761"/>
      <w:r w:rsidRPr="009F1F46">
        <w:t xml:space="preserve">For the purpose of calculating the LCR, if an eligible HQLA or eligible CLF </w:t>
      </w:r>
      <w:r w:rsidR="00BB0688" w:rsidRPr="009F1F46">
        <w:t xml:space="preserve"> </w:t>
      </w:r>
      <w:r w:rsidR="00864982" w:rsidRPr="009F1F46">
        <w:t xml:space="preserve">liquid </w:t>
      </w:r>
      <w:r w:rsidR="00BB0688" w:rsidRPr="009F1F46">
        <w:t>asset</w:t>
      </w:r>
      <w:r w:rsidRPr="009F1F46">
        <w:t xml:space="preserve"> becomes ineligible (e.g. due to rating downgrade), an ADI </w:t>
      </w:r>
      <w:r w:rsidR="00417970" w:rsidRPr="009F1F46">
        <w:t>may</w:t>
      </w:r>
      <w:r w:rsidRPr="009F1F46">
        <w:t xml:space="preserve"> keep the asset in its stock of liquid assets for an additional 30 calendar days. This allows the ADI time to adjust its stock as needed or replace the asset.</w:t>
      </w:r>
      <w:bookmarkEnd w:id="194"/>
    </w:p>
    <w:p w14:paraId="0ED72777" w14:textId="77777777" w:rsidR="004D00D3" w:rsidRPr="009F1F46" w:rsidRDefault="004D00D3" w:rsidP="004D00D3">
      <w:pPr>
        <w:pStyle w:val="ListParagraph"/>
        <w:widowControl w:val="0"/>
        <w:autoSpaceDE w:val="0"/>
        <w:autoSpaceDN w:val="0"/>
        <w:adjustRightInd w:val="0"/>
        <w:spacing w:before="240" w:after="60"/>
        <w:ind w:left="567" w:right="142"/>
        <w:jc w:val="both"/>
      </w:pPr>
    </w:p>
    <w:p w14:paraId="6F11AACA" w14:textId="77777777" w:rsidR="00043328" w:rsidRPr="009F1F46" w:rsidRDefault="00043328" w:rsidP="00236E25">
      <w:pPr>
        <w:keepNext/>
        <w:spacing w:after="240"/>
        <w:rPr>
          <w:snapToGrid w:val="0"/>
          <w:lang w:eastAsia="en-US"/>
        </w:rPr>
      </w:pPr>
      <w:bookmarkStart w:id="195" w:name="_Toc308785155"/>
      <w:bookmarkStart w:id="196" w:name="_Toc448828717"/>
      <w:r w:rsidRPr="009F1F46">
        <w:rPr>
          <w:i/>
          <w:snapToGrid w:val="0"/>
          <w:lang w:eastAsia="en-US"/>
        </w:rPr>
        <w:t>Level 2 consolidated banking group</w:t>
      </w:r>
      <w:bookmarkEnd w:id="195"/>
      <w:bookmarkEnd w:id="196"/>
    </w:p>
    <w:p w14:paraId="13D1E7D2" w14:textId="401BF0D7" w:rsidR="00043328" w:rsidRPr="009F1F46" w:rsidRDefault="00043328" w:rsidP="00236E25">
      <w:pPr>
        <w:pStyle w:val="ListParagraph"/>
        <w:keepNext/>
        <w:widowControl w:val="0"/>
        <w:numPr>
          <w:ilvl w:val="0"/>
          <w:numId w:val="5"/>
        </w:numPr>
        <w:autoSpaceDE w:val="0"/>
        <w:autoSpaceDN w:val="0"/>
        <w:adjustRightInd w:val="0"/>
        <w:ind w:right="69"/>
        <w:jc w:val="both"/>
      </w:pPr>
      <w:r w:rsidRPr="009F1F46">
        <w:t>The LCR is to be met by an ADI on both a Level 1 and Level 2 basis. Where an ADI has a branch or subsidiary</w:t>
      </w:r>
      <w:r w:rsidR="00AE06CA" w:rsidRPr="009F1F46">
        <w:t xml:space="preserve"> </w:t>
      </w:r>
      <w:r w:rsidRPr="009F1F46">
        <w:t xml:space="preserve">in </w:t>
      </w:r>
      <w:r w:rsidR="00417970" w:rsidRPr="009F1F46">
        <w:t xml:space="preserve">an offshore </w:t>
      </w:r>
      <w:r w:rsidRPr="009F1F46">
        <w:t xml:space="preserve">jurisdiction, </w:t>
      </w:r>
      <w:r w:rsidR="0060450E" w:rsidRPr="009F1F46">
        <w:t xml:space="preserve">in calculating </w:t>
      </w:r>
      <w:r w:rsidR="0041439E" w:rsidRPr="009F1F46">
        <w:t>a subsidiary’s</w:t>
      </w:r>
      <w:r w:rsidR="0060450E" w:rsidRPr="009F1F46">
        <w:t xml:space="preserve"> LCR </w:t>
      </w:r>
      <w:r w:rsidRPr="009F1F46">
        <w:t>the ADI must apply the requirements outlined in this Prudential Standard. The only exceptions are:</w:t>
      </w:r>
    </w:p>
    <w:p w14:paraId="76B70E12" w14:textId="77777777" w:rsidR="00043328" w:rsidRPr="009F1F46" w:rsidRDefault="00043328" w:rsidP="00043328">
      <w:pPr>
        <w:pStyle w:val="ListParagraph"/>
      </w:pPr>
    </w:p>
    <w:p w14:paraId="67A3BDE0" w14:textId="0AF32D0B" w:rsidR="00043328" w:rsidRPr="009F1F46" w:rsidRDefault="00043328" w:rsidP="00043328">
      <w:pPr>
        <w:pStyle w:val="ListParagraph"/>
        <w:widowControl w:val="0"/>
        <w:numPr>
          <w:ilvl w:val="1"/>
          <w:numId w:val="5"/>
        </w:numPr>
        <w:tabs>
          <w:tab w:val="clear" w:pos="1844"/>
          <w:tab w:val="num" w:pos="1134"/>
        </w:tabs>
        <w:autoSpaceDE w:val="0"/>
        <w:autoSpaceDN w:val="0"/>
        <w:adjustRightInd w:val="0"/>
        <w:ind w:left="1134" w:right="69"/>
        <w:jc w:val="both"/>
      </w:pPr>
      <w:r w:rsidRPr="009F1F46">
        <w:t>for retail and small and medium enterprise (</w:t>
      </w:r>
      <w:r w:rsidRPr="009F1F46">
        <w:rPr>
          <w:b/>
        </w:rPr>
        <w:t>SME</w:t>
      </w:r>
      <w:r w:rsidRPr="009F1F46">
        <w:t>) deposits, where the host supervisor</w:t>
      </w:r>
      <w:r w:rsidR="0060450E" w:rsidRPr="009F1F46">
        <w:t>’</w:t>
      </w:r>
      <w:r w:rsidRPr="009F1F46">
        <w:t>s outflow assumptions must be applied; and</w:t>
      </w:r>
    </w:p>
    <w:p w14:paraId="0FB8259A" w14:textId="77777777" w:rsidR="00043328" w:rsidRPr="009F1F46" w:rsidRDefault="00043328" w:rsidP="00043328">
      <w:pPr>
        <w:pStyle w:val="ListParagraph"/>
        <w:widowControl w:val="0"/>
        <w:autoSpaceDE w:val="0"/>
        <w:autoSpaceDN w:val="0"/>
        <w:adjustRightInd w:val="0"/>
        <w:ind w:left="1134" w:right="69"/>
        <w:jc w:val="both"/>
      </w:pPr>
    </w:p>
    <w:p w14:paraId="268735A7" w14:textId="2A291DD5" w:rsidR="00043328" w:rsidRPr="009F1F46" w:rsidRDefault="00043328" w:rsidP="00043328">
      <w:pPr>
        <w:pStyle w:val="ListParagraph"/>
        <w:widowControl w:val="0"/>
        <w:numPr>
          <w:ilvl w:val="1"/>
          <w:numId w:val="5"/>
        </w:numPr>
        <w:tabs>
          <w:tab w:val="clear" w:pos="1844"/>
          <w:tab w:val="num" w:pos="1134"/>
        </w:tabs>
        <w:autoSpaceDE w:val="0"/>
        <w:autoSpaceDN w:val="0"/>
        <w:adjustRightInd w:val="0"/>
        <w:ind w:left="1134" w:right="69"/>
        <w:jc w:val="both"/>
      </w:pPr>
      <w:r w:rsidRPr="009F1F46">
        <w:t xml:space="preserve">alternative liquid assets, as provided for in the Basel Committee on Banking Supervision’s (Basel Committee) global framework for liquidity risk and allowed by the host supervisor, </w:t>
      </w:r>
      <w:r w:rsidR="007136CD" w:rsidRPr="009F1F46">
        <w:t xml:space="preserve">may </w:t>
      </w:r>
      <w:r w:rsidRPr="009F1F46">
        <w:t>be included.</w:t>
      </w:r>
    </w:p>
    <w:p w14:paraId="2C21FDB1" w14:textId="77777777" w:rsidR="00043328" w:rsidRPr="009F1F46" w:rsidRDefault="00043328" w:rsidP="00043328">
      <w:pPr>
        <w:pStyle w:val="ListParagraph"/>
        <w:widowControl w:val="0"/>
        <w:autoSpaceDE w:val="0"/>
        <w:autoSpaceDN w:val="0"/>
        <w:adjustRightInd w:val="0"/>
        <w:ind w:left="0" w:right="69"/>
        <w:jc w:val="both"/>
      </w:pPr>
    </w:p>
    <w:p w14:paraId="2F0E47B8" w14:textId="0206CF27" w:rsidR="00043328" w:rsidRPr="009F1F46" w:rsidRDefault="00043328" w:rsidP="00043328">
      <w:pPr>
        <w:pStyle w:val="ListParagraph"/>
        <w:widowControl w:val="0"/>
        <w:numPr>
          <w:ilvl w:val="0"/>
          <w:numId w:val="5"/>
        </w:numPr>
        <w:autoSpaceDE w:val="0"/>
        <w:autoSpaceDN w:val="0"/>
        <w:adjustRightInd w:val="0"/>
        <w:ind w:right="69"/>
        <w:jc w:val="both"/>
      </w:pPr>
      <w:r w:rsidRPr="009F1F46">
        <w:t xml:space="preserve">Where an ADI has a branch or subsidiary in </w:t>
      </w:r>
      <w:r w:rsidR="0060450E" w:rsidRPr="009F1F46">
        <w:t xml:space="preserve">an offshore </w:t>
      </w:r>
      <w:r w:rsidRPr="009F1F46">
        <w:t>jurisdiction that do</w:t>
      </w:r>
      <w:r w:rsidR="0060450E" w:rsidRPr="009F1F46">
        <w:t>es</w:t>
      </w:r>
      <w:r w:rsidRPr="009F1F46">
        <w:t xml:space="preserve"> not apply the Basel Committee’s global framework for liquidity risk, the cash</w:t>
      </w:r>
      <w:r w:rsidR="00307D98" w:rsidRPr="009F1F46">
        <w:t xml:space="preserve"> </w:t>
      </w:r>
      <w:r w:rsidRPr="009F1F46">
        <w:t xml:space="preserve">flow assumptions outlined in this Prudential Standard must be applied in calculating </w:t>
      </w:r>
      <w:r w:rsidR="0060450E" w:rsidRPr="009F1F46">
        <w:t xml:space="preserve">the ADI’s </w:t>
      </w:r>
      <w:r w:rsidRPr="009F1F46">
        <w:t>Level 2 LCR.</w:t>
      </w:r>
    </w:p>
    <w:p w14:paraId="51E21E35" w14:textId="77777777" w:rsidR="00043328" w:rsidRPr="009F1F46" w:rsidRDefault="00043328" w:rsidP="00043328">
      <w:pPr>
        <w:pStyle w:val="ListParagraph"/>
      </w:pPr>
    </w:p>
    <w:p w14:paraId="6AADB237" w14:textId="13475D41" w:rsidR="00043328" w:rsidRPr="009F1F46" w:rsidRDefault="0060450E" w:rsidP="00043328">
      <w:pPr>
        <w:pStyle w:val="ListParagraph"/>
        <w:widowControl w:val="0"/>
        <w:numPr>
          <w:ilvl w:val="0"/>
          <w:numId w:val="5"/>
        </w:numPr>
        <w:autoSpaceDE w:val="0"/>
        <w:autoSpaceDN w:val="0"/>
        <w:adjustRightInd w:val="0"/>
        <w:ind w:right="69"/>
        <w:jc w:val="both"/>
      </w:pPr>
      <w:bookmarkStart w:id="197" w:name="_Ref456170478"/>
      <w:r w:rsidRPr="009F1F46">
        <w:t xml:space="preserve">An </w:t>
      </w:r>
      <w:r w:rsidR="00043328" w:rsidRPr="009F1F46">
        <w:t xml:space="preserve">ADI with </w:t>
      </w:r>
      <w:r w:rsidRPr="009F1F46">
        <w:t xml:space="preserve">a </w:t>
      </w:r>
      <w:r w:rsidR="00043328" w:rsidRPr="009F1F46">
        <w:t xml:space="preserve">material banking </w:t>
      </w:r>
      <w:r w:rsidRPr="009F1F46">
        <w:t xml:space="preserve">subsidiary </w:t>
      </w:r>
      <w:r w:rsidR="00043328" w:rsidRPr="009F1F46">
        <w:t xml:space="preserve">in </w:t>
      </w:r>
      <w:r w:rsidR="008D2B01" w:rsidRPr="009F1F46">
        <w:t>an</w:t>
      </w:r>
      <w:r w:rsidR="00043328" w:rsidRPr="009F1F46">
        <w:t xml:space="preserve">other </w:t>
      </w:r>
      <w:r w:rsidRPr="009F1F46">
        <w:t xml:space="preserve">offshore </w:t>
      </w:r>
      <w:r w:rsidR="00043328" w:rsidRPr="009F1F46">
        <w:t xml:space="preserve">jurisdiction must ensure that the subsidiary maintains </w:t>
      </w:r>
      <w:r w:rsidR="008D2B01" w:rsidRPr="009F1F46">
        <w:t xml:space="preserve">an LCR of </w:t>
      </w:r>
      <w:r w:rsidR="00043328" w:rsidRPr="009F1F46">
        <w:t xml:space="preserve">at least 100 per cent. APRA may </w:t>
      </w:r>
      <w:r w:rsidR="00043328" w:rsidRPr="009F1F46">
        <w:lastRenderedPageBreak/>
        <w:t xml:space="preserve">allow an ADI to include assets that are formally recognised as eligible liquid assets by the </w:t>
      </w:r>
      <w:r w:rsidRPr="009F1F46">
        <w:t>relevant offshore prudential regulator</w:t>
      </w:r>
      <w:r w:rsidR="00043328" w:rsidRPr="009F1F46">
        <w:t>.</w:t>
      </w:r>
      <w:bookmarkEnd w:id="197"/>
    </w:p>
    <w:p w14:paraId="249AD574" w14:textId="77777777" w:rsidR="00043328" w:rsidRPr="009F1F46" w:rsidRDefault="00043328" w:rsidP="00043328">
      <w:pPr>
        <w:pStyle w:val="ListParagraph"/>
      </w:pPr>
    </w:p>
    <w:p w14:paraId="662D241C" w14:textId="227E9C65" w:rsidR="003A6C7E" w:rsidRPr="009F1F46" w:rsidRDefault="00043328" w:rsidP="00FC28C6">
      <w:pPr>
        <w:pStyle w:val="ListParagraph"/>
        <w:widowControl w:val="0"/>
        <w:numPr>
          <w:ilvl w:val="0"/>
          <w:numId w:val="5"/>
        </w:numPr>
        <w:autoSpaceDE w:val="0"/>
        <w:autoSpaceDN w:val="0"/>
        <w:adjustRightInd w:val="0"/>
        <w:ind w:right="69"/>
        <w:jc w:val="both"/>
      </w:pPr>
      <w:bookmarkStart w:id="198" w:name="_Ref448320799"/>
      <w:r w:rsidRPr="009F1F46">
        <w:t>For the calculation of the Level 2 LCR, an ADI must take into account restrictions on the transferability of liquid</w:t>
      </w:r>
      <w:r w:rsidR="0060450E" w:rsidRPr="009F1F46">
        <w:t xml:space="preserve"> assets</w:t>
      </w:r>
      <w:r w:rsidRPr="009F1F46">
        <w:t xml:space="preserve"> across borders. </w:t>
      </w:r>
      <w:r w:rsidR="008051FE" w:rsidRPr="009F1F46">
        <w:t>E</w:t>
      </w:r>
      <w:r w:rsidRPr="009F1F46">
        <w:t xml:space="preserve">xcess liquidity is </w:t>
      </w:r>
      <w:r w:rsidR="008051FE" w:rsidRPr="009F1F46">
        <w:t xml:space="preserve">not </w:t>
      </w:r>
      <w:r w:rsidRPr="009F1F46">
        <w:t xml:space="preserve">to be recognised in the </w:t>
      </w:r>
      <w:r w:rsidR="0060450E" w:rsidRPr="009F1F46">
        <w:t xml:space="preserve">Level 2 </w:t>
      </w:r>
      <w:r w:rsidRPr="009F1F46">
        <w:t>LCR unless there is reasonable certainty about the availability of such liquidity.</w:t>
      </w:r>
      <w:bookmarkEnd w:id="198"/>
    </w:p>
    <w:p w14:paraId="6CCF29D3" w14:textId="77777777" w:rsidR="003A6C7E" w:rsidRPr="009F1F46" w:rsidRDefault="003A6C7E" w:rsidP="004D00D3">
      <w:pPr>
        <w:pStyle w:val="ListParagraph"/>
        <w:widowControl w:val="0"/>
        <w:autoSpaceDE w:val="0"/>
        <w:autoSpaceDN w:val="0"/>
        <w:adjustRightInd w:val="0"/>
        <w:ind w:left="567" w:right="69"/>
        <w:jc w:val="both"/>
      </w:pPr>
    </w:p>
    <w:p w14:paraId="628473D1" w14:textId="77777777" w:rsidR="00043328" w:rsidRPr="009F1F46" w:rsidRDefault="00043328" w:rsidP="00F51F85">
      <w:pPr>
        <w:pStyle w:val="Heading2"/>
        <w:spacing w:before="0" w:after="240"/>
        <w:rPr>
          <w:i w:val="0"/>
          <w:snapToGrid w:val="0"/>
          <w:sz w:val="24"/>
          <w:szCs w:val="24"/>
          <w:lang w:eastAsia="en-US"/>
        </w:rPr>
      </w:pPr>
      <w:bookmarkStart w:id="199" w:name="Paragraph_3"/>
      <w:bookmarkStart w:id="200" w:name="Paragraph_6"/>
      <w:bookmarkStart w:id="201" w:name="_Toc301187217"/>
      <w:bookmarkStart w:id="202" w:name="_Toc306269027"/>
      <w:bookmarkStart w:id="203" w:name="_Toc308785156"/>
      <w:bookmarkStart w:id="204" w:name="_Toc459033855"/>
      <w:bookmarkStart w:id="205" w:name="_Toc461088278"/>
      <w:bookmarkStart w:id="206" w:name="_Toc461184004"/>
      <w:bookmarkStart w:id="207" w:name="_Toc461624493"/>
      <w:bookmarkStart w:id="208" w:name="_Toc461626216"/>
      <w:bookmarkStart w:id="209" w:name="_Toc462728906"/>
      <w:bookmarkStart w:id="210" w:name="_Toc462742195"/>
      <w:bookmarkStart w:id="211" w:name="_Toc471717960"/>
      <w:bookmarkEnd w:id="199"/>
      <w:bookmarkEnd w:id="200"/>
      <w:r w:rsidRPr="009F1F46">
        <w:rPr>
          <w:i w:val="0"/>
          <w:snapToGrid w:val="0"/>
          <w:sz w:val="24"/>
          <w:szCs w:val="24"/>
          <w:lang w:eastAsia="en-US"/>
        </w:rPr>
        <w:t>Net cash outflows</w:t>
      </w:r>
      <w:bookmarkEnd w:id="201"/>
      <w:bookmarkEnd w:id="202"/>
      <w:bookmarkEnd w:id="203"/>
      <w:bookmarkEnd w:id="204"/>
      <w:bookmarkEnd w:id="205"/>
      <w:bookmarkEnd w:id="206"/>
      <w:bookmarkEnd w:id="207"/>
      <w:bookmarkEnd w:id="208"/>
      <w:bookmarkEnd w:id="209"/>
      <w:bookmarkEnd w:id="210"/>
      <w:bookmarkEnd w:id="211"/>
    </w:p>
    <w:p w14:paraId="0E5C15FC" w14:textId="5F31582A" w:rsidR="00043328" w:rsidRPr="009F1F46" w:rsidRDefault="00043328" w:rsidP="00043328">
      <w:pPr>
        <w:pStyle w:val="ListParagraph"/>
        <w:widowControl w:val="0"/>
        <w:numPr>
          <w:ilvl w:val="0"/>
          <w:numId w:val="5"/>
        </w:numPr>
        <w:autoSpaceDE w:val="0"/>
        <w:autoSpaceDN w:val="0"/>
        <w:adjustRightInd w:val="0"/>
        <w:spacing w:line="239" w:lineRule="auto"/>
        <w:ind w:right="68"/>
        <w:jc w:val="both"/>
      </w:pPr>
      <w:bookmarkStart w:id="212" w:name="_Ref459820405"/>
      <w:bookmarkStart w:id="213" w:name="_Ref468181951"/>
      <w:r w:rsidRPr="009F1F46">
        <w:rPr>
          <w:spacing w:val="2"/>
        </w:rPr>
        <w:t>To</w:t>
      </w:r>
      <w:r w:rsidRPr="009F1F46">
        <w:t>tal</w:t>
      </w:r>
      <w:r w:rsidRPr="009F1F46">
        <w:rPr>
          <w:spacing w:val="10"/>
        </w:rPr>
        <w:t xml:space="preserve"> </w:t>
      </w:r>
      <w:r w:rsidRPr="009F1F46">
        <w:t>net</w:t>
      </w:r>
      <w:r w:rsidRPr="009F1F46">
        <w:rPr>
          <w:spacing w:val="11"/>
        </w:rPr>
        <w:t xml:space="preserve"> </w:t>
      </w:r>
      <w:r w:rsidRPr="009F1F46">
        <w:t>cash</w:t>
      </w:r>
      <w:r w:rsidRPr="009F1F46">
        <w:rPr>
          <w:spacing w:val="9"/>
        </w:rPr>
        <w:t xml:space="preserve"> </w:t>
      </w:r>
      <w:r w:rsidRPr="009F1F46">
        <w:t>outflow</w:t>
      </w:r>
      <w:r w:rsidRPr="009F1F46">
        <w:rPr>
          <w:spacing w:val="10"/>
        </w:rPr>
        <w:t>s</w:t>
      </w:r>
      <w:r w:rsidRPr="009F1F46">
        <w:rPr>
          <w:position w:val="10"/>
        </w:rPr>
        <w:t xml:space="preserve"> </w:t>
      </w:r>
      <w:r w:rsidRPr="009F1F46">
        <w:t>represent</w:t>
      </w:r>
      <w:r w:rsidRPr="009F1F46">
        <w:rPr>
          <w:spacing w:val="12"/>
        </w:rPr>
        <w:t xml:space="preserve"> </w:t>
      </w:r>
      <w:r w:rsidRPr="009F1F46">
        <w:t>the</w:t>
      </w:r>
      <w:r w:rsidRPr="009F1F46">
        <w:rPr>
          <w:spacing w:val="11"/>
        </w:rPr>
        <w:t xml:space="preserve"> </w:t>
      </w:r>
      <w:r w:rsidRPr="009F1F46">
        <w:t>total</w:t>
      </w:r>
      <w:r w:rsidRPr="009F1F46">
        <w:rPr>
          <w:spacing w:val="10"/>
        </w:rPr>
        <w:t xml:space="preserve"> </w:t>
      </w:r>
      <w:r w:rsidRPr="009F1F46">
        <w:t>expected</w:t>
      </w:r>
      <w:r w:rsidRPr="009F1F46">
        <w:rPr>
          <w:spacing w:val="5"/>
        </w:rPr>
        <w:t xml:space="preserve"> </w:t>
      </w:r>
      <w:r w:rsidRPr="009F1F46">
        <w:t>cash</w:t>
      </w:r>
      <w:r w:rsidRPr="009F1F46">
        <w:rPr>
          <w:spacing w:val="10"/>
        </w:rPr>
        <w:t xml:space="preserve"> </w:t>
      </w:r>
      <w:r w:rsidRPr="009F1F46">
        <w:t>outflows minus</w:t>
      </w:r>
      <w:r w:rsidRPr="009F1F46">
        <w:rPr>
          <w:spacing w:val="5"/>
        </w:rPr>
        <w:t xml:space="preserve"> </w:t>
      </w:r>
      <w:r w:rsidRPr="009F1F46">
        <w:t>total</w:t>
      </w:r>
      <w:r w:rsidRPr="009F1F46">
        <w:rPr>
          <w:spacing w:val="7"/>
        </w:rPr>
        <w:t xml:space="preserve"> </w:t>
      </w:r>
      <w:r w:rsidRPr="009F1F46">
        <w:t>expected</w:t>
      </w:r>
      <w:r w:rsidRPr="009F1F46">
        <w:rPr>
          <w:spacing w:val="2"/>
        </w:rPr>
        <w:t xml:space="preserve"> </w:t>
      </w:r>
      <w:r w:rsidRPr="009F1F46">
        <w:t>cash</w:t>
      </w:r>
      <w:r w:rsidRPr="009F1F46">
        <w:rPr>
          <w:spacing w:val="7"/>
        </w:rPr>
        <w:t xml:space="preserve"> </w:t>
      </w:r>
      <w:r w:rsidRPr="009F1F46">
        <w:t>inflows</w:t>
      </w:r>
      <w:r w:rsidRPr="009F1F46">
        <w:rPr>
          <w:spacing w:val="5"/>
        </w:rPr>
        <w:t xml:space="preserve"> </w:t>
      </w:r>
      <w:r w:rsidRPr="009F1F46">
        <w:t>in</w:t>
      </w:r>
      <w:r w:rsidRPr="009F1F46">
        <w:rPr>
          <w:spacing w:val="10"/>
        </w:rPr>
        <w:t xml:space="preserve"> </w:t>
      </w:r>
      <w:r w:rsidRPr="009F1F46">
        <w:t>the</w:t>
      </w:r>
      <w:r w:rsidRPr="009F1F46">
        <w:rPr>
          <w:spacing w:val="8"/>
        </w:rPr>
        <w:t xml:space="preserve"> </w:t>
      </w:r>
      <w:r w:rsidRPr="009F1F46">
        <w:t>speci</w:t>
      </w:r>
      <w:r w:rsidRPr="009F1F46">
        <w:rPr>
          <w:spacing w:val="-1"/>
        </w:rPr>
        <w:t>f</w:t>
      </w:r>
      <w:r w:rsidRPr="009F1F46">
        <w:t>ied</w:t>
      </w:r>
      <w:r w:rsidRPr="009F1F46">
        <w:rPr>
          <w:spacing w:val="3"/>
        </w:rPr>
        <w:t xml:space="preserve"> </w:t>
      </w:r>
      <w:r w:rsidRPr="009F1F46">
        <w:t>stress</w:t>
      </w:r>
      <w:r w:rsidRPr="009F1F46">
        <w:rPr>
          <w:spacing w:val="5"/>
        </w:rPr>
        <w:t xml:space="preserve"> </w:t>
      </w:r>
      <w:r w:rsidRPr="009F1F46">
        <w:t>scenario</w:t>
      </w:r>
      <w:r w:rsidRPr="009F1F46">
        <w:rPr>
          <w:spacing w:val="3"/>
        </w:rPr>
        <w:t xml:space="preserve"> </w:t>
      </w:r>
      <w:r w:rsidRPr="009F1F46">
        <w:t>for</w:t>
      </w:r>
      <w:r w:rsidRPr="009F1F46">
        <w:rPr>
          <w:spacing w:val="9"/>
        </w:rPr>
        <w:t xml:space="preserve"> </w:t>
      </w:r>
      <w:r w:rsidRPr="009F1F46">
        <w:t>the</w:t>
      </w:r>
      <w:r w:rsidRPr="009F1F46">
        <w:rPr>
          <w:spacing w:val="8"/>
        </w:rPr>
        <w:t xml:space="preserve"> </w:t>
      </w:r>
      <w:r w:rsidRPr="009F1F46">
        <w:t>subse</w:t>
      </w:r>
      <w:r w:rsidRPr="009F1F46">
        <w:rPr>
          <w:spacing w:val="-1"/>
        </w:rPr>
        <w:t>q</w:t>
      </w:r>
      <w:r w:rsidRPr="009F1F46">
        <w:t>uent 30 calendar</w:t>
      </w:r>
      <w:r w:rsidRPr="009F1F46">
        <w:rPr>
          <w:spacing w:val="2"/>
        </w:rPr>
        <w:t xml:space="preserve"> </w:t>
      </w:r>
      <w:r w:rsidRPr="009F1F46">
        <w:t>d</w:t>
      </w:r>
      <w:r w:rsidRPr="009F1F46">
        <w:rPr>
          <w:spacing w:val="-1"/>
        </w:rPr>
        <w:t>a</w:t>
      </w:r>
      <w:r w:rsidRPr="009F1F46">
        <w:t>ys.</w:t>
      </w:r>
      <w:r w:rsidRPr="009F1F46">
        <w:rPr>
          <w:spacing w:val="6"/>
        </w:rPr>
        <w:t xml:space="preserve"> </w:t>
      </w:r>
      <w:r w:rsidRPr="009F1F46">
        <w:t>Total</w:t>
      </w:r>
      <w:r w:rsidRPr="009F1F46">
        <w:rPr>
          <w:spacing w:val="6"/>
        </w:rPr>
        <w:t xml:space="preserve"> </w:t>
      </w:r>
      <w:r w:rsidRPr="009F1F46">
        <w:t>expected</w:t>
      </w:r>
      <w:r w:rsidRPr="009F1F46">
        <w:rPr>
          <w:spacing w:val="2"/>
        </w:rPr>
        <w:t xml:space="preserve"> </w:t>
      </w:r>
      <w:r w:rsidRPr="009F1F46">
        <w:t>c</w:t>
      </w:r>
      <w:r w:rsidRPr="009F1F46">
        <w:rPr>
          <w:spacing w:val="-1"/>
        </w:rPr>
        <w:t>a</w:t>
      </w:r>
      <w:r w:rsidRPr="009F1F46">
        <w:t>sh</w:t>
      </w:r>
      <w:r w:rsidRPr="009F1F46">
        <w:rPr>
          <w:spacing w:val="5"/>
        </w:rPr>
        <w:t xml:space="preserve"> </w:t>
      </w:r>
      <w:r w:rsidRPr="009F1F46">
        <w:t>outflows</w:t>
      </w:r>
      <w:r w:rsidRPr="009F1F46">
        <w:rPr>
          <w:spacing w:val="3"/>
        </w:rPr>
        <w:t xml:space="preserve"> </w:t>
      </w:r>
      <w:r w:rsidRPr="009F1F46">
        <w:t>a</w:t>
      </w:r>
      <w:r w:rsidRPr="009F1F46">
        <w:rPr>
          <w:spacing w:val="-1"/>
        </w:rPr>
        <w:t>r</w:t>
      </w:r>
      <w:r w:rsidRPr="009F1F46">
        <w:t>e</w:t>
      </w:r>
      <w:r w:rsidRPr="009F1F46">
        <w:rPr>
          <w:spacing w:val="8"/>
        </w:rPr>
        <w:t xml:space="preserve"> </w:t>
      </w:r>
      <w:r w:rsidRPr="009F1F46">
        <w:t>calc</w:t>
      </w:r>
      <w:r w:rsidRPr="009F1F46">
        <w:rPr>
          <w:spacing w:val="-1"/>
        </w:rPr>
        <w:t>u</w:t>
      </w:r>
      <w:r w:rsidRPr="009F1F46">
        <w:rPr>
          <w:spacing w:val="1"/>
        </w:rPr>
        <w:t>l</w:t>
      </w:r>
      <w:r w:rsidRPr="009F1F46">
        <w:t>ated by</w:t>
      </w:r>
      <w:r w:rsidRPr="009F1F46">
        <w:rPr>
          <w:spacing w:val="9"/>
        </w:rPr>
        <w:t xml:space="preserve"> </w:t>
      </w:r>
      <w:r w:rsidRPr="009F1F46">
        <w:t>multiplying</w:t>
      </w:r>
      <w:r w:rsidRPr="009F1F46">
        <w:rPr>
          <w:spacing w:val="1"/>
        </w:rPr>
        <w:t xml:space="preserve"> </w:t>
      </w:r>
      <w:r w:rsidRPr="009F1F46">
        <w:t>the</w:t>
      </w:r>
      <w:r w:rsidRPr="009F1F46">
        <w:rPr>
          <w:spacing w:val="8"/>
        </w:rPr>
        <w:t xml:space="preserve"> </w:t>
      </w:r>
      <w:r w:rsidRPr="009F1F46">
        <w:t>outs</w:t>
      </w:r>
      <w:r w:rsidRPr="009F1F46">
        <w:rPr>
          <w:spacing w:val="-1"/>
        </w:rPr>
        <w:t>t</w:t>
      </w:r>
      <w:r w:rsidRPr="009F1F46">
        <w:t>anding balances</w:t>
      </w:r>
      <w:r w:rsidRPr="009F1F46">
        <w:rPr>
          <w:spacing w:val="14"/>
        </w:rPr>
        <w:t xml:space="preserve"> </w:t>
      </w:r>
      <w:r w:rsidRPr="009F1F46">
        <w:t>of</w:t>
      </w:r>
      <w:r w:rsidRPr="009F1F46">
        <w:rPr>
          <w:spacing w:val="20"/>
        </w:rPr>
        <w:t xml:space="preserve"> </w:t>
      </w:r>
      <w:r w:rsidRPr="009F1F46">
        <w:t>various</w:t>
      </w:r>
      <w:r w:rsidRPr="009F1F46">
        <w:rPr>
          <w:spacing w:val="16"/>
        </w:rPr>
        <w:t xml:space="preserve"> </w:t>
      </w:r>
      <w:r w:rsidRPr="009F1F46">
        <w:t>categories</w:t>
      </w:r>
      <w:r w:rsidRPr="009F1F46">
        <w:rPr>
          <w:spacing w:val="13"/>
        </w:rPr>
        <w:t xml:space="preserve"> </w:t>
      </w:r>
      <w:r w:rsidRPr="009F1F46">
        <w:t>or</w:t>
      </w:r>
      <w:r w:rsidRPr="009F1F46">
        <w:rPr>
          <w:spacing w:val="21"/>
        </w:rPr>
        <w:t xml:space="preserve"> </w:t>
      </w:r>
      <w:r w:rsidRPr="009F1F46">
        <w:t>types</w:t>
      </w:r>
      <w:r w:rsidRPr="009F1F46">
        <w:rPr>
          <w:spacing w:val="18"/>
        </w:rPr>
        <w:t xml:space="preserve"> </w:t>
      </w:r>
      <w:r w:rsidRPr="009F1F46">
        <w:t>of</w:t>
      </w:r>
      <w:r w:rsidRPr="009F1F46">
        <w:rPr>
          <w:spacing w:val="21"/>
        </w:rPr>
        <w:t xml:space="preserve"> </w:t>
      </w:r>
      <w:r w:rsidRPr="009F1F46">
        <w:t>liabilities</w:t>
      </w:r>
      <w:r w:rsidRPr="009F1F46">
        <w:rPr>
          <w:spacing w:val="15"/>
        </w:rPr>
        <w:t xml:space="preserve"> </w:t>
      </w:r>
      <w:r w:rsidRPr="009F1F46">
        <w:t>and</w:t>
      </w:r>
      <w:r w:rsidRPr="009F1F46">
        <w:rPr>
          <w:spacing w:val="19"/>
        </w:rPr>
        <w:t xml:space="preserve"> </w:t>
      </w:r>
      <w:r w:rsidRPr="009F1F46">
        <w:t>of</w:t>
      </w:r>
      <w:r w:rsidRPr="009F1F46">
        <w:rPr>
          <w:spacing w:val="-1"/>
        </w:rPr>
        <w:t>f</w:t>
      </w:r>
      <w:r w:rsidRPr="009F1F46">
        <w:t>-balance</w:t>
      </w:r>
      <w:r w:rsidRPr="009F1F46">
        <w:rPr>
          <w:spacing w:val="12"/>
        </w:rPr>
        <w:t xml:space="preserve"> </w:t>
      </w:r>
      <w:r w:rsidRPr="009F1F46">
        <w:t>s</w:t>
      </w:r>
      <w:r w:rsidRPr="009F1F46">
        <w:rPr>
          <w:spacing w:val="-1"/>
        </w:rPr>
        <w:t>h</w:t>
      </w:r>
      <w:r w:rsidRPr="009F1F46">
        <w:t>eet</w:t>
      </w:r>
      <w:r w:rsidRPr="009F1F46">
        <w:rPr>
          <w:spacing w:val="18"/>
        </w:rPr>
        <w:t xml:space="preserve"> </w:t>
      </w:r>
      <w:r w:rsidRPr="009F1F46">
        <w:t>commitments</w:t>
      </w:r>
      <w:r w:rsidRPr="009F1F46">
        <w:rPr>
          <w:spacing w:val="10"/>
        </w:rPr>
        <w:t xml:space="preserve"> </w:t>
      </w:r>
      <w:r w:rsidRPr="009F1F46">
        <w:rPr>
          <w:spacing w:val="1"/>
        </w:rPr>
        <w:t>b</w:t>
      </w:r>
      <w:r w:rsidRPr="009F1F46">
        <w:t>y the</w:t>
      </w:r>
      <w:r w:rsidRPr="009F1F46">
        <w:rPr>
          <w:spacing w:val="42"/>
        </w:rPr>
        <w:t xml:space="preserve"> </w:t>
      </w:r>
      <w:r w:rsidRPr="009F1F46">
        <w:t>rates</w:t>
      </w:r>
      <w:r w:rsidRPr="009F1F46">
        <w:rPr>
          <w:spacing w:val="40"/>
        </w:rPr>
        <w:t xml:space="preserve"> </w:t>
      </w:r>
      <w:r w:rsidRPr="009F1F46">
        <w:t>at</w:t>
      </w:r>
      <w:r w:rsidRPr="009F1F46">
        <w:rPr>
          <w:spacing w:val="42"/>
        </w:rPr>
        <w:t xml:space="preserve"> </w:t>
      </w:r>
      <w:r w:rsidRPr="009F1F46">
        <w:t>which</w:t>
      </w:r>
      <w:r w:rsidRPr="009F1F46">
        <w:rPr>
          <w:spacing w:val="39"/>
        </w:rPr>
        <w:t xml:space="preserve"> </w:t>
      </w:r>
      <w:r w:rsidRPr="009F1F46">
        <w:t>they</w:t>
      </w:r>
      <w:r w:rsidRPr="009F1F46">
        <w:rPr>
          <w:spacing w:val="41"/>
        </w:rPr>
        <w:t xml:space="preserve"> </w:t>
      </w:r>
      <w:r w:rsidRPr="009F1F46">
        <w:t>are</w:t>
      </w:r>
      <w:r w:rsidRPr="009F1F46">
        <w:rPr>
          <w:spacing w:val="42"/>
        </w:rPr>
        <w:t xml:space="preserve"> </w:t>
      </w:r>
      <w:r w:rsidRPr="009F1F46">
        <w:t>expected</w:t>
      </w:r>
      <w:r w:rsidRPr="009F1F46">
        <w:rPr>
          <w:spacing w:val="36"/>
        </w:rPr>
        <w:t xml:space="preserve"> </w:t>
      </w:r>
      <w:r w:rsidRPr="009F1F46">
        <w:t>to</w:t>
      </w:r>
      <w:r w:rsidRPr="009F1F46">
        <w:rPr>
          <w:spacing w:val="43"/>
        </w:rPr>
        <w:t xml:space="preserve"> </w:t>
      </w:r>
      <w:r w:rsidRPr="009F1F46">
        <w:t>run</w:t>
      </w:r>
      <w:r w:rsidRPr="009F1F46">
        <w:rPr>
          <w:spacing w:val="42"/>
        </w:rPr>
        <w:t xml:space="preserve"> </w:t>
      </w:r>
      <w:r w:rsidRPr="009F1F46">
        <w:rPr>
          <w:spacing w:val="-1"/>
        </w:rPr>
        <w:t>o</w:t>
      </w:r>
      <w:r w:rsidRPr="009F1F46">
        <w:t>ff</w:t>
      </w:r>
      <w:r w:rsidRPr="009F1F46">
        <w:rPr>
          <w:spacing w:val="44"/>
        </w:rPr>
        <w:t xml:space="preserve"> </w:t>
      </w:r>
      <w:r w:rsidRPr="009F1F46">
        <w:t>or</w:t>
      </w:r>
      <w:r w:rsidRPr="009F1F46">
        <w:rPr>
          <w:spacing w:val="43"/>
        </w:rPr>
        <w:t xml:space="preserve"> </w:t>
      </w:r>
      <w:r w:rsidRPr="009F1F46">
        <w:t>be</w:t>
      </w:r>
      <w:r w:rsidRPr="009F1F46">
        <w:rPr>
          <w:spacing w:val="42"/>
        </w:rPr>
        <w:t xml:space="preserve"> </w:t>
      </w:r>
      <w:r w:rsidRPr="009F1F46">
        <w:t>dr</w:t>
      </w:r>
      <w:r w:rsidRPr="009F1F46">
        <w:rPr>
          <w:spacing w:val="-1"/>
        </w:rPr>
        <w:t>a</w:t>
      </w:r>
      <w:r w:rsidRPr="009F1F46">
        <w:t>wn</w:t>
      </w:r>
      <w:r w:rsidRPr="009F1F46">
        <w:rPr>
          <w:spacing w:val="39"/>
        </w:rPr>
        <w:t xml:space="preserve"> </w:t>
      </w:r>
      <w:r w:rsidRPr="009F1F46">
        <w:t>down</w:t>
      </w:r>
      <w:r w:rsidR="00723541" w:rsidRPr="009F1F46">
        <w:t xml:space="preserve"> as </w:t>
      </w:r>
      <w:r w:rsidR="008051FE" w:rsidRPr="009F1F46">
        <w:t>set out in</w:t>
      </w:r>
      <w:r w:rsidR="00723541" w:rsidRPr="009F1F46">
        <w:t xml:space="preserve"> Table 3 of paragraph </w:t>
      </w:r>
      <w:r w:rsidR="00782226" w:rsidRPr="009F1F46">
        <w:fldChar w:fldCharType="begin"/>
      </w:r>
      <w:r w:rsidR="00782226" w:rsidRPr="009F1F46">
        <w:instrText xml:space="preserve"> REF _Ref461027158 \r \h </w:instrText>
      </w:r>
      <w:r w:rsidR="009F1F46" w:rsidRPr="009F1F46">
        <w:instrText xml:space="preserve"> \* MERGEFORMAT </w:instrText>
      </w:r>
      <w:r w:rsidR="00782226" w:rsidRPr="009F1F46">
        <w:fldChar w:fldCharType="separate"/>
      </w:r>
      <w:r w:rsidR="00060EA2" w:rsidRPr="009F1F46">
        <w:t>53</w:t>
      </w:r>
      <w:r w:rsidR="00782226" w:rsidRPr="009F1F46">
        <w:fldChar w:fldCharType="end"/>
      </w:r>
      <w:r w:rsidR="00723541" w:rsidRPr="009F1F46">
        <w:t xml:space="preserve"> of this Attachment</w:t>
      </w:r>
      <w:r w:rsidRPr="009F1F46">
        <w:t>.</w:t>
      </w:r>
      <w:r w:rsidRPr="009F1F46">
        <w:rPr>
          <w:spacing w:val="39"/>
        </w:rPr>
        <w:t xml:space="preserve"> </w:t>
      </w:r>
      <w:r w:rsidRPr="009F1F46">
        <w:t>Total</w:t>
      </w:r>
      <w:r w:rsidRPr="009F1F46">
        <w:rPr>
          <w:spacing w:val="40"/>
        </w:rPr>
        <w:t xml:space="preserve"> </w:t>
      </w:r>
      <w:r w:rsidRPr="009F1F46">
        <w:t>expec</w:t>
      </w:r>
      <w:r w:rsidRPr="009F1F46">
        <w:rPr>
          <w:spacing w:val="-1"/>
        </w:rPr>
        <w:t>t</w:t>
      </w:r>
      <w:r w:rsidRPr="009F1F46">
        <w:t>ed</w:t>
      </w:r>
      <w:r w:rsidRPr="009F1F46">
        <w:rPr>
          <w:spacing w:val="36"/>
        </w:rPr>
        <w:t xml:space="preserve"> </w:t>
      </w:r>
      <w:r w:rsidRPr="009F1F46">
        <w:t>cash inflows are</w:t>
      </w:r>
      <w:r w:rsidRPr="009F1F46">
        <w:rPr>
          <w:spacing w:val="3"/>
        </w:rPr>
        <w:t xml:space="preserve"> </w:t>
      </w:r>
      <w:r w:rsidRPr="009F1F46">
        <w:t>calculated by</w:t>
      </w:r>
      <w:r w:rsidRPr="009F1F46">
        <w:rPr>
          <w:spacing w:val="4"/>
        </w:rPr>
        <w:t xml:space="preserve"> </w:t>
      </w:r>
      <w:r w:rsidRPr="009F1F46">
        <w:t>multiplying the o</w:t>
      </w:r>
      <w:r w:rsidRPr="009F1F46">
        <w:rPr>
          <w:spacing w:val="-1"/>
        </w:rPr>
        <w:t>u</w:t>
      </w:r>
      <w:r w:rsidRPr="009F1F46">
        <w:t>tstanding</w:t>
      </w:r>
      <w:r w:rsidRPr="009F1F46">
        <w:rPr>
          <w:spacing w:val="55"/>
        </w:rPr>
        <w:t xml:space="preserve"> </w:t>
      </w:r>
      <w:r w:rsidRPr="009F1F46">
        <w:rPr>
          <w:spacing w:val="-1"/>
        </w:rPr>
        <w:t>b</w:t>
      </w:r>
      <w:r w:rsidRPr="009F1F46">
        <w:t>alances</w:t>
      </w:r>
      <w:r w:rsidRPr="009F1F46">
        <w:rPr>
          <w:spacing w:val="59"/>
        </w:rPr>
        <w:t xml:space="preserve"> </w:t>
      </w:r>
      <w:r w:rsidRPr="009F1F46">
        <w:t>of</w:t>
      </w:r>
      <w:r w:rsidRPr="009F1F46">
        <w:rPr>
          <w:spacing w:val="4"/>
        </w:rPr>
        <w:t xml:space="preserve"> </w:t>
      </w:r>
      <w:r w:rsidRPr="009F1F46">
        <w:t>various</w:t>
      </w:r>
      <w:r w:rsidRPr="009F1F46">
        <w:rPr>
          <w:spacing w:val="61"/>
        </w:rPr>
        <w:t xml:space="preserve"> </w:t>
      </w:r>
      <w:r w:rsidRPr="009F1F46">
        <w:t>ca</w:t>
      </w:r>
      <w:r w:rsidRPr="009F1F46">
        <w:rPr>
          <w:spacing w:val="-1"/>
        </w:rPr>
        <w:t>t</w:t>
      </w:r>
      <w:r w:rsidRPr="009F1F46">
        <w:t>egories</w:t>
      </w:r>
      <w:r w:rsidRPr="009F1F46">
        <w:rPr>
          <w:spacing w:val="58"/>
        </w:rPr>
        <w:t xml:space="preserve"> </w:t>
      </w:r>
      <w:r w:rsidRPr="009F1F46">
        <w:rPr>
          <w:spacing w:val="-1"/>
        </w:rPr>
        <w:t>o</w:t>
      </w:r>
      <w:r w:rsidRPr="009F1F46">
        <w:t>f contractual</w:t>
      </w:r>
      <w:r w:rsidRPr="009F1F46">
        <w:rPr>
          <w:spacing w:val="-2"/>
        </w:rPr>
        <w:t xml:space="preserve"> </w:t>
      </w:r>
      <w:r w:rsidRPr="009F1F46">
        <w:rPr>
          <w:spacing w:val="-1"/>
        </w:rPr>
        <w:t>r</w:t>
      </w:r>
      <w:r w:rsidRPr="009F1F46">
        <w:t>eceivables</w:t>
      </w:r>
      <w:r w:rsidRPr="009F1F46">
        <w:rPr>
          <w:spacing w:val="-3"/>
        </w:rPr>
        <w:t xml:space="preserve"> </w:t>
      </w:r>
      <w:r w:rsidRPr="009F1F46">
        <w:t>by</w:t>
      </w:r>
      <w:r w:rsidRPr="009F1F46">
        <w:rPr>
          <w:spacing w:val="7"/>
        </w:rPr>
        <w:t xml:space="preserve"> </w:t>
      </w:r>
      <w:r w:rsidRPr="009F1F46">
        <w:t>the</w:t>
      </w:r>
      <w:r w:rsidRPr="009F1F46">
        <w:rPr>
          <w:spacing w:val="6"/>
        </w:rPr>
        <w:t xml:space="preserve"> </w:t>
      </w:r>
      <w:r w:rsidRPr="009F1F46">
        <w:t>rates</w:t>
      </w:r>
      <w:r w:rsidRPr="009F1F46">
        <w:rPr>
          <w:spacing w:val="4"/>
        </w:rPr>
        <w:t xml:space="preserve"> </w:t>
      </w:r>
      <w:r w:rsidR="00723541" w:rsidRPr="009F1F46">
        <w:rPr>
          <w:spacing w:val="4"/>
        </w:rPr>
        <w:t xml:space="preserve">(refer </w:t>
      </w:r>
      <w:r w:rsidR="00E25897" w:rsidRPr="009F1F46">
        <w:rPr>
          <w:spacing w:val="4"/>
        </w:rPr>
        <w:t xml:space="preserve">to </w:t>
      </w:r>
      <w:r w:rsidR="00723541" w:rsidRPr="009F1F46">
        <w:rPr>
          <w:spacing w:val="4"/>
        </w:rPr>
        <w:t xml:space="preserve">paragraphs </w:t>
      </w:r>
      <w:r w:rsidR="00782226" w:rsidRPr="009F1F46">
        <w:rPr>
          <w:spacing w:val="4"/>
        </w:rPr>
        <w:fldChar w:fldCharType="begin"/>
      </w:r>
      <w:r w:rsidR="00782226" w:rsidRPr="009F1F46">
        <w:rPr>
          <w:spacing w:val="4"/>
        </w:rPr>
        <w:instrText xml:space="preserve"> REF _Ref461027176 \r \h </w:instrText>
      </w:r>
      <w:r w:rsidR="009F1F46" w:rsidRPr="009F1F46">
        <w:rPr>
          <w:spacing w:val="4"/>
        </w:rPr>
        <w:instrText xml:space="preserve"> \* MERGEFORMAT </w:instrText>
      </w:r>
      <w:r w:rsidR="00782226" w:rsidRPr="009F1F46">
        <w:rPr>
          <w:spacing w:val="4"/>
        </w:rPr>
      </w:r>
      <w:r w:rsidR="00782226" w:rsidRPr="009F1F46">
        <w:rPr>
          <w:spacing w:val="4"/>
        </w:rPr>
        <w:fldChar w:fldCharType="separate"/>
      </w:r>
      <w:r w:rsidR="00060EA2" w:rsidRPr="009F1F46">
        <w:rPr>
          <w:spacing w:val="4"/>
        </w:rPr>
        <w:t>54</w:t>
      </w:r>
      <w:r w:rsidR="00782226" w:rsidRPr="009F1F46">
        <w:rPr>
          <w:spacing w:val="4"/>
        </w:rPr>
        <w:fldChar w:fldCharType="end"/>
      </w:r>
      <w:r w:rsidR="00723541" w:rsidRPr="009F1F46">
        <w:rPr>
          <w:spacing w:val="4"/>
        </w:rPr>
        <w:t xml:space="preserve"> to </w:t>
      </w:r>
      <w:r w:rsidR="00782226" w:rsidRPr="009F1F46">
        <w:rPr>
          <w:spacing w:val="4"/>
        </w:rPr>
        <w:fldChar w:fldCharType="begin"/>
      </w:r>
      <w:r w:rsidR="00782226" w:rsidRPr="009F1F46">
        <w:rPr>
          <w:spacing w:val="4"/>
        </w:rPr>
        <w:instrText xml:space="preserve"> REF _Ref461027204 \r \h </w:instrText>
      </w:r>
      <w:r w:rsidR="009F1F46" w:rsidRPr="009F1F46">
        <w:rPr>
          <w:spacing w:val="4"/>
        </w:rPr>
        <w:instrText xml:space="preserve"> \* MERGEFORMAT </w:instrText>
      </w:r>
      <w:r w:rsidR="00782226" w:rsidRPr="009F1F46">
        <w:rPr>
          <w:spacing w:val="4"/>
        </w:rPr>
      </w:r>
      <w:r w:rsidR="00782226" w:rsidRPr="009F1F46">
        <w:rPr>
          <w:spacing w:val="4"/>
        </w:rPr>
        <w:fldChar w:fldCharType="separate"/>
      </w:r>
      <w:r w:rsidR="00060EA2" w:rsidRPr="009F1F46">
        <w:rPr>
          <w:spacing w:val="4"/>
        </w:rPr>
        <w:t>66</w:t>
      </w:r>
      <w:r w:rsidR="00782226" w:rsidRPr="009F1F46">
        <w:rPr>
          <w:spacing w:val="4"/>
        </w:rPr>
        <w:fldChar w:fldCharType="end"/>
      </w:r>
      <w:r w:rsidR="00723541" w:rsidRPr="009F1F46">
        <w:rPr>
          <w:spacing w:val="4"/>
        </w:rPr>
        <w:t xml:space="preserve"> of this Attachment) </w:t>
      </w:r>
      <w:r w:rsidRPr="009F1F46">
        <w:t>at</w:t>
      </w:r>
      <w:r w:rsidRPr="009F1F46">
        <w:rPr>
          <w:spacing w:val="7"/>
        </w:rPr>
        <w:t xml:space="preserve"> </w:t>
      </w:r>
      <w:r w:rsidRPr="009F1F46">
        <w:t>which</w:t>
      </w:r>
      <w:r w:rsidRPr="009F1F46">
        <w:rPr>
          <w:spacing w:val="4"/>
        </w:rPr>
        <w:t xml:space="preserve"> </w:t>
      </w:r>
      <w:r w:rsidRPr="009F1F46">
        <w:rPr>
          <w:spacing w:val="-1"/>
        </w:rPr>
        <w:t>th</w:t>
      </w:r>
      <w:r w:rsidRPr="009F1F46">
        <w:t>ey</w:t>
      </w:r>
      <w:r w:rsidRPr="009F1F46">
        <w:rPr>
          <w:spacing w:val="5"/>
        </w:rPr>
        <w:t xml:space="preserve"> </w:t>
      </w:r>
      <w:r w:rsidRPr="009F1F46">
        <w:t>are</w:t>
      </w:r>
      <w:r w:rsidRPr="009F1F46">
        <w:rPr>
          <w:spacing w:val="6"/>
        </w:rPr>
        <w:t xml:space="preserve"> </w:t>
      </w:r>
      <w:r w:rsidRPr="009F1F46">
        <w:t>expected to</w:t>
      </w:r>
      <w:r w:rsidRPr="009F1F46">
        <w:rPr>
          <w:spacing w:val="7"/>
        </w:rPr>
        <w:t xml:space="preserve"> </w:t>
      </w:r>
      <w:r w:rsidRPr="009F1F46">
        <w:rPr>
          <w:spacing w:val="-1"/>
        </w:rPr>
        <w:t>f</w:t>
      </w:r>
      <w:r w:rsidRPr="009F1F46">
        <w:t>low</w:t>
      </w:r>
      <w:r w:rsidRPr="009F1F46">
        <w:rPr>
          <w:spacing w:val="5"/>
        </w:rPr>
        <w:t xml:space="preserve"> </w:t>
      </w:r>
      <w:r w:rsidRPr="009F1F46">
        <w:t>in</w:t>
      </w:r>
      <w:r w:rsidRPr="009F1F46">
        <w:rPr>
          <w:spacing w:val="7"/>
        </w:rPr>
        <w:t xml:space="preserve"> </w:t>
      </w:r>
      <w:r w:rsidRPr="009F1F46">
        <w:t>under</w:t>
      </w:r>
      <w:r w:rsidRPr="009F1F46">
        <w:rPr>
          <w:spacing w:val="3"/>
        </w:rPr>
        <w:t xml:space="preserve"> </w:t>
      </w:r>
      <w:r w:rsidRPr="009F1F46">
        <w:t>the</w:t>
      </w:r>
      <w:r w:rsidRPr="009F1F46">
        <w:rPr>
          <w:spacing w:val="5"/>
        </w:rPr>
        <w:t xml:space="preserve"> </w:t>
      </w:r>
      <w:r w:rsidRPr="009F1F46">
        <w:t>scenario, up</w:t>
      </w:r>
      <w:r w:rsidRPr="009F1F46">
        <w:rPr>
          <w:spacing w:val="-2"/>
        </w:rPr>
        <w:t xml:space="preserve"> </w:t>
      </w:r>
      <w:r w:rsidRPr="009F1F46">
        <w:t>to</w:t>
      </w:r>
      <w:r w:rsidRPr="009F1F46">
        <w:rPr>
          <w:spacing w:val="-2"/>
        </w:rPr>
        <w:t xml:space="preserve"> </w:t>
      </w:r>
      <w:r w:rsidRPr="009F1F46">
        <w:t>an</w:t>
      </w:r>
      <w:r w:rsidRPr="009F1F46">
        <w:rPr>
          <w:spacing w:val="-2"/>
        </w:rPr>
        <w:t xml:space="preserve"> </w:t>
      </w:r>
      <w:r w:rsidRPr="009F1F46">
        <w:t>ag</w:t>
      </w:r>
      <w:r w:rsidRPr="009F1F46">
        <w:rPr>
          <w:spacing w:val="-1"/>
        </w:rPr>
        <w:t>g</w:t>
      </w:r>
      <w:r w:rsidRPr="009F1F46">
        <w:t>regate</w:t>
      </w:r>
      <w:r w:rsidRPr="009F1F46">
        <w:rPr>
          <w:spacing w:val="-10"/>
        </w:rPr>
        <w:t xml:space="preserve"> </w:t>
      </w:r>
      <w:r w:rsidRPr="009F1F46">
        <w:t>cap</w:t>
      </w:r>
      <w:r w:rsidRPr="009F1F46">
        <w:rPr>
          <w:spacing w:val="-4"/>
        </w:rPr>
        <w:t xml:space="preserve"> </w:t>
      </w:r>
      <w:r w:rsidRPr="009F1F46">
        <w:rPr>
          <w:spacing w:val="-1"/>
        </w:rPr>
        <w:t>o</w:t>
      </w:r>
      <w:r w:rsidRPr="009F1F46">
        <w:t>f</w:t>
      </w:r>
      <w:r w:rsidRPr="009F1F46">
        <w:rPr>
          <w:spacing w:val="-1"/>
        </w:rPr>
        <w:t xml:space="preserve"> </w:t>
      </w:r>
      <w:r w:rsidRPr="009F1F46">
        <w:t>75 per cent</w:t>
      </w:r>
      <w:r w:rsidRPr="009F1F46">
        <w:rPr>
          <w:spacing w:val="-4"/>
        </w:rPr>
        <w:t xml:space="preserve"> </w:t>
      </w:r>
      <w:r w:rsidRPr="009F1F46">
        <w:t>of</w:t>
      </w:r>
      <w:r w:rsidRPr="009F1F46">
        <w:rPr>
          <w:spacing w:val="-2"/>
        </w:rPr>
        <w:t xml:space="preserve"> </w:t>
      </w:r>
      <w:r w:rsidRPr="009F1F46">
        <w:t>to</w:t>
      </w:r>
      <w:r w:rsidRPr="009F1F46">
        <w:rPr>
          <w:spacing w:val="-1"/>
        </w:rPr>
        <w:t>t</w:t>
      </w:r>
      <w:r w:rsidRPr="009F1F46">
        <w:t>al</w:t>
      </w:r>
      <w:r w:rsidRPr="009F1F46">
        <w:rPr>
          <w:spacing w:val="-4"/>
        </w:rPr>
        <w:t xml:space="preserve"> </w:t>
      </w:r>
      <w:r w:rsidRPr="009F1F46">
        <w:t>expected</w:t>
      </w:r>
      <w:r w:rsidRPr="009F1F46">
        <w:rPr>
          <w:spacing w:val="-10"/>
        </w:rPr>
        <w:t xml:space="preserve"> </w:t>
      </w:r>
      <w:r w:rsidRPr="009F1F46">
        <w:t>cash</w:t>
      </w:r>
      <w:r w:rsidRPr="009F1F46">
        <w:rPr>
          <w:spacing w:val="-5"/>
        </w:rPr>
        <w:t xml:space="preserve"> </w:t>
      </w:r>
      <w:r w:rsidRPr="009F1F46">
        <w:t>outflo</w:t>
      </w:r>
      <w:r w:rsidRPr="009F1F46">
        <w:rPr>
          <w:spacing w:val="-1"/>
        </w:rPr>
        <w:t>w</w:t>
      </w:r>
      <w:r w:rsidRPr="009F1F46">
        <w:t>s.</w:t>
      </w:r>
      <w:bookmarkEnd w:id="212"/>
      <w:r w:rsidR="00723541" w:rsidRPr="009F1F46">
        <w:t xml:space="preserve"> That is:</w:t>
      </w:r>
      <w:bookmarkEnd w:id="213"/>
    </w:p>
    <w:p w14:paraId="104BE041" w14:textId="77777777" w:rsidR="0064430A" w:rsidRPr="009F1F46" w:rsidRDefault="0064430A" w:rsidP="00044853">
      <w:pPr>
        <w:pStyle w:val="ListParagraph"/>
        <w:widowControl w:val="0"/>
        <w:autoSpaceDE w:val="0"/>
        <w:autoSpaceDN w:val="0"/>
        <w:adjustRightInd w:val="0"/>
        <w:spacing w:line="239" w:lineRule="auto"/>
        <w:ind w:left="567" w:right="68"/>
        <w:jc w:val="both"/>
      </w:pPr>
    </w:p>
    <w:p w14:paraId="67C34560" w14:textId="317AC8CA" w:rsidR="00043328" w:rsidRDefault="00043328" w:rsidP="00043328">
      <w:pPr>
        <w:pStyle w:val="ListParagraph"/>
        <w:widowControl w:val="0"/>
        <w:autoSpaceDE w:val="0"/>
        <w:autoSpaceDN w:val="0"/>
        <w:adjustRightInd w:val="0"/>
        <w:spacing w:line="200" w:lineRule="exact"/>
        <w:ind w:left="567"/>
      </w:pPr>
    </w:p>
    <w:p w14:paraId="7E7CE9CB" w14:textId="5401939D" w:rsidR="001F28A5" w:rsidRDefault="001F28A5" w:rsidP="00043328">
      <w:pPr>
        <w:pStyle w:val="ListParagraph"/>
        <w:widowControl w:val="0"/>
        <w:autoSpaceDE w:val="0"/>
        <w:autoSpaceDN w:val="0"/>
        <w:adjustRightInd w:val="0"/>
        <w:spacing w:line="200" w:lineRule="exact"/>
        <w:ind w:left="567"/>
      </w:pPr>
    </w:p>
    <w:p w14:paraId="5B88BE95" w14:textId="28043E16" w:rsidR="001F28A5" w:rsidRDefault="001F28A5" w:rsidP="00043328">
      <w:pPr>
        <w:pStyle w:val="ListParagraph"/>
        <w:widowControl w:val="0"/>
        <w:autoSpaceDE w:val="0"/>
        <w:autoSpaceDN w:val="0"/>
        <w:adjustRightInd w:val="0"/>
        <w:spacing w:line="200" w:lineRule="exact"/>
        <w:ind w:left="567"/>
      </w:pPr>
    </w:p>
    <w:p w14:paraId="45CE914E" w14:textId="77777777" w:rsidR="001F28A5" w:rsidRDefault="001F28A5" w:rsidP="00043328">
      <w:pPr>
        <w:pStyle w:val="ListParagraph"/>
        <w:widowControl w:val="0"/>
        <w:autoSpaceDE w:val="0"/>
        <w:autoSpaceDN w:val="0"/>
        <w:adjustRightInd w:val="0"/>
        <w:spacing w:line="200" w:lineRule="exact"/>
        <w:ind w:left="567"/>
      </w:pPr>
    </w:p>
    <w:p w14:paraId="2D33219D" w14:textId="43069807" w:rsidR="001F28A5" w:rsidRDefault="001F28A5" w:rsidP="00043328">
      <w:pPr>
        <w:pStyle w:val="ListParagraph"/>
        <w:widowControl w:val="0"/>
        <w:autoSpaceDE w:val="0"/>
        <w:autoSpaceDN w:val="0"/>
        <w:adjustRightInd w:val="0"/>
        <w:spacing w:line="200" w:lineRule="exact"/>
        <w:ind w:left="567"/>
      </w:pPr>
      <w:r w:rsidRPr="009F1F46">
        <w:rPr>
          <w:noProof/>
        </w:rPr>
        <mc:AlternateContent>
          <mc:Choice Requires="wps">
            <w:drawing>
              <wp:inline distT="0" distB="0" distL="0" distR="0" wp14:anchorId="33BE8CA6" wp14:editId="0426BA5E">
                <wp:extent cx="4967547" cy="626745"/>
                <wp:effectExtent l="0" t="0" r="5080" b="2540"/>
                <wp:docPr id="2" name="Text Box 2" descr="Start formula total net cash outflows over the next 30 calendar days equals total expected cash outflows minus the minimum of open brackets total expected cash inflows; 75 per cent of total expected cash outflows close bracke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547" cy="626745"/>
                        </a:xfrm>
                        <a:prstGeom prst="rect">
                          <a:avLst/>
                        </a:prstGeom>
                        <a:solidFill>
                          <a:srgbClr val="FFFFFF"/>
                        </a:solidFill>
                        <a:ln w="9525">
                          <a:noFill/>
                          <a:miter lim="800000"/>
                          <a:headEnd/>
                          <a:tailEnd/>
                        </a:ln>
                      </wps:spPr>
                      <wps:txbx>
                        <w:txbxContent>
                          <w:p w14:paraId="4A551FF6" w14:textId="77777777" w:rsidR="001F28A5" w:rsidRPr="00A715B9" w:rsidRDefault="001F28A5" w:rsidP="001F28A5">
                            <w:pPr>
                              <w:pStyle w:val="ListParagraph"/>
                              <w:widowControl w:val="0"/>
                              <w:autoSpaceDE w:val="0"/>
                              <w:autoSpaceDN w:val="0"/>
                              <w:adjustRightInd w:val="0"/>
                              <w:ind w:left="567" w:right="399"/>
                            </w:pPr>
                            <w:r w:rsidRPr="00FC28C6">
                              <w:rPr>
                                <w:bCs/>
                              </w:rPr>
                              <w:t>Total n</w:t>
                            </w:r>
                            <w:r w:rsidRPr="00FC28C6">
                              <w:rPr>
                                <w:bCs/>
                                <w:spacing w:val="-1"/>
                              </w:rPr>
                              <w:t>e</w:t>
                            </w:r>
                            <w:r w:rsidRPr="00FC28C6">
                              <w:rPr>
                                <w:bCs/>
                              </w:rPr>
                              <w:t>t ca</w:t>
                            </w:r>
                            <w:r w:rsidRPr="00FC28C6">
                              <w:rPr>
                                <w:bCs/>
                                <w:spacing w:val="-1"/>
                              </w:rPr>
                              <w:t>s</w:t>
                            </w:r>
                            <w:r w:rsidRPr="00FC28C6">
                              <w:rPr>
                                <w:bCs/>
                              </w:rPr>
                              <w:t>h outfl</w:t>
                            </w:r>
                            <w:r w:rsidRPr="00FC28C6">
                              <w:rPr>
                                <w:bCs/>
                                <w:spacing w:val="-4"/>
                              </w:rPr>
                              <w:t>o</w:t>
                            </w:r>
                            <w:r w:rsidRPr="00FC28C6">
                              <w:rPr>
                                <w:bCs/>
                                <w:spacing w:val="4"/>
                              </w:rPr>
                              <w:t>w</w:t>
                            </w:r>
                            <w:r w:rsidRPr="00FC28C6">
                              <w:rPr>
                                <w:bCs/>
                              </w:rPr>
                              <w:t>s</w:t>
                            </w:r>
                            <w:r w:rsidRPr="00FC28C6">
                              <w:rPr>
                                <w:bCs/>
                                <w:spacing w:val="-1"/>
                              </w:rPr>
                              <w:t xml:space="preserve"> o</w:t>
                            </w:r>
                            <w:r w:rsidRPr="00FC28C6">
                              <w:rPr>
                                <w:bCs/>
                                <w:spacing w:val="-2"/>
                              </w:rPr>
                              <w:t>v</w:t>
                            </w:r>
                            <w:r w:rsidRPr="00FC28C6">
                              <w:rPr>
                                <w:bCs/>
                              </w:rPr>
                              <w:t>er the next 30 calen</w:t>
                            </w:r>
                            <w:r w:rsidRPr="00FC28C6">
                              <w:rPr>
                                <w:bCs/>
                                <w:spacing w:val="-1"/>
                              </w:rPr>
                              <w:t>d</w:t>
                            </w:r>
                            <w:r w:rsidRPr="00FC28C6">
                              <w:rPr>
                                <w:bCs/>
                              </w:rPr>
                              <w:t>ar</w:t>
                            </w:r>
                            <w:r w:rsidRPr="00FC28C6">
                              <w:rPr>
                                <w:bCs/>
                                <w:spacing w:val="-1"/>
                              </w:rPr>
                              <w:t xml:space="preserve"> </w:t>
                            </w:r>
                            <w:r w:rsidRPr="00FC28C6">
                              <w:rPr>
                                <w:bCs/>
                              </w:rPr>
                              <w:t>d</w:t>
                            </w:r>
                            <w:r w:rsidRPr="00FC28C6">
                              <w:rPr>
                                <w:bCs/>
                                <w:spacing w:val="1"/>
                              </w:rPr>
                              <w:t>a</w:t>
                            </w:r>
                            <w:r w:rsidRPr="00FC28C6">
                              <w:rPr>
                                <w:bCs/>
                                <w:spacing w:val="-4"/>
                              </w:rPr>
                              <w:t>y</w:t>
                            </w:r>
                            <w:r w:rsidRPr="00FC28C6">
                              <w:rPr>
                                <w:bCs/>
                              </w:rPr>
                              <w:t>s = Total expected cash outfl</w:t>
                            </w:r>
                            <w:r w:rsidRPr="00FC28C6">
                              <w:rPr>
                                <w:bCs/>
                                <w:spacing w:val="-4"/>
                              </w:rPr>
                              <w:t>o</w:t>
                            </w:r>
                            <w:r w:rsidRPr="00FC28C6">
                              <w:rPr>
                                <w:bCs/>
                                <w:spacing w:val="5"/>
                              </w:rPr>
                              <w:t>w</w:t>
                            </w:r>
                            <w:r w:rsidRPr="00FC28C6">
                              <w:rPr>
                                <w:bCs/>
                              </w:rPr>
                              <w:t>s</w:t>
                            </w:r>
                            <w:r w:rsidRPr="00FC28C6">
                              <w:rPr>
                                <w:bCs/>
                                <w:spacing w:val="-1"/>
                              </w:rPr>
                              <w:t xml:space="preserve"> </w:t>
                            </w:r>
                            <w:r w:rsidRPr="00FC28C6">
                              <w:rPr>
                                <w:bCs/>
                              </w:rPr>
                              <w:t>– Min {total expected cash infl</w:t>
                            </w:r>
                            <w:r w:rsidRPr="00FC28C6">
                              <w:rPr>
                                <w:bCs/>
                                <w:spacing w:val="-4"/>
                              </w:rPr>
                              <w:t>o</w:t>
                            </w:r>
                            <w:r w:rsidRPr="00FC28C6">
                              <w:rPr>
                                <w:bCs/>
                                <w:spacing w:val="5"/>
                              </w:rPr>
                              <w:t>w</w:t>
                            </w:r>
                            <w:r w:rsidRPr="00FC28C6">
                              <w:rPr>
                                <w:bCs/>
                                <w:spacing w:val="-1"/>
                              </w:rPr>
                              <w:t>s</w:t>
                            </w:r>
                            <w:r w:rsidRPr="00FC28C6">
                              <w:rPr>
                                <w:bCs/>
                              </w:rPr>
                              <w:t>;</w:t>
                            </w:r>
                            <w:r w:rsidRPr="00FC28C6">
                              <w:rPr>
                                <w:bCs/>
                                <w:spacing w:val="-1"/>
                              </w:rPr>
                              <w:t xml:space="preserve"> </w:t>
                            </w:r>
                            <w:r w:rsidRPr="00FC28C6">
                              <w:rPr>
                                <w:bCs/>
                              </w:rPr>
                              <w:t>7</w:t>
                            </w:r>
                            <w:r w:rsidRPr="00FC28C6">
                              <w:rPr>
                                <w:bCs/>
                                <w:spacing w:val="1"/>
                              </w:rPr>
                              <w:t>5</w:t>
                            </w:r>
                            <w:r w:rsidRPr="00FC28C6">
                              <w:rPr>
                                <w:bCs/>
                              </w:rPr>
                              <w:t xml:space="preserve"> per cent</w:t>
                            </w:r>
                            <w:r w:rsidRPr="00FC28C6">
                              <w:rPr>
                                <w:bCs/>
                                <w:spacing w:val="-3"/>
                              </w:rPr>
                              <w:t xml:space="preserve"> </w:t>
                            </w:r>
                            <w:r w:rsidRPr="00FC28C6">
                              <w:rPr>
                                <w:bCs/>
                              </w:rPr>
                              <w:t>of total expected cash outfl</w:t>
                            </w:r>
                            <w:r w:rsidRPr="00FC28C6">
                              <w:rPr>
                                <w:bCs/>
                                <w:spacing w:val="-4"/>
                              </w:rPr>
                              <w:t>o</w:t>
                            </w:r>
                            <w:r w:rsidRPr="00FC28C6">
                              <w:rPr>
                                <w:bCs/>
                                <w:spacing w:val="4"/>
                              </w:rPr>
                              <w:t>w</w:t>
                            </w:r>
                            <w:r w:rsidRPr="00FC28C6">
                              <w:rPr>
                                <w:bCs/>
                                <w:spacing w:val="-1"/>
                              </w:rPr>
                              <w:t>s</w:t>
                            </w:r>
                            <w:r w:rsidRPr="00FC28C6">
                              <w:rPr>
                                <w:bCs/>
                              </w:rPr>
                              <w:t>}</w:t>
                            </w:r>
                          </w:p>
                        </w:txbxContent>
                      </wps:txbx>
                      <wps:bodyPr rot="0" vert="horz" wrap="square" lIns="91440" tIns="45720" rIns="91440" bIns="45720" anchor="t" anchorCtr="0" upright="1">
                        <a:spAutoFit/>
                      </wps:bodyPr>
                    </wps:wsp>
                  </a:graphicData>
                </a:graphic>
              </wp:inline>
            </w:drawing>
          </mc:Choice>
          <mc:Fallback>
            <w:pict>
              <v:shapetype w14:anchorId="33BE8CA6" id="_x0000_t202" coordsize="21600,21600" o:spt="202" path="m,l,21600r21600,l21600,xe">
                <v:stroke joinstyle="miter"/>
                <v:path gradientshapeok="t" o:connecttype="rect"/>
              </v:shapetype>
              <v:shape id="Text Box 2" o:spid="_x0000_s1026" type="#_x0000_t202" alt="Start formula total net cash outflows over the next 30 calendar days equals total expected cash outflows minus the minimum of open brackets total expected cash inflows; 75 per cent of total expected cash outflows close brackets." style="width:391.15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" stroked="f">
                <v:textbox style="mso-fit-shape-to-text:t">
                  <w:txbxContent>
                    <w:p w14:paraId="4A551FF6" w14:textId="77777777" w:rsidR="001F28A5" w:rsidRPr="00A715B9" w:rsidRDefault="001F28A5" w:rsidP="001F28A5">
                      <w:pPr>
                        <w:pStyle w:val="ListParagraph"/>
                        <w:widowControl w:val="0"/>
                        <w:autoSpaceDE w:val="0"/>
                        <w:autoSpaceDN w:val="0"/>
                        <w:adjustRightInd w:val="0"/>
                        <w:ind w:left="567" w:right="399"/>
                      </w:pPr>
                      <w:r w:rsidRPr="00FC28C6">
                        <w:rPr>
                          <w:bCs/>
                        </w:rPr>
                        <w:t>Total n</w:t>
                      </w:r>
                      <w:r w:rsidRPr="00FC28C6">
                        <w:rPr>
                          <w:bCs/>
                          <w:spacing w:val="-1"/>
                        </w:rPr>
                        <w:t>e</w:t>
                      </w:r>
                      <w:r w:rsidRPr="00FC28C6">
                        <w:rPr>
                          <w:bCs/>
                        </w:rPr>
                        <w:t>t ca</w:t>
                      </w:r>
                      <w:r w:rsidRPr="00FC28C6">
                        <w:rPr>
                          <w:bCs/>
                          <w:spacing w:val="-1"/>
                        </w:rPr>
                        <w:t>s</w:t>
                      </w:r>
                      <w:r w:rsidRPr="00FC28C6">
                        <w:rPr>
                          <w:bCs/>
                        </w:rPr>
                        <w:t>h outfl</w:t>
                      </w:r>
                      <w:r w:rsidRPr="00FC28C6">
                        <w:rPr>
                          <w:bCs/>
                          <w:spacing w:val="-4"/>
                        </w:rPr>
                        <w:t>o</w:t>
                      </w:r>
                      <w:r w:rsidRPr="00FC28C6">
                        <w:rPr>
                          <w:bCs/>
                          <w:spacing w:val="4"/>
                        </w:rPr>
                        <w:t>w</w:t>
                      </w:r>
                      <w:r w:rsidRPr="00FC28C6">
                        <w:rPr>
                          <w:bCs/>
                        </w:rPr>
                        <w:t>s</w:t>
                      </w:r>
                      <w:r w:rsidRPr="00FC28C6">
                        <w:rPr>
                          <w:bCs/>
                          <w:spacing w:val="-1"/>
                        </w:rPr>
                        <w:t xml:space="preserve"> o</w:t>
                      </w:r>
                      <w:r w:rsidRPr="00FC28C6">
                        <w:rPr>
                          <w:bCs/>
                          <w:spacing w:val="-2"/>
                        </w:rPr>
                        <w:t>v</w:t>
                      </w:r>
                      <w:r w:rsidRPr="00FC28C6">
                        <w:rPr>
                          <w:bCs/>
                        </w:rPr>
                        <w:t>er the next 30 calen</w:t>
                      </w:r>
                      <w:r w:rsidRPr="00FC28C6">
                        <w:rPr>
                          <w:bCs/>
                          <w:spacing w:val="-1"/>
                        </w:rPr>
                        <w:t>d</w:t>
                      </w:r>
                      <w:r w:rsidRPr="00FC28C6">
                        <w:rPr>
                          <w:bCs/>
                        </w:rPr>
                        <w:t>ar</w:t>
                      </w:r>
                      <w:r w:rsidRPr="00FC28C6">
                        <w:rPr>
                          <w:bCs/>
                          <w:spacing w:val="-1"/>
                        </w:rPr>
                        <w:t xml:space="preserve"> </w:t>
                      </w:r>
                      <w:r w:rsidRPr="00FC28C6">
                        <w:rPr>
                          <w:bCs/>
                        </w:rPr>
                        <w:t>d</w:t>
                      </w:r>
                      <w:r w:rsidRPr="00FC28C6">
                        <w:rPr>
                          <w:bCs/>
                          <w:spacing w:val="1"/>
                        </w:rPr>
                        <w:t>a</w:t>
                      </w:r>
                      <w:r w:rsidRPr="00FC28C6">
                        <w:rPr>
                          <w:bCs/>
                          <w:spacing w:val="-4"/>
                        </w:rPr>
                        <w:t>y</w:t>
                      </w:r>
                      <w:r w:rsidRPr="00FC28C6">
                        <w:rPr>
                          <w:bCs/>
                        </w:rPr>
                        <w:t>s = Total expected cash outfl</w:t>
                      </w:r>
                      <w:r w:rsidRPr="00FC28C6">
                        <w:rPr>
                          <w:bCs/>
                          <w:spacing w:val="-4"/>
                        </w:rPr>
                        <w:t>o</w:t>
                      </w:r>
                      <w:r w:rsidRPr="00FC28C6">
                        <w:rPr>
                          <w:bCs/>
                          <w:spacing w:val="5"/>
                        </w:rPr>
                        <w:t>w</w:t>
                      </w:r>
                      <w:r w:rsidRPr="00FC28C6">
                        <w:rPr>
                          <w:bCs/>
                        </w:rPr>
                        <w:t>s</w:t>
                      </w:r>
                      <w:r w:rsidRPr="00FC28C6">
                        <w:rPr>
                          <w:bCs/>
                          <w:spacing w:val="-1"/>
                        </w:rPr>
                        <w:t xml:space="preserve"> </w:t>
                      </w:r>
                      <w:r w:rsidRPr="00FC28C6">
                        <w:rPr>
                          <w:bCs/>
                        </w:rPr>
                        <w:t>– Min {total expected cash infl</w:t>
                      </w:r>
                      <w:r w:rsidRPr="00FC28C6">
                        <w:rPr>
                          <w:bCs/>
                          <w:spacing w:val="-4"/>
                        </w:rPr>
                        <w:t>o</w:t>
                      </w:r>
                      <w:r w:rsidRPr="00FC28C6">
                        <w:rPr>
                          <w:bCs/>
                          <w:spacing w:val="5"/>
                        </w:rPr>
                        <w:t>w</w:t>
                      </w:r>
                      <w:r w:rsidRPr="00FC28C6">
                        <w:rPr>
                          <w:bCs/>
                          <w:spacing w:val="-1"/>
                        </w:rPr>
                        <w:t>s</w:t>
                      </w:r>
                      <w:r w:rsidRPr="00FC28C6">
                        <w:rPr>
                          <w:bCs/>
                        </w:rPr>
                        <w:t>;</w:t>
                      </w:r>
                      <w:r w:rsidRPr="00FC28C6">
                        <w:rPr>
                          <w:bCs/>
                          <w:spacing w:val="-1"/>
                        </w:rPr>
                        <w:t xml:space="preserve"> </w:t>
                      </w:r>
                      <w:r w:rsidRPr="00FC28C6">
                        <w:rPr>
                          <w:bCs/>
                        </w:rPr>
                        <w:t>7</w:t>
                      </w:r>
                      <w:r w:rsidRPr="00FC28C6">
                        <w:rPr>
                          <w:bCs/>
                          <w:spacing w:val="1"/>
                        </w:rPr>
                        <w:t>5</w:t>
                      </w:r>
                      <w:r w:rsidRPr="00FC28C6">
                        <w:rPr>
                          <w:bCs/>
                        </w:rPr>
                        <w:t xml:space="preserve"> per cent</w:t>
                      </w:r>
                      <w:r w:rsidRPr="00FC28C6">
                        <w:rPr>
                          <w:bCs/>
                          <w:spacing w:val="-3"/>
                        </w:rPr>
                        <w:t xml:space="preserve"> </w:t>
                      </w:r>
                      <w:r w:rsidRPr="00FC28C6">
                        <w:rPr>
                          <w:bCs/>
                        </w:rPr>
                        <w:t>of total expected cash outfl</w:t>
                      </w:r>
                      <w:r w:rsidRPr="00FC28C6">
                        <w:rPr>
                          <w:bCs/>
                          <w:spacing w:val="-4"/>
                        </w:rPr>
                        <w:t>o</w:t>
                      </w:r>
                      <w:r w:rsidRPr="00FC28C6">
                        <w:rPr>
                          <w:bCs/>
                          <w:spacing w:val="4"/>
                        </w:rPr>
                        <w:t>w</w:t>
                      </w:r>
                      <w:r w:rsidRPr="00FC28C6">
                        <w:rPr>
                          <w:bCs/>
                          <w:spacing w:val="-1"/>
                        </w:rPr>
                        <w:t>s</w:t>
                      </w:r>
                      <w:r w:rsidRPr="00FC28C6">
                        <w:rPr>
                          <w:bCs/>
                        </w:rPr>
                        <w:t>}</w:t>
                      </w:r>
                    </w:p>
                  </w:txbxContent>
                </v:textbox>
                <w10:anchorlock/>
              </v:shape>
            </w:pict>
          </mc:Fallback>
        </mc:AlternateContent>
      </w:r>
    </w:p>
    <w:p w14:paraId="6F0318FC" w14:textId="77777777" w:rsidR="001F28A5" w:rsidRPr="009F1F46" w:rsidRDefault="001F28A5" w:rsidP="009B7F1A">
      <w:pPr>
        <w:pStyle w:val="ListParagraph"/>
        <w:widowControl w:val="0"/>
        <w:autoSpaceDE w:val="0"/>
        <w:autoSpaceDN w:val="0"/>
        <w:adjustRightInd w:val="0"/>
        <w:spacing w:line="239" w:lineRule="auto"/>
        <w:ind w:left="567" w:right="68"/>
        <w:jc w:val="both"/>
      </w:pPr>
    </w:p>
    <w:p w14:paraId="02CDE4B7" w14:textId="77777777" w:rsidR="00043328" w:rsidRPr="009F1F46" w:rsidRDefault="00043328" w:rsidP="00043328">
      <w:pPr>
        <w:pStyle w:val="ListParagraph"/>
        <w:widowControl w:val="0"/>
        <w:numPr>
          <w:ilvl w:val="0"/>
          <w:numId w:val="5"/>
        </w:numPr>
        <w:autoSpaceDE w:val="0"/>
        <w:autoSpaceDN w:val="0"/>
        <w:adjustRightInd w:val="0"/>
        <w:spacing w:line="239" w:lineRule="auto"/>
        <w:ind w:right="68"/>
        <w:jc w:val="both"/>
        <w:rPr>
          <w:rFonts w:ascii="Arial" w:hAnsi="Arial" w:cs="Arial"/>
          <w:b/>
        </w:rPr>
      </w:pPr>
      <w:bookmarkStart w:id="214" w:name="_Ref306109983"/>
      <w:bookmarkStart w:id="215" w:name="_Ref365548277"/>
      <w:r w:rsidRPr="009F1F46">
        <w:t>An ADI must</w:t>
      </w:r>
      <w:r w:rsidRPr="009F1F46">
        <w:rPr>
          <w:spacing w:val="36"/>
        </w:rPr>
        <w:t xml:space="preserve"> </w:t>
      </w:r>
      <w:r w:rsidRPr="009F1F46">
        <w:t>not</w:t>
      </w:r>
      <w:r w:rsidRPr="009F1F46">
        <w:rPr>
          <w:spacing w:val="37"/>
        </w:rPr>
        <w:t xml:space="preserve"> </w:t>
      </w:r>
      <w:r w:rsidRPr="009F1F46">
        <w:t>d</w:t>
      </w:r>
      <w:r w:rsidRPr="009F1F46">
        <w:rPr>
          <w:spacing w:val="-1"/>
        </w:rPr>
        <w:t>o</w:t>
      </w:r>
      <w:r w:rsidRPr="009F1F46">
        <w:t>uble</w:t>
      </w:r>
      <w:r w:rsidRPr="009F1F46">
        <w:rPr>
          <w:spacing w:val="33"/>
        </w:rPr>
        <w:noBreakHyphen/>
      </w:r>
      <w:r w:rsidRPr="009F1F46">
        <w:t>count</w:t>
      </w:r>
      <w:r w:rsidRPr="009F1F46">
        <w:rPr>
          <w:spacing w:val="34"/>
        </w:rPr>
        <w:t xml:space="preserve"> </w:t>
      </w:r>
      <w:r w:rsidRPr="009F1F46">
        <w:t>items. That is,</w:t>
      </w:r>
      <w:r w:rsidRPr="009F1F46">
        <w:rPr>
          <w:spacing w:val="37"/>
        </w:rPr>
        <w:t xml:space="preserve"> </w:t>
      </w:r>
      <w:r w:rsidRPr="009F1F46">
        <w:t>if assets are</w:t>
      </w:r>
      <w:r w:rsidRPr="009F1F46">
        <w:rPr>
          <w:spacing w:val="39"/>
        </w:rPr>
        <w:t xml:space="preserve"> </w:t>
      </w:r>
      <w:r w:rsidRPr="009F1F46">
        <w:t>incl</w:t>
      </w:r>
      <w:r w:rsidRPr="009F1F46">
        <w:rPr>
          <w:spacing w:val="-1"/>
        </w:rPr>
        <w:t>u</w:t>
      </w:r>
      <w:r w:rsidRPr="009F1F46">
        <w:t>ded</w:t>
      </w:r>
      <w:r w:rsidRPr="009F1F46">
        <w:rPr>
          <w:spacing w:val="32"/>
        </w:rPr>
        <w:t xml:space="preserve"> </w:t>
      </w:r>
      <w:r w:rsidRPr="009F1F46">
        <w:rPr>
          <w:spacing w:val="-1"/>
        </w:rPr>
        <w:t>a</w:t>
      </w:r>
      <w:r w:rsidRPr="009F1F46">
        <w:t>s</w:t>
      </w:r>
      <w:r w:rsidRPr="009F1F46">
        <w:rPr>
          <w:spacing w:val="39"/>
        </w:rPr>
        <w:t xml:space="preserve"> </w:t>
      </w:r>
      <w:r w:rsidRPr="009F1F46">
        <w:t>part</w:t>
      </w:r>
      <w:r w:rsidRPr="009F1F46">
        <w:rPr>
          <w:spacing w:val="36"/>
        </w:rPr>
        <w:t xml:space="preserve"> </w:t>
      </w:r>
      <w:r w:rsidRPr="009F1F46">
        <w:t>of</w:t>
      </w:r>
      <w:r w:rsidRPr="009F1F46">
        <w:rPr>
          <w:spacing w:val="37"/>
        </w:rPr>
        <w:t xml:space="preserve"> </w:t>
      </w:r>
      <w:r w:rsidRPr="009F1F46">
        <w:t>t</w:t>
      </w:r>
      <w:r w:rsidRPr="009F1F46">
        <w:rPr>
          <w:spacing w:val="-1"/>
        </w:rPr>
        <w:t>h</w:t>
      </w:r>
      <w:r w:rsidRPr="009F1F46">
        <w:t>e stock</w:t>
      </w:r>
      <w:r w:rsidRPr="009F1F46">
        <w:rPr>
          <w:spacing w:val="4"/>
        </w:rPr>
        <w:t xml:space="preserve"> </w:t>
      </w:r>
      <w:r w:rsidRPr="009F1F46">
        <w:t>of</w:t>
      </w:r>
      <w:r w:rsidRPr="009F1F46">
        <w:rPr>
          <w:spacing w:val="9"/>
        </w:rPr>
        <w:t xml:space="preserve"> </w:t>
      </w:r>
      <w:r w:rsidRPr="009F1F46">
        <w:t>HQLA</w:t>
      </w:r>
      <w:r w:rsidRPr="009F1F46">
        <w:rPr>
          <w:spacing w:val="4"/>
        </w:rPr>
        <w:t xml:space="preserve"> </w:t>
      </w:r>
      <w:r w:rsidRPr="009F1F46">
        <w:rPr>
          <w:spacing w:val="-1"/>
        </w:rPr>
        <w:t>(</w:t>
      </w:r>
      <w:r w:rsidRPr="009F1F46">
        <w:t>the</w:t>
      </w:r>
      <w:r w:rsidRPr="009F1F46">
        <w:rPr>
          <w:spacing w:val="8"/>
        </w:rPr>
        <w:t xml:space="preserve"> </w:t>
      </w:r>
      <w:r w:rsidRPr="009F1F46">
        <w:t>num</w:t>
      </w:r>
      <w:r w:rsidRPr="009F1F46">
        <w:rPr>
          <w:spacing w:val="-1"/>
        </w:rPr>
        <w:t>e</w:t>
      </w:r>
      <w:r w:rsidRPr="009F1F46">
        <w:t>rator of the LCR), the</w:t>
      </w:r>
      <w:r w:rsidRPr="009F1F46">
        <w:rPr>
          <w:spacing w:val="8"/>
        </w:rPr>
        <w:t xml:space="preserve"> </w:t>
      </w:r>
      <w:r w:rsidRPr="009F1F46">
        <w:rPr>
          <w:spacing w:val="-1"/>
        </w:rPr>
        <w:t>associated cash inflows</w:t>
      </w:r>
      <w:r w:rsidRPr="009F1F46">
        <w:rPr>
          <w:spacing w:val="4"/>
        </w:rPr>
        <w:t xml:space="preserve"> </w:t>
      </w:r>
      <w:r w:rsidRPr="009F1F46">
        <w:t>cann</w:t>
      </w:r>
      <w:r w:rsidRPr="009F1F46">
        <w:rPr>
          <w:spacing w:val="-1"/>
        </w:rPr>
        <w:t>o</w:t>
      </w:r>
      <w:r w:rsidRPr="009F1F46">
        <w:t>t</w:t>
      </w:r>
      <w:r w:rsidRPr="009F1F46">
        <w:rPr>
          <w:spacing w:val="5"/>
        </w:rPr>
        <w:t xml:space="preserve"> </w:t>
      </w:r>
      <w:r w:rsidRPr="009F1F46">
        <w:t>also</w:t>
      </w:r>
      <w:r w:rsidRPr="009F1F46">
        <w:rPr>
          <w:spacing w:val="6"/>
        </w:rPr>
        <w:t xml:space="preserve"> </w:t>
      </w:r>
      <w:r w:rsidRPr="009F1F46">
        <w:t>be</w:t>
      </w:r>
      <w:r w:rsidRPr="009F1F46">
        <w:rPr>
          <w:spacing w:val="9"/>
        </w:rPr>
        <w:t xml:space="preserve"> </w:t>
      </w:r>
      <w:r w:rsidRPr="009F1F46">
        <w:t>c</w:t>
      </w:r>
      <w:r w:rsidRPr="009F1F46">
        <w:rPr>
          <w:spacing w:val="-1"/>
        </w:rPr>
        <w:t>o</w:t>
      </w:r>
      <w:r w:rsidRPr="009F1F46">
        <w:t>unted</w:t>
      </w:r>
      <w:r w:rsidRPr="009F1F46">
        <w:rPr>
          <w:spacing w:val="3"/>
        </w:rPr>
        <w:t xml:space="preserve"> </w:t>
      </w:r>
      <w:r w:rsidRPr="009F1F46">
        <w:rPr>
          <w:spacing w:val="-1"/>
        </w:rPr>
        <w:t>a</w:t>
      </w:r>
      <w:r w:rsidRPr="009F1F46">
        <w:t>s cash</w:t>
      </w:r>
      <w:r w:rsidRPr="009F1F46">
        <w:rPr>
          <w:spacing w:val="4"/>
        </w:rPr>
        <w:t xml:space="preserve"> </w:t>
      </w:r>
      <w:r w:rsidRPr="009F1F46">
        <w:t>in</w:t>
      </w:r>
      <w:r w:rsidRPr="009F1F46">
        <w:rPr>
          <w:spacing w:val="-1"/>
        </w:rPr>
        <w:t>f</w:t>
      </w:r>
      <w:r w:rsidRPr="009F1F46">
        <w:t>lows.</w:t>
      </w:r>
      <w:bookmarkEnd w:id="214"/>
      <w:bookmarkEnd w:id="215"/>
    </w:p>
    <w:p w14:paraId="2FCBF994" w14:textId="77777777" w:rsidR="00043328" w:rsidRPr="009F1F46" w:rsidRDefault="00043328" w:rsidP="00043328">
      <w:pPr>
        <w:pStyle w:val="ListParagraph"/>
        <w:widowControl w:val="0"/>
        <w:autoSpaceDE w:val="0"/>
        <w:autoSpaceDN w:val="0"/>
        <w:adjustRightInd w:val="0"/>
        <w:spacing w:line="239" w:lineRule="auto"/>
        <w:ind w:left="567" w:right="68"/>
        <w:jc w:val="both"/>
        <w:rPr>
          <w:rFonts w:ascii="Arial" w:hAnsi="Arial" w:cs="Arial"/>
          <w:b/>
        </w:rPr>
      </w:pPr>
    </w:p>
    <w:p w14:paraId="3F3265FB" w14:textId="7269AFB9" w:rsidR="00043328" w:rsidRPr="009F1F46" w:rsidRDefault="00043328" w:rsidP="00043328">
      <w:pPr>
        <w:pStyle w:val="ListParagraph"/>
        <w:widowControl w:val="0"/>
        <w:numPr>
          <w:ilvl w:val="0"/>
          <w:numId w:val="5"/>
        </w:numPr>
        <w:autoSpaceDE w:val="0"/>
        <w:autoSpaceDN w:val="0"/>
        <w:adjustRightInd w:val="0"/>
        <w:spacing w:line="239" w:lineRule="auto"/>
        <w:ind w:right="68"/>
        <w:jc w:val="both"/>
        <w:rPr>
          <w:rFonts w:ascii="Arial" w:hAnsi="Arial" w:cs="Arial"/>
          <w:b/>
        </w:rPr>
      </w:pPr>
      <w:r w:rsidRPr="009F1F46">
        <w:t xml:space="preserve">APRA will assess the suitability of </w:t>
      </w:r>
      <w:r w:rsidR="008D2B01" w:rsidRPr="009F1F46">
        <w:t xml:space="preserve">an ADI’s </w:t>
      </w:r>
      <w:r w:rsidRPr="009F1F46">
        <w:t>assumptions made for those cash</w:t>
      </w:r>
      <w:r w:rsidR="00307D98" w:rsidRPr="009F1F46">
        <w:t xml:space="preserve"> </w:t>
      </w:r>
      <w:r w:rsidRPr="009F1F46">
        <w:t>flow items that are derived. An ADI must be in a position to provide analysis and evidence to justify the assumptions.</w:t>
      </w:r>
    </w:p>
    <w:p w14:paraId="0B7F160B" w14:textId="77777777" w:rsidR="00043328" w:rsidRPr="009F1F46" w:rsidRDefault="00043328" w:rsidP="00043328">
      <w:pPr>
        <w:pStyle w:val="ListParagraph"/>
        <w:widowControl w:val="0"/>
        <w:autoSpaceDE w:val="0"/>
        <w:autoSpaceDN w:val="0"/>
        <w:adjustRightInd w:val="0"/>
        <w:spacing w:line="239" w:lineRule="auto"/>
        <w:ind w:left="567" w:right="68"/>
        <w:jc w:val="both"/>
      </w:pPr>
    </w:p>
    <w:p w14:paraId="31B203B4" w14:textId="32FE3E20" w:rsidR="002312E6" w:rsidRPr="009F1F46" w:rsidRDefault="00043328" w:rsidP="00362F6E">
      <w:pPr>
        <w:pStyle w:val="ListParagraph"/>
        <w:widowControl w:val="0"/>
        <w:numPr>
          <w:ilvl w:val="0"/>
          <w:numId w:val="5"/>
        </w:numPr>
        <w:autoSpaceDE w:val="0"/>
        <w:autoSpaceDN w:val="0"/>
        <w:adjustRightInd w:val="0"/>
        <w:spacing w:line="239" w:lineRule="auto"/>
        <w:ind w:right="68"/>
        <w:jc w:val="both"/>
      </w:pPr>
      <w:r w:rsidRPr="009F1F46">
        <w:t>Where APRA determines that an ADI is actively using collateral swaps for liquidity management purposes, APRA may require that the ADI include in its LCR calculation the net cash</w:t>
      </w:r>
      <w:r w:rsidR="00307D98" w:rsidRPr="009F1F46">
        <w:t xml:space="preserve"> </w:t>
      </w:r>
      <w:r w:rsidRPr="009F1F46">
        <w:t>flow impact of collateral swaps based on a method determined by APRA at that time.</w:t>
      </w:r>
    </w:p>
    <w:p w14:paraId="4902B6B6" w14:textId="77777777" w:rsidR="006536FA" w:rsidRPr="009F1F46" w:rsidRDefault="006536FA" w:rsidP="00FC28C6"/>
    <w:p w14:paraId="1454830E" w14:textId="77777777" w:rsidR="00043328" w:rsidRPr="009F1F46" w:rsidRDefault="00043328" w:rsidP="00A26B0B">
      <w:pPr>
        <w:pStyle w:val="Heading2"/>
        <w:spacing w:before="0" w:after="240"/>
        <w:rPr>
          <w:i w:val="0"/>
          <w:snapToGrid w:val="0"/>
          <w:sz w:val="24"/>
          <w:szCs w:val="24"/>
          <w:lang w:eastAsia="en-US"/>
        </w:rPr>
      </w:pPr>
      <w:bookmarkStart w:id="216" w:name="_Toc306269028"/>
      <w:bookmarkStart w:id="217" w:name="_Toc308785157"/>
      <w:bookmarkStart w:id="218" w:name="_Toc459033856"/>
      <w:bookmarkStart w:id="219" w:name="_Toc461088279"/>
      <w:bookmarkStart w:id="220" w:name="_Toc461184005"/>
      <w:bookmarkStart w:id="221" w:name="_Toc461624494"/>
      <w:bookmarkStart w:id="222" w:name="_Toc461626217"/>
      <w:bookmarkStart w:id="223" w:name="_Toc462728907"/>
      <w:bookmarkStart w:id="224" w:name="_Toc462742196"/>
      <w:bookmarkStart w:id="225" w:name="_Toc471717961"/>
      <w:r w:rsidRPr="009F1F46">
        <w:rPr>
          <w:i w:val="0"/>
          <w:snapToGrid w:val="0"/>
          <w:sz w:val="24"/>
          <w:szCs w:val="24"/>
          <w:lang w:eastAsia="en-US"/>
        </w:rPr>
        <w:t>Cash outflows</w:t>
      </w:r>
      <w:bookmarkEnd w:id="216"/>
      <w:bookmarkEnd w:id="217"/>
      <w:bookmarkEnd w:id="218"/>
      <w:bookmarkEnd w:id="219"/>
      <w:bookmarkEnd w:id="220"/>
      <w:bookmarkEnd w:id="221"/>
      <w:bookmarkEnd w:id="222"/>
      <w:bookmarkEnd w:id="223"/>
      <w:bookmarkEnd w:id="224"/>
      <w:bookmarkEnd w:id="225"/>
    </w:p>
    <w:p w14:paraId="09347D0A" w14:textId="77777777" w:rsidR="00043328" w:rsidRPr="009F1F46" w:rsidRDefault="00043328" w:rsidP="00A26B0B">
      <w:pPr>
        <w:keepNext/>
        <w:spacing w:after="240"/>
        <w:jc w:val="both"/>
        <w:rPr>
          <w:i/>
          <w:iCs/>
        </w:rPr>
      </w:pPr>
      <w:r w:rsidRPr="009F1F46">
        <w:rPr>
          <w:i/>
          <w:iCs/>
        </w:rPr>
        <w:t>Retail deposit outflows</w:t>
      </w:r>
    </w:p>
    <w:p w14:paraId="4B6CABC3" w14:textId="1EBCFCCA" w:rsidR="00043328" w:rsidRPr="009F1F46" w:rsidRDefault="00043328" w:rsidP="00A26B0B">
      <w:pPr>
        <w:pStyle w:val="ListParagraph"/>
        <w:keepNext/>
        <w:widowControl w:val="0"/>
        <w:numPr>
          <w:ilvl w:val="0"/>
          <w:numId w:val="5"/>
        </w:numPr>
        <w:autoSpaceDE w:val="0"/>
        <w:autoSpaceDN w:val="0"/>
        <w:adjustRightInd w:val="0"/>
        <w:spacing w:line="239" w:lineRule="auto"/>
        <w:ind w:right="55"/>
        <w:jc w:val="both"/>
      </w:pPr>
      <w:bookmarkStart w:id="226" w:name="_Ref412621107"/>
      <w:r w:rsidRPr="009F1F46">
        <w:t>For the purposes of the LCR, retail</w:t>
      </w:r>
      <w:r w:rsidRPr="009F1F46">
        <w:rPr>
          <w:spacing w:val="3"/>
        </w:rPr>
        <w:t xml:space="preserve"> </w:t>
      </w:r>
      <w:r w:rsidRPr="009F1F46">
        <w:t>dep</w:t>
      </w:r>
      <w:r w:rsidRPr="009F1F46">
        <w:rPr>
          <w:spacing w:val="-1"/>
        </w:rPr>
        <w:t>o</w:t>
      </w:r>
      <w:r w:rsidRPr="009F1F46">
        <w:t>sits are</w:t>
      </w:r>
      <w:r w:rsidRPr="009F1F46">
        <w:rPr>
          <w:spacing w:val="5"/>
        </w:rPr>
        <w:t xml:space="preserve"> </w:t>
      </w:r>
      <w:r w:rsidRPr="009F1F46">
        <w:t>de</w:t>
      </w:r>
      <w:r w:rsidRPr="009F1F46">
        <w:rPr>
          <w:spacing w:val="-1"/>
        </w:rPr>
        <w:t>f</w:t>
      </w:r>
      <w:r w:rsidRPr="009F1F46">
        <w:t>ined</w:t>
      </w:r>
      <w:r w:rsidRPr="009F1F46">
        <w:rPr>
          <w:spacing w:val="1"/>
        </w:rPr>
        <w:t xml:space="preserve"> </w:t>
      </w:r>
      <w:r w:rsidRPr="009F1F46">
        <w:t>as</w:t>
      </w:r>
      <w:r w:rsidRPr="009F1F46">
        <w:rPr>
          <w:spacing w:val="6"/>
        </w:rPr>
        <w:t xml:space="preserve"> </w:t>
      </w:r>
      <w:r w:rsidRPr="009F1F46">
        <w:t>de</w:t>
      </w:r>
      <w:r w:rsidRPr="009F1F46">
        <w:rPr>
          <w:spacing w:val="-1"/>
        </w:rPr>
        <w:t>p</w:t>
      </w:r>
      <w:r w:rsidRPr="009F1F46">
        <w:t>osits plac</w:t>
      </w:r>
      <w:r w:rsidRPr="009F1F46">
        <w:rPr>
          <w:spacing w:val="-1"/>
        </w:rPr>
        <w:t>e</w:t>
      </w:r>
      <w:r w:rsidRPr="009F1F46">
        <w:t>d</w:t>
      </w:r>
      <w:r w:rsidRPr="009F1F46">
        <w:rPr>
          <w:spacing w:val="1"/>
        </w:rPr>
        <w:t xml:space="preserve"> </w:t>
      </w:r>
      <w:r w:rsidRPr="009F1F46">
        <w:t>with</w:t>
      </w:r>
      <w:r w:rsidRPr="009F1F46">
        <w:rPr>
          <w:spacing w:val="4"/>
        </w:rPr>
        <w:t xml:space="preserve"> </w:t>
      </w:r>
      <w:r w:rsidRPr="009F1F46">
        <w:t>an</w:t>
      </w:r>
      <w:r w:rsidRPr="009F1F46">
        <w:rPr>
          <w:spacing w:val="6"/>
        </w:rPr>
        <w:t xml:space="preserve"> </w:t>
      </w:r>
      <w:r w:rsidRPr="009F1F46">
        <w:t>ADI</w:t>
      </w:r>
      <w:r w:rsidRPr="009F1F46">
        <w:rPr>
          <w:spacing w:val="3"/>
        </w:rPr>
        <w:t xml:space="preserve"> </w:t>
      </w:r>
      <w:r w:rsidRPr="009F1F46">
        <w:t>by</w:t>
      </w:r>
      <w:r w:rsidRPr="009F1F46">
        <w:rPr>
          <w:spacing w:val="6"/>
        </w:rPr>
        <w:t xml:space="preserve"> </w:t>
      </w:r>
      <w:r w:rsidRPr="009F1F46">
        <w:t>a</w:t>
      </w:r>
      <w:r w:rsidRPr="009F1F46">
        <w:rPr>
          <w:spacing w:val="7"/>
        </w:rPr>
        <w:t xml:space="preserve"> </w:t>
      </w:r>
      <w:r w:rsidRPr="009F1F46">
        <w:rPr>
          <w:spacing w:val="-1"/>
        </w:rPr>
        <w:t>n</w:t>
      </w:r>
      <w:r w:rsidRPr="009F1F46">
        <w:t>at</w:t>
      </w:r>
      <w:r w:rsidRPr="009F1F46">
        <w:rPr>
          <w:spacing w:val="-1"/>
        </w:rPr>
        <w:t>u</w:t>
      </w:r>
      <w:r w:rsidRPr="009F1F46">
        <w:t>ral</w:t>
      </w:r>
      <w:r w:rsidRPr="009F1F46">
        <w:rPr>
          <w:spacing w:val="1"/>
        </w:rPr>
        <w:t xml:space="preserve"> </w:t>
      </w:r>
      <w:r w:rsidRPr="009F1F46">
        <w:t>person. Deposits</w:t>
      </w:r>
      <w:r w:rsidRPr="009F1F46">
        <w:rPr>
          <w:spacing w:val="6"/>
        </w:rPr>
        <w:t xml:space="preserve"> </w:t>
      </w:r>
      <w:r w:rsidRPr="009F1F46">
        <w:t>fr</w:t>
      </w:r>
      <w:r w:rsidRPr="009F1F46">
        <w:rPr>
          <w:spacing w:val="-1"/>
        </w:rPr>
        <w:t>o</w:t>
      </w:r>
      <w:r w:rsidRPr="009F1F46">
        <w:t>m</w:t>
      </w:r>
      <w:r w:rsidRPr="009F1F46">
        <w:rPr>
          <w:spacing w:val="9"/>
        </w:rPr>
        <w:t xml:space="preserve"> </w:t>
      </w:r>
      <w:r w:rsidRPr="009F1F46">
        <w:t>legal</w:t>
      </w:r>
      <w:r w:rsidRPr="009F1F46">
        <w:rPr>
          <w:spacing w:val="10"/>
        </w:rPr>
        <w:t xml:space="preserve"> </w:t>
      </w:r>
      <w:r w:rsidRPr="009F1F46">
        <w:t>entities,</w:t>
      </w:r>
      <w:r w:rsidRPr="009F1F46">
        <w:rPr>
          <w:spacing w:val="7"/>
        </w:rPr>
        <w:t xml:space="preserve"> </w:t>
      </w:r>
      <w:r w:rsidRPr="009F1F46">
        <w:t>sole</w:t>
      </w:r>
      <w:r w:rsidRPr="009F1F46">
        <w:rPr>
          <w:spacing w:val="11"/>
        </w:rPr>
        <w:t xml:space="preserve"> </w:t>
      </w:r>
      <w:r w:rsidRPr="009F1F46">
        <w:t>p</w:t>
      </w:r>
      <w:r w:rsidRPr="009F1F46">
        <w:rPr>
          <w:spacing w:val="-1"/>
        </w:rPr>
        <w:t>r</w:t>
      </w:r>
      <w:r w:rsidRPr="009F1F46">
        <w:t>oprietorsh</w:t>
      </w:r>
      <w:r w:rsidRPr="009F1F46">
        <w:rPr>
          <w:spacing w:val="1"/>
        </w:rPr>
        <w:t>i</w:t>
      </w:r>
      <w:r w:rsidRPr="009F1F46">
        <w:rPr>
          <w:spacing w:val="-1"/>
        </w:rPr>
        <w:t>p</w:t>
      </w:r>
      <w:r w:rsidRPr="009F1F46">
        <w:t>s or</w:t>
      </w:r>
      <w:r w:rsidRPr="009F1F46">
        <w:rPr>
          <w:spacing w:val="13"/>
        </w:rPr>
        <w:t xml:space="preserve"> </w:t>
      </w:r>
      <w:r w:rsidRPr="009F1F46">
        <w:t>partnerships</w:t>
      </w:r>
      <w:r w:rsidRPr="009F1F46">
        <w:rPr>
          <w:spacing w:val="2"/>
        </w:rPr>
        <w:t xml:space="preserve"> </w:t>
      </w:r>
      <w:r w:rsidRPr="009F1F46">
        <w:t>are</w:t>
      </w:r>
      <w:r w:rsidRPr="009F1F46">
        <w:rPr>
          <w:spacing w:val="11"/>
        </w:rPr>
        <w:t xml:space="preserve"> </w:t>
      </w:r>
      <w:r w:rsidRPr="009F1F46">
        <w:t>captured</w:t>
      </w:r>
      <w:r w:rsidRPr="009F1F46">
        <w:rPr>
          <w:spacing w:val="6"/>
        </w:rPr>
        <w:t xml:space="preserve"> </w:t>
      </w:r>
      <w:r w:rsidRPr="009F1F46">
        <w:t>in</w:t>
      </w:r>
      <w:r w:rsidRPr="009F1F46">
        <w:rPr>
          <w:spacing w:val="13"/>
        </w:rPr>
        <w:t xml:space="preserve"> </w:t>
      </w:r>
      <w:r w:rsidRPr="009F1F46">
        <w:t>wholesale deposit</w:t>
      </w:r>
      <w:r w:rsidRPr="009F1F46">
        <w:rPr>
          <w:spacing w:val="2"/>
        </w:rPr>
        <w:t xml:space="preserve"> </w:t>
      </w:r>
      <w:r w:rsidRPr="009F1F46">
        <w:t>cat</w:t>
      </w:r>
      <w:r w:rsidRPr="009F1F46">
        <w:rPr>
          <w:spacing w:val="-1"/>
        </w:rPr>
        <w:t>e</w:t>
      </w:r>
      <w:r w:rsidRPr="009F1F46">
        <w:t>gories. Ret</w:t>
      </w:r>
      <w:r w:rsidRPr="009F1F46">
        <w:rPr>
          <w:spacing w:val="-1"/>
        </w:rPr>
        <w:t>a</w:t>
      </w:r>
      <w:r w:rsidRPr="009F1F46">
        <w:t>il</w:t>
      </w:r>
      <w:r w:rsidRPr="009F1F46">
        <w:rPr>
          <w:spacing w:val="5"/>
        </w:rPr>
        <w:t xml:space="preserve"> </w:t>
      </w:r>
      <w:r w:rsidRPr="009F1F46">
        <w:t>dep</w:t>
      </w:r>
      <w:r w:rsidRPr="009F1F46">
        <w:rPr>
          <w:spacing w:val="-1"/>
        </w:rPr>
        <w:t>o</w:t>
      </w:r>
      <w:r w:rsidRPr="009F1F46">
        <w:t>sits</w:t>
      </w:r>
      <w:r w:rsidRPr="009F1F46">
        <w:rPr>
          <w:spacing w:val="3"/>
        </w:rPr>
        <w:t xml:space="preserve"> </w:t>
      </w:r>
      <w:r w:rsidRPr="009F1F46">
        <w:t>incl</w:t>
      </w:r>
      <w:r w:rsidRPr="009F1F46">
        <w:rPr>
          <w:spacing w:val="-1"/>
        </w:rPr>
        <w:t>u</w:t>
      </w:r>
      <w:r w:rsidRPr="009F1F46">
        <w:t>de</w:t>
      </w:r>
      <w:r w:rsidRPr="009F1F46">
        <w:rPr>
          <w:spacing w:val="4"/>
        </w:rPr>
        <w:t xml:space="preserve"> </w:t>
      </w:r>
      <w:r w:rsidRPr="009F1F46">
        <w:t>demand</w:t>
      </w:r>
      <w:r w:rsidRPr="009F1F46">
        <w:rPr>
          <w:spacing w:val="3"/>
        </w:rPr>
        <w:t xml:space="preserve"> </w:t>
      </w:r>
      <w:r w:rsidRPr="009F1F46">
        <w:t>deposi</w:t>
      </w:r>
      <w:r w:rsidRPr="009F1F46">
        <w:rPr>
          <w:spacing w:val="-1"/>
        </w:rPr>
        <w:t>t</w:t>
      </w:r>
      <w:r w:rsidRPr="009F1F46">
        <w:t>s</w:t>
      </w:r>
      <w:r w:rsidRPr="009F1F46">
        <w:rPr>
          <w:spacing w:val="3"/>
        </w:rPr>
        <w:t xml:space="preserve"> </w:t>
      </w:r>
      <w:r w:rsidRPr="009F1F46">
        <w:rPr>
          <w:spacing w:val="-1"/>
        </w:rPr>
        <w:t>a</w:t>
      </w:r>
      <w:r w:rsidRPr="009F1F46">
        <w:t>nd</w:t>
      </w:r>
      <w:r w:rsidRPr="009F1F46">
        <w:rPr>
          <w:spacing w:val="7"/>
        </w:rPr>
        <w:t xml:space="preserve"> </w:t>
      </w:r>
      <w:r w:rsidRPr="009F1F46">
        <w:t>term deposits,</w:t>
      </w:r>
      <w:r w:rsidRPr="009F1F46">
        <w:rPr>
          <w:spacing w:val="-9"/>
        </w:rPr>
        <w:t xml:space="preserve"> </w:t>
      </w:r>
      <w:r w:rsidRPr="009F1F46">
        <w:rPr>
          <w:spacing w:val="-1"/>
        </w:rPr>
        <w:t>un</w:t>
      </w:r>
      <w:r w:rsidRPr="009F1F46">
        <w:t>less</w:t>
      </w:r>
      <w:r w:rsidRPr="009F1F46">
        <w:rPr>
          <w:spacing w:val="-6"/>
        </w:rPr>
        <w:t xml:space="preserve"> </w:t>
      </w:r>
      <w:r w:rsidRPr="009F1F46">
        <w:t>otherwise</w:t>
      </w:r>
      <w:r w:rsidRPr="009F1F46">
        <w:rPr>
          <w:spacing w:val="-9"/>
        </w:rPr>
        <w:t xml:space="preserve"> </w:t>
      </w:r>
      <w:r w:rsidRPr="009F1F46">
        <w:t>excluded</w:t>
      </w:r>
      <w:r w:rsidRPr="009F1F46">
        <w:rPr>
          <w:spacing w:val="-9"/>
        </w:rPr>
        <w:t xml:space="preserve"> </w:t>
      </w:r>
      <w:r w:rsidRPr="009F1F46">
        <w:t>under</w:t>
      </w:r>
      <w:r w:rsidRPr="009F1F46">
        <w:rPr>
          <w:spacing w:val="-6"/>
        </w:rPr>
        <w:t xml:space="preserve"> </w:t>
      </w:r>
      <w:r w:rsidRPr="009F1F46">
        <w:t>the</w:t>
      </w:r>
      <w:r w:rsidRPr="009F1F46">
        <w:rPr>
          <w:spacing w:val="-3"/>
        </w:rPr>
        <w:t xml:space="preserve"> </w:t>
      </w:r>
      <w:r w:rsidRPr="009F1F46">
        <w:t>criteria</w:t>
      </w:r>
      <w:r w:rsidRPr="009F1F46">
        <w:rPr>
          <w:spacing w:val="-7"/>
        </w:rPr>
        <w:t xml:space="preserve"> </w:t>
      </w:r>
      <w:r w:rsidRPr="009F1F46">
        <w:t>set</w:t>
      </w:r>
      <w:r w:rsidRPr="009F1F46">
        <w:rPr>
          <w:spacing w:val="-3"/>
        </w:rPr>
        <w:t xml:space="preserve"> </w:t>
      </w:r>
      <w:r w:rsidRPr="009F1F46">
        <w:t>o</w:t>
      </w:r>
      <w:r w:rsidRPr="009F1F46">
        <w:rPr>
          <w:spacing w:val="-1"/>
        </w:rPr>
        <w:t>u</w:t>
      </w:r>
      <w:r w:rsidRPr="009F1F46">
        <w:t>t</w:t>
      </w:r>
      <w:r w:rsidRPr="009F1F46">
        <w:rPr>
          <w:spacing w:val="-2"/>
        </w:rPr>
        <w:t xml:space="preserve"> </w:t>
      </w:r>
      <w:r w:rsidRPr="009F1F46">
        <w:t>in</w:t>
      </w:r>
      <w:r w:rsidRPr="009F1F46">
        <w:rPr>
          <w:spacing w:val="-2"/>
        </w:rPr>
        <w:t xml:space="preserve"> </w:t>
      </w:r>
      <w:r w:rsidRPr="009F1F46">
        <w:t>paragr</w:t>
      </w:r>
      <w:r w:rsidRPr="009F1F46">
        <w:rPr>
          <w:spacing w:val="-1"/>
        </w:rPr>
        <w:t>a</w:t>
      </w:r>
      <w:r w:rsidRPr="009F1F46">
        <w:t>phs</w:t>
      </w:r>
      <w:r w:rsidRPr="009F1F46">
        <w:rPr>
          <w:spacing w:val="-11"/>
        </w:rPr>
        <w:t xml:space="preserve"> </w:t>
      </w:r>
      <w:r w:rsidRPr="009F1F46">
        <w:fldChar w:fldCharType="begin"/>
      </w:r>
      <w:r w:rsidRPr="009F1F46">
        <w:rPr>
          <w:spacing w:val="-11"/>
        </w:rPr>
        <w:instrText xml:space="preserve"> REF _Ref306028897 \r \h </w:instrText>
      </w:r>
      <w:r w:rsidR="009F1F46" w:rsidRPr="009F1F46">
        <w:instrText xml:space="preserve"> \* MERGEFORMAT </w:instrText>
      </w:r>
      <w:r w:rsidRPr="009F1F46">
        <w:fldChar w:fldCharType="separate"/>
      </w:r>
      <w:r w:rsidR="00060EA2" w:rsidRPr="009F1F46">
        <w:rPr>
          <w:spacing w:val="-11"/>
        </w:rPr>
        <w:t>41</w:t>
      </w:r>
      <w:r w:rsidRPr="009F1F46">
        <w:fldChar w:fldCharType="end"/>
      </w:r>
      <w:r w:rsidRPr="009F1F46">
        <w:rPr>
          <w:spacing w:val="-2"/>
        </w:rPr>
        <w:t xml:space="preserve"> and </w:t>
      </w:r>
      <w:r w:rsidRPr="009F1F46">
        <w:rPr>
          <w:spacing w:val="-2"/>
        </w:rPr>
        <w:fldChar w:fldCharType="begin"/>
      </w:r>
      <w:r w:rsidRPr="009F1F46">
        <w:rPr>
          <w:spacing w:val="-2"/>
        </w:rPr>
        <w:instrText xml:space="preserve"> REF _Ref365546294 \r \h </w:instrText>
      </w:r>
      <w:r w:rsidR="009F1F46" w:rsidRPr="009F1F46">
        <w:rPr>
          <w:spacing w:val="-2"/>
        </w:rPr>
        <w:instrText xml:space="preserve"> \* MERGEFORMAT </w:instrText>
      </w:r>
      <w:r w:rsidRPr="009F1F46">
        <w:rPr>
          <w:spacing w:val="-2"/>
        </w:rPr>
      </w:r>
      <w:r w:rsidRPr="009F1F46">
        <w:rPr>
          <w:spacing w:val="-2"/>
        </w:rPr>
        <w:fldChar w:fldCharType="separate"/>
      </w:r>
      <w:r w:rsidR="00060EA2" w:rsidRPr="009F1F46">
        <w:rPr>
          <w:spacing w:val="-2"/>
        </w:rPr>
        <w:t>42</w:t>
      </w:r>
      <w:r w:rsidRPr="009F1F46">
        <w:rPr>
          <w:spacing w:val="-2"/>
        </w:rPr>
        <w:fldChar w:fldCharType="end"/>
      </w:r>
      <w:r w:rsidRPr="009F1F46">
        <w:rPr>
          <w:spacing w:val="-2"/>
        </w:rPr>
        <w:t xml:space="preserve"> of this Attachment</w:t>
      </w:r>
      <w:r w:rsidRPr="009F1F46">
        <w:t>.</w:t>
      </w:r>
      <w:bookmarkEnd w:id="226"/>
    </w:p>
    <w:p w14:paraId="2306325B" w14:textId="77777777" w:rsidR="00043328" w:rsidRPr="009F1F46" w:rsidRDefault="00043328" w:rsidP="00043328">
      <w:pPr>
        <w:pStyle w:val="ListParagraph"/>
        <w:widowControl w:val="0"/>
        <w:autoSpaceDE w:val="0"/>
        <w:autoSpaceDN w:val="0"/>
        <w:adjustRightInd w:val="0"/>
        <w:spacing w:line="239" w:lineRule="auto"/>
        <w:ind w:left="567" w:right="55"/>
        <w:jc w:val="both"/>
      </w:pPr>
    </w:p>
    <w:p w14:paraId="3FC690B8" w14:textId="2D15FED3" w:rsidR="00043328" w:rsidRPr="009F1F46" w:rsidRDefault="00043328" w:rsidP="00043328">
      <w:pPr>
        <w:pStyle w:val="ListParagraph"/>
        <w:widowControl w:val="0"/>
        <w:numPr>
          <w:ilvl w:val="0"/>
          <w:numId w:val="5"/>
        </w:numPr>
        <w:autoSpaceDE w:val="0"/>
        <w:autoSpaceDN w:val="0"/>
        <w:adjustRightInd w:val="0"/>
        <w:spacing w:line="239" w:lineRule="auto"/>
        <w:ind w:right="55"/>
        <w:jc w:val="both"/>
      </w:pPr>
      <w:bookmarkStart w:id="227" w:name="_Ref461098546"/>
      <w:r w:rsidRPr="009F1F46">
        <w:lastRenderedPageBreak/>
        <w:t xml:space="preserve">Where a </w:t>
      </w:r>
      <w:r w:rsidR="00D620DF" w:rsidRPr="009F1F46">
        <w:t>person</w:t>
      </w:r>
      <w:r w:rsidRPr="009F1F46">
        <w:t xml:space="preserve"> places funds with an intermediary, which then places those funds with an ADI, the deposit with the ADI is considered to be a deposit from a financial institution unless</w:t>
      </w:r>
      <w:r w:rsidR="00B83C16" w:rsidRPr="009F1F46">
        <w:t>, during the next 30 days</w:t>
      </w:r>
      <w:r w:rsidRPr="009F1F46">
        <w:t>:</w:t>
      </w:r>
      <w:bookmarkEnd w:id="227"/>
    </w:p>
    <w:p w14:paraId="3FAABD82" w14:textId="60196AAE" w:rsidR="00043328" w:rsidRPr="009F1F46" w:rsidRDefault="00043328" w:rsidP="00044853">
      <w:pPr>
        <w:numPr>
          <w:ilvl w:val="2"/>
          <w:numId w:val="13"/>
        </w:numPr>
        <w:spacing w:before="240" w:after="60"/>
        <w:ind w:right="141"/>
        <w:jc w:val="both"/>
      </w:pPr>
      <w:r w:rsidRPr="009F1F46">
        <w:t xml:space="preserve">the </w:t>
      </w:r>
      <w:r w:rsidR="00D620DF" w:rsidRPr="009F1F46">
        <w:t>person</w:t>
      </w:r>
      <w:r w:rsidRPr="009F1F46">
        <w:t xml:space="preserve"> retains all legal rights regarding the withdrawal or other movement of the funds;</w:t>
      </w:r>
    </w:p>
    <w:p w14:paraId="1434F5D4" w14:textId="4A1E8D9F" w:rsidR="00043328" w:rsidRPr="009F1F46" w:rsidRDefault="00043328" w:rsidP="00044853">
      <w:pPr>
        <w:numPr>
          <w:ilvl w:val="2"/>
          <w:numId w:val="13"/>
        </w:numPr>
        <w:spacing w:before="240" w:after="60"/>
        <w:ind w:right="141"/>
        <w:jc w:val="both"/>
      </w:pPr>
      <w:r w:rsidRPr="009F1F46">
        <w:t xml:space="preserve">the </w:t>
      </w:r>
      <w:r w:rsidR="00D620DF" w:rsidRPr="009F1F46">
        <w:t>person</w:t>
      </w:r>
      <w:r w:rsidRPr="009F1F46">
        <w:t xml:space="preserve"> exercises these rights in practice and cannot transfer these rights to the intermediary;</w:t>
      </w:r>
    </w:p>
    <w:p w14:paraId="4EC77213" w14:textId="066A4EAC" w:rsidR="00043328" w:rsidRPr="009F1F46" w:rsidRDefault="00043328" w:rsidP="00044853">
      <w:pPr>
        <w:numPr>
          <w:ilvl w:val="2"/>
          <w:numId w:val="13"/>
        </w:numPr>
        <w:spacing w:before="240" w:after="60"/>
        <w:ind w:right="141"/>
        <w:jc w:val="both"/>
      </w:pPr>
      <w:r w:rsidRPr="009F1F46">
        <w:t xml:space="preserve">there is clear </w:t>
      </w:r>
      <w:r w:rsidR="00B83C16" w:rsidRPr="009F1F46">
        <w:t xml:space="preserve">and prominent </w:t>
      </w:r>
      <w:r w:rsidRPr="009F1F46">
        <w:t xml:space="preserve">disclosure to the </w:t>
      </w:r>
      <w:r w:rsidR="00D620DF" w:rsidRPr="009F1F46">
        <w:t>person</w:t>
      </w:r>
      <w:r w:rsidR="00E654A0" w:rsidRPr="009F1F46">
        <w:t xml:space="preserve"> </w:t>
      </w:r>
      <w:r w:rsidRPr="009F1F46">
        <w:t>that the funds will be placed with the ADI; and</w:t>
      </w:r>
    </w:p>
    <w:p w14:paraId="5470153F" w14:textId="3758CB3E" w:rsidR="00043328" w:rsidRPr="009F1F46" w:rsidRDefault="00043328" w:rsidP="00E654A0">
      <w:pPr>
        <w:numPr>
          <w:ilvl w:val="2"/>
          <w:numId w:val="13"/>
        </w:numPr>
        <w:spacing w:before="240" w:after="60"/>
        <w:ind w:right="141"/>
        <w:jc w:val="both"/>
      </w:pPr>
      <w:r w:rsidRPr="009F1F46">
        <w:t>the intermediary</w:t>
      </w:r>
      <w:r w:rsidR="00B83C16" w:rsidRPr="009F1F46">
        <w:t xml:space="preserve"> or a</w:t>
      </w:r>
      <w:r w:rsidR="007A3F83" w:rsidRPr="009F1F46">
        <w:t>n</w:t>
      </w:r>
      <w:r w:rsidR="00B83C16" w:rsidRPr="009F1F46">
        <w:t xml:space="preserve"> </w:t>
      </w:r>
      <w:r w:rsidR="007A3F83" w:rsidRPr="009F1F46">
        <w:t>associat</w:t>
      </w:r>
      <w:r w:rsidR="00B83C16" w:rsidRPr="009F1F46">
        <w:t>ed entity</w:t>
      </w:r>
      <w:r w:rsidRPr="009F1F46">
        <w:t xml:space="preserve"> </w:t>
      </w:r>
      <w:r w:rsidR="00B83C16" w:rsidRPr="009F1F46">
        <w:t>can neither</w:t>
      </w:r>
      <w:r w:rsidRPr="009F1F46">
        <w:t xml:space="preserve"> make investment decisions on behalf of the </w:t>
      </w:r>
      <w:r w:rsidR="00D620DF" w:rsidRPr="009F1F46">
        <w:t>person</w:t>
      </w:r>
      <w:r w:rsidR="00B83C16" w:rsidRPr="009F1F46">
        <w:t xml:space="preserve"> regarding the deposit, nor withdraw funds from the ADI in the absence of specific directions to</w:t>
      </w:r>
      <w:r w:rsidR="007C5D61" w:rsidRPr="009F1F46">
        <w:t xml:space="preserve"> do</w:t>
      </w:r>
      <w:r w:rsidR="00B83C16" w:rsidRPr="009F1F46">
        <w:t xml:space="preserve"> so from the </w:t>
      </w:r>
      <w:r w:rsidR="00D620DF" w:rsidRPr="009F1F46">
        <w:t>person</w:t>
      </w:r>
      <w:r w:rsidR="00B83C16" w:rsidRPr="009F1F46">
        <w:t xml:space="preserve"> (other than miscellaneous items such as fees, expense reimbursements, taxes</w:t>
      </w:r>
      <w:r w:rsidR="00DA6F4C" w:rsidRPr="009F1F46">
        <w:t>)</w:t>
      </w:r>
      <w:r w:rsidRPr="009F1F46">
        <w:t>.</w:t>
      </w:r>
    </w:p>
    <w:p w14:paraId="6AEC03A0" w14:textId="6EB4D34A" w:rsidR="00043328" w:rsidRPr="009F1F46" w:rsidRDefault="00043328" w:rsidP="00043328">
      <w:pPr>
        <w:spacing w:before="240" w:after="60"/>
        <w:ind w:left="567" w:right="141"/>
        <w:jc w:val="both"/>
      </w:pPr>
      <w:r w:rsidRPr="009F1F46">
        <w:t xml:space="preserve">If all </w:t>
      </w:r>
      <w:r w:rsidR="00953811" w:rsidRPr="009F1F46">
        <w:t xml:space="preserve">of </w:t>
      </w:r>
      <w:r w:rsidRPr="009F1F46">
        <w:t>the</w:t>
      </w:r>
      <w:r w:rsidR="00485F9E" w:rsidRPr="009F1F46">
        <w:t>se</w:t>
      </w:r>
      <w:r w:rsidRPr="009F1F46">
        <w:t xml:space="preserve"> conditions are satisfied, an ADI </w:t>
      </w:r>
      <w:r w:rsidR="00B30CF6" w:rsidRPr="009F1F46">
        <w:t xml:space="preserve">may </w:t>
      </w:r>
      <w:r w:rsidRPr="009F1F46">
        <w:t xml:space="preserve">treat the </w:t>
      </w:r>
      <w:r w:rsidR="00A871A0" w:rsidRPr="009F1F46">
        <w:t xml:space="preserve">funds </w:t>
      </w:r>
      <w:r w:rsidRPr="009F1F46">
        <w:t xml:space="preserve">as </w:t>
      </w:r>
      <w:r w:rsidR="001A6049" w:rsidRPr="009F1F46">
        <w:t xml:space="preserve">if </w:t>
      </w:r>
      <w:r w:rsidR="00A871A0" w:rsidRPr="009F1F46">
        <w:t>they are</w:t>
      </w:r>
      <w:r w:rsidR="001A6049" w:rsidRPr="009F1F46">
        <w:t xml:space="preserve"> from the </w:t>
      </w:r>
      <w:r w:rsidR="00D620DF" w:rsidRPr="009F1F46">
        <w:t>person</w:t>
      </w:r>
      <w:r w:rsidRPr="009F1F46">
        <w:t>. An ADI must be able to demonstrate how this treatment satisfies the conditions outlined in this paragraph.</w:t>
      </w:r>
    </w:p>
    <w:p w14:paraId="7B5406FC" w14:textId="77777777" w:rsidR="00043328" w:rsidRPr="009F1F46" w:rsidRDefault="00043328" w:rsidP="00043328">
      <w:pPr>
        <w:pStyle w:val="ListParagraph"/>
        <w:widowControl w:val="0"/>
        <w:autoSpaceDE w:val="0"/>
        <w:autoSpaceDN w:val="0"/>
        <w:adjustRightInd w:val="0"/>
        <w:spacing w:line="239" w:lineRule="auto"/>
        <w:ind w:left="567" w:right="55"/>
        <w:jc w:val="both"/>
      </w:pPr>
    </w:p>
    <w:p w14:paraId="619CE71C" w14:textId="6479CA2F" w:rsidR="00043328" w:rsidRPr="009F1F46" w:rsidRDefault="00043328" w:rsidP="00043328">
      <w:pPr>
        <w:pStyle w:val="ListParagraph"/>
        <w:widowControl w:val="0"/>
        <w:numPr>
          <w:ilvl w:val="0"/>
          <w:numId w:val="5"/>
        </w:numPr>
        <w:autoSpaceDE w:val="0"/>
        <w:autoSpaceDN w:val="0"/>
        <w:adjustRightInd w:val="0"/>
        <w:ind w:right="55"/>
        <w:jc w:val="both"/>
      </w:pPr>
      <w:r w:rsidRPr="009F1F46">
        <w:t>Retail</w:t>
      </w:r>
      <w:r w:rsidRPr="009F1F46">
        <w:rPr>
          <w:spacing w:val="3"/>
        </w:rPr>
        <w:t xml:space="preserve"> </w:t>
      </w:r>
      <w:r w:rsidRPr="009F1F46">
        <w:t>deposits a</w:t>
      </w:r>
      <w:r w:rsidRPr="009F1F46">
        <w:rPr>
          <w:spacing w:val="-1"/>
        </w:rPr>
        <w:t>r</w:t>
      </w:r>
      <w:r w:rsidRPr="009F1F46">
        <w:t>e</w:t>
      </w:r>
      <w:r w:rsidRPr="009F1F46">
        <w:rPr>
          <w:spacing w:val="5"/>
        </w:rPr>
        <w:t xml:space="preserve"> </w:t>
      </w:r>
      <w:r w:rsidRPr="009F1F46">
        <w:t>divided</w:t>
      </w:r>
      <w:r w:rsidRPr="009F1F46">
        <w:rPr>
          <w:spacing w:val="1"/>
        </w:rPr>
        <w:t xml:space="preserve"> </w:t>
      </w:r>
      <w:r w:rsidRPr="009F1F46">
        <w:t>in</w:t>
      </w:r>
      <w:r w:rsidRPr="009F1F46">
        <w:rPr>
          <w:spacing w:val="-1"/>
        </w:rPr>
        <w:t>t</w:t>
      </w:r>
      <w:r w:rsidRPr="009F1F46">
        <w:t>o</w:t>
      </w:r>
      <w:r w:rsidRPr="009F1F46">
        <w:rPr>
          <w:spacing w:val="5"/>
        </w:rPr>
        <w:t xml:space="preserve"> </w:t>
      </w:r>
      <w:r w:rsidRPr="009F1F46">
        <w:t>stable</w:t>
      </w:r>
      <w:r w:rsidRPr="009F1F46">
        <w:rPr>
          <w:spacing w:val="1"/>
        </w:rPr>
        <w:t xml:space="preserve"> </w:t>
      </w:r>
      <w:r w:rsidRPr="009F1F46">
        <w:rPr>
          <w:spacing w:val="-1"/>
        </w:rPr>
        <w:t>a</w:t>
      </w:r>
      <w:r w:rsidRPr="009F1F46">
        <w:t>nd</w:t>
      </w:r>
      <w:r w:rsidRPr="009F1F46">
        <w:rPr>
          <w:spacing w:val="5"/>
        </w:rPr>
        <w:t xml:space="preserve"> </w:t>
      </w:r>
      <w:r w:rsidRPr="009F1F46">
        <w:t>less</w:t>
      </w:r>
      <w:r w:rsidRPr="009F1F46">
        <w:rPr>
          <w:spacing w:val="3"/>
        </w:rPr>
        <w:t xml:space="preserve"> </w:t>
      </w:r>
      <w:r w:rsidRPr="009F1F46">
        <w:t>st</w:t>
      </w:r>
      <w:r w:rsidRPr="009F1F46">
        <w:rPr>
          <w:spacing w:val="-1"/>
        </w:rPr>
        <w:t>a</w:t>
      </w:r>
      <w:r w:rsidRPr="009F1F46">
        <w:t>ble</w:t>
      </w:r>
      <w:r w:rsidRPr="009F1F46">
        <w:rPr>
          <w:spacing w:val="2"/>
        </w:rPr>
        <w:t xml:space="preserve"> </w:t>
      </w:r>
      <w:r w:rsidRPr="009F1F46">
        <w:t>portions of</w:t>
      </w:r>
      <w:r w:rsidRPr="009F1F46">
        <w:rPr>
          <w:spacing w:val="6"/>
        </w:rPr>
        <w:t xml:space="preserve"> </w:t>
      </w:r>
      <w:r w:rsidRPr="009F1F46">
        <w:t>funds,</w:t>
      </w:r>
      <w:r w:rsidRPr="009F1F46">
        <w:rPr>
          <w:spacing w:val="3"/>
        </w:rPr>
        <w:t xml:space="preserve"> </w:t>
      </w:r>
      <w:r w:rsidRPr="009F1F46">
        <w:t xml:space="preserve">as described </w:t>
      </w:r>
      <w:r w:rsidRPr="009F1F46">
        <w:rPr>
          <w:spacing w:val="-1"/>
        </w:rPr>
        <w:t>b</w:t>
      </w:r>
      <w:r w:rsidRPr="009F1F46">
        <w:t>elow.</w:t>
      </w:r>
    </w:p>
    <w:p w14:paraId="5B5AF6DC" w14:textId="77777777" w:rsidR="00043328" w:rsidRPr="009F1F46" w:rsidRDefault="00043328" w:rsidP="00043328">
      <w:pPr>
        <w:widowControl w:val="0"/>
        <w:autoSpaceDE w:val="0"/>
        <w:autoSpaceDN w:val="0"/>
        <w:adjustRightInd w:val="0"/>
        <w:ind w:right="55"/>
        <w:jc w:val="both"/>
      </w:pPr>
    </w:p>
    <w:p w14:paraId="4BBD4005" w14:textId="77777777" w:rsidR="00043328" w:rsidRPr="009F1F46" w:rsidRDefault="00043328" w:rsidP="00043328">
      <w:pPr>
        <w:pStyle w:val="ListParagraph"/>
        <w:widowControl w:val="0"/>
        <w:numPr>
          <w:ilvl w:val="0"/>
          <w:numId w:val="5"/>
        </w:numPr>
        <w:autoSpaceDE w:val="0"/>
        <w:autoSpaceDN w:val="0"/>
        <w:adjustRightInd w:val="0"/>
        <w:ind w:right="57"/>
        <w:jc w:val="both"/>
      </w:pPr>
      <w:bookmarkStart w:id="228" w:name="_Ref306028930"/>
      <w:r w:rsidRPr="009F1F46">
        <w:t>Stable</w:t>
      </w:r>
      <w:r w:rsidRPr="009F1F46">
        <w:rPr>
          <w:spacing w:val="3"/>
        </w:rPr>
        <w:t xml:space="preserve"> </w:t>
      </w:r>
      <w:r w:rsidRPr="009F1F46">
        <w:t>dep</w:t>
      </w:r>
      <w:r w:rsidRPr="009F1F46">
        <w:rPr>
          <w:spacing w:val="-1"/>
        </w:rPr>
        <w:t>o</w:t>
      </w:r>
      <w:r w:rsidRPr="009F1F46">
        <w:t>sits are the portion of deposits that</w:t>
      </w:r>
      <w:r w:rsidRPr="009F1F46">
        <w:rPr>
          <w:spacing w:val="58"/>
        </w:rPr>
        <w:t xml:space="preserve"> </w:t>
      </w:r>
      <w:r w:rsidRPr="009F1F46">
        <w:t>are</w:t>
      </w:r>
      <w:r w:rsidRPr="009F1F46">
        <w:rPr>
          <w:spacing w:val="60"/>
        </w:rPr>
        <w:t xml:space="preserve"> </w:t>
      </w:r>
      <w:r w:rsidRPr="009F1F46">
        <w:t>fully</w:t>
      </w:r>
      <w:r w:rsidRPr="009F1F46">
        <w:rPr>
          <w:spacing w:val="59"/>
        </w:rPr>
        <w:t xml:space="preserve"> </w:t>
      </w:r>
      <w:r w:rsidRPr="009F1F46">
        <w:t>covered</w:t>
      </w:r>
      <w:r w:rsidRPr="009F1F46">
        <w:rPr>
          <w:spacing w:val="55"/>
        </w:rPr>
        <w:t xml:space="preserve"> </w:t>
      </w:r>
      <w:r w:rsidRPr="009F1F46">
        <w:t>by</w:t>
      </w:r>
      <w:r w:rsidRPr="009F1F46">
        <w:rPr>
          <w:spacing w:val="61"/>
        </w:rPr>
        <w:t xml:space="preserve"> </w:t>
      </w:r>
      <w:r w:rsidRPr="009F1F46">
        <w:t>the Financial Claims Scheme (or an effective government deposit insurance scheme)</w:t>
      </w:r>
      <w:r w:rsidRPr="009F1F46">
        <w:rPr>
          <w:spacing w:val="-8"/>
        </w:rPr>
        <w:t xml:space="preserve"> </w:t>
      </w:r>
      <w:r w:rsidRPr="009F1F46">
        <w:t>where:</w:t>
      </w:r>
      <w:bookmarkEnd w:id="228"/>
    </w:p>
    <w:p w14:paraId="364DE173" w14:textId="77777777" w:rsidR="00043328" w:rsidRPr="009F1F46" w:rsidRDefault="00043328" w:rsidP="00043328">
      <w:pPr>
        <w:numPr>
          <w:ilvl w:val="0"/>
          <w:numId w:val="19"/>
        </w:numPr>
        <w:spacing w:before="240" w:after="60"/>
        <w:ind w:right="141"/>
      </w:pPr>
      <w:r w:rsidRPr="009F1F46">
        <w:t>the depositor has other established relationships with the ADI that make deposit withdrawal highly unlikely; or</w:t>
      </w:r>
    </w:p>
    <w:p w14:paraId="64CEC640" w14:textId="77777777" w:rsidR="00043328" w:rsidRPr="009F1F46" w:rsidRDefault="00043328" w:rsidP="00043328">
      <w:pPr>
        <w:numPr>
          <w:ilvl w:val="0"/>
          <w:numId w:val="19"/>
        </w:numPr>
        <w:spacing w:before="240" w:after="60"/>
        <w:ind w:right="141"/>
      </w:pPr>
      <w:r w:rsidRPr="009F1F46">
        <w:t>the deposits are in transactional accounts (e.g. accounts where salaries are automatically credited).</w:t>
      </w:r>
    </w:p>
    <w:p w14:paraId="6B987E68" w14:textId="77777777" w:rsidR="00043328" w:rsidRPr="009F1F46" w:rsidRDefault="00043328" w:rsidP="00043328">
      <w:pPr>
        <w:widowControl w:val="0"/>
        <w:autoSpaceDE w:val="0"/>
        <w:autoSpaceDN w:val="0"/>
        <w:adjustRightInd w:val="0"/>
        <w:ind w:right="57"/>
        <w:jc w:val="both"/>
      </w:pPr>
    </w:p>
    <w:p w14:paraId="543650F8" w14:textId="77777777" w:rsidR="00043328" w:rsidRPr="009F1F46" w:rsidRDefault="00043328" w:rsidP="00AB59C2">
      <w:pPr>
        <w:pStyle w:val="ListParagraph"/>
        <w:keepNext/>
        <w:numPr>
          <w:ilvl w:val="0"/>
          <w:numId w:val="5"/>
        </w:numPr>
        <w:autoSpaceDE w:val="0"/>
        <w:autoSpaceDN w:val="0"/>
        <w:adjustRightInd w:val="0"/>
        <w:ind w:right="68"/>
        <w:jc w:val="both"/>
        <w:rPr>
          <w:spacing w:val="4"/>
        </w:rPr>
      </w:pPr>
      <w:bookmarkStart w:id="229" w:name="_Ref306110331"/>
      <w:r w:rsidRPr="009F1F46">
        <w:t>Less stable deposits are the portion of deposits that do not meet the requirements of stable deposits.</w:t>
      </w:r>
      <w:bookmarkEnd w:id="229"/>
    </w:p>
    <w:p w14:paraId="42CD173B" w14:textId="77777777" w:rsidR="00043328" w:rsidRPr="009F1F46" w:rsidRDefault="00043328" w:rsidP="00043328">
      <w:pPr>
        <w:pStyle w:val="ListParagraph"/>
        <w:widowControl w:val="0"/>
        <w:autoSpaceDE w:val="0"/>
        <w:autoSpaceDN w:val="0"/>
        <w:adjustRightInd w:val="0"/>
        <w:ind w:left="567" w:right="57"/>
        <w:jc w:val="both"/>
      </w:pPr>
    </w:p>
    <w:p w14:paraId="510103CE" w14:textId="2F4E63E9" w:rsidR="00043328" w:rsidRPr="009F1F46" w:rsidRDefault="00043328" w:rsidP="00043328">
      <w:pPr>
        <w:pStyle w:val="ListParagraph"/>
        <w:widowControl w:val="0"/>
        <w:numPr>
          <w:ilvl w:val="0"/>
          <w:numId w:val="5"/>
        </w:numPr>
        <w:autoSpaceDE w:val="0"/>
        <w:autoSpaceDN w:val="0"/>
        <w:adjustRightInd w:val="0"/>
        <w:ind w:right="57"/>
        <w:jc w:val="both"/>
      </w:pPr>
      <w:r w:rsidRPr="009F1F46">
        <w:t>Certain types of deposits are considered more likely to be withdrawn in a time of stress. These include hi</w:t>
      </w:r>
      <w:r w:rsidRPr="009F1F46">
        <w:rPr>
          <w:spacing w:val="-1"/>
        </w:rPr>
        <w:t>g</w:t>
      </w:r>
      <w:r w:rsidRPr="009F1F46">
        <w:t>h-value</w:t>
      </w:r>
      <w:r w:rsidRPr="009F1F46">
        <w:rPr>
          <w:spacing w:val="3"/>
        </w:rPr>
        <w:t xml:space="preserve"> </w:t>
      </w:r>
      <w:r w:rsidRPr="009F1F46">
        <w:t>deposits (i.e. deposits above any government deposit guarantee limit),</w:t>
      </w:r>
      <w:r w:rsidRPr="009F1F46">
        <w:rPr>
          <w:spacing w:val="4"/>
        </w:rPr>
        <w:t xml:space="preserve"> </w:t>
      </w:r>
      <w:r w:rsidRPr="009F1F46">
        <w:t>de</w:t>
      </w:r>
      <w:r w:rsidRPr="009F1F46">
        <w:rPr>
          <w:spacing w:val="-1"/>
        </w:rPr>
        <w:t>p</w:t>
      </w:r>
      <w:r w:rsidRPr="009F1F46">
        <w:t>osits</w:t>
      </w:r>
      <w:r w:rsidRPr="009F1F46">
        <w:rPr>
          <w:spacing w:val="5"/>
        </w:rPr>
        <w:t xml:space="preserve"> </w:t>
      </w:r>
      <w:r w:rsidRPr="009F1F46">
        <w:t>from</w:t>
      </w:r>
      <w:r w:rsidRPr="009F1F46">
        <w:rPr>
          <w:spacing w:val="8"/>
        </w:rPr>
        <w:t xml:space="preserve"> </w:t>
      </w:r>
      <w:r w:rsidRPr="009F1F46">
        <w:t xml:space="preserve">customers who do not have established relationships with an ADI that </w:t>
      </w:r>
      <w:r w:rsidR="007C5D61" w:rsidRPr="009F1F46">
        <w:t xml:space="preserve">would </w:t>
      </w:r>
      <w:r w:rsidRPr="009F1F46">
        <w:t>make the deposit withdrawal unlikely, deposi</w:t>
      </w:r>
      <w:r w:rsidRPr="009F1F46">
        <w:rPr>
          <w:spacing w:val="-1"/>
        </w:rPr>
        <w:t>t</w:t>
      </w:r>
      <w:r w:rsidRPr="009F1F46">
        <w:t>s where the internet is integral to the design, marketing and usage of the account (on-line accounts) and deposits with promotional interest rates (heavily rate-driven).</w:t>
      </w:r>
    </w:p>
    <w:p w14:paraId="2EFBD9B7" w14:textId="77777777" w:rsidR="00043328" w:rsidRPr="009F1F46" w:rsidRDefault="00043328" w:rsidP="00043328">
      <w:pPr>
        <w:pStyle w:val="ListParagraph"/>
        <w:widowControl w:val="0"/>
        <w:autoSpaceDE w:val="0"/>
        <w:autoSpaceDN w:val="0"/>
        <w:adjustRightInd w:val="0"/>
        <w:ind w:left="567" w:right="57"/>
        <w:jc w:val="both"/>
      </w:pPr>
    </w:p>
    <w:p w14:paraId="2DCBC20E" w14:textId="77777777" w:rsidR="00043328" w:rsidRPr="009F1F46" w:rsidRDefault="00043328" w:rsidP="00043328">
      <w:pPr>
        <w:pStyle w:val="ListParagraph"/>
        <w:widowControl w:val="0"/>
        <w:numPr>
          <w:ilvl w:val="0"/>
          <w:numId w:val="5"/>
        </w:numPr>
        <w:autoSpaceDE w:val="0"/>
        <w:autoSpaceDN w:val="0"/>
        <w:adjustRightInd w:val="0"/>
        <w:ind w:right="57"/>
        <w:jc w:val="both"/>
      </w:pPr>
      <w:bookmarkStart w:id="230" w:name="_Ref306028938"/>
      <w:bookmarkStart w:id="231" w:name="_Ref459794857"/>
      <w:r w:rsidRPr="009F1F46">
        <w:t>An ADI must assess each less stable account or product balance against the following scorecard:</w:t>
      </w:r>
      <w:bookmarkEnd w:id="230"/>
      <w:bookmarkEnd w:id="231"/>
    </w:p>
    <w:p w14:paraId="7CE06D25" w14:textId="77777777" w:rsidR="00043328" w:rsidRPr="009F1F46" w:rsidRDefault="00043328" w:rsidP="00043328">
      <w:pPr>
        <w:pStyle w:val="ListParagraph"/>
      </w:pPr>
    </w:p>
    <w:p w14:paraId="48C83162" w14:textId="77777777" w:rsidR="00043328" w:rsidRPr="009F1F46" w:rsidRDefault="00043328" w:rsidP="00043328">
      <w:pPr>
        <w:pStyle w:val="ListParagraph"/>
        <w:widowControl w:val="0"/>
        <w:autoSpaceDE w:val="0"/>
        <w:autoSpaceDN w:val="0"/>
        <w:adjustRightInd w:val="0"/>
        <w:spacing w:before="65"/>
        <w:ind w:left="567" w:right="-58"/>
      </w:pPr>
      <w:r w:rsidRPr="009F1F46">
        <w:rPr>
          <w:b/>
        </w:rPr>
        <w:t>Table</w:t>
      </w:r>
      <w:r w:rsidRPr="009F1F46">
        <w:rPr>
          <w:b/>
          <w:spacing w:val="-5"/>
        </w:rPr>
        <w:t xml:space="preserve"> </w:t>
      </w:r>
      <w:r w:rsidRPr="009F1F46">
        <w:rPr>
          <w:b/>
          <w:w w:val="99"/>
        </w:rPr>
        <w:t>1 –</w:t>
      </w:r>
      <w:r w:rsidRPr="009F1F46">
        <w:rPr>
          <w:w w:val="99"/>
        </w:rPr>
        <w:t xml:space="preserve"> </w:t>
      </w:r>
      <w:r w:rsidRPr="009F1F46">
        <w:rPr>
          <w:b/>
          <w:bCs/>
          <w:position w:val="-1"/>
        </w:rPr>
        <w:t>The scorecard</w:t>
      </w:r>
    </w:p>
    <w:p w14:paraId="431B49B4" w14:textId="77777777" w:rsidR="00043328" w:rsidRPr="009F1F46" w:rsidRDefault="00043328" w:rsidP="00043328">
      <w:pPr>
        <w:pStyle w:val="ListParagraph"/>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22"/>
        <w:gridCol w:w="899"/>
      </w:tblGrid>
      <w:tr w:rsidR="00043328" w:rsidRPr="009F1F46" w14:paraId="5BB3F156" w14:textId="77777777" w:rsidTr="00F64FA4">
        <w:trPr>
          <w:tblHeader/>
        </w:trPr>
        <w:tc>
          <w:tcPr>
            <w:tcW w:w="6946" w:type="dxa"/>
          </w:tcPr>
          <w:p w14:paraId="08E754B6" w14:textId="77777777" w:rsidR="00043328" w:rsidRPr="009F1F46" w:rsidRDefault="00043328" w:rsidP="00F64FA4">
            <w:pPr>
              <w:pStyle w:val="ListParagraph"/>
              <w:widowControl w:val="0"/>
              <w:autoSpaceDE w:val="0"/>
              <w:autoSpaceDN w:val="0"/>
              <w:adjustRightInd w:val="0"/>
              <w:ind w:left="0" w:right="57"/>
              <w:jc w:val="center"/>
              <w:rPr>
                <w:b/>
              </w:rPr>
            </w:pPr>
            <w:r w:rsidRPr="009F1F46">
              <w:rPr>
                <w:b/>
              </w:rPr>
              <w:t>Criteria</w:t>
            </w:r>
          </w:p>
        </w:tc>
        <w:tc>
          <w:tcPr>
            <w:tcW w:w="901" w:type="dxa"/>
          </w:tcPr>
          <w:p w14:paraId="2DA9872F" w14:textId="77777777" w:rsidR="00043328" w:rsidRPr="009F1F46" w:rsidRDefault="00043328" w:rsidP="00F64FA4">
            <w:pPr>
              <w:pStyle w:val="ListParagraph"/>
              <w:widowControl w:val="0"/>
              <w:autoSpaceDE w:val="0"/>
              <w:autoSpaceDN w:val="0"/>
              <w:adjustRightInd w:val="0"/>
              <w:ind w:left="0" w:right="57"/>
              <w:jc w:val="center"/>
              <w:rPr>
                <w:b/>
              </w:rPr>
            </w:pPr>
            <w:r w:rsidRPr="009F1F46">
              <w:rPr>
                <w:b/>
              </w:rPr>
              <w:t>Score</w:t>
            </w:r>
          </w:p>
        </w:tc>
      </w:tr>
      <w:tr w:rsidR="00043328" w:rsidRPr="009F1F46" w14:paraId="28A7AF06" w14:textId="77777777" w:rsidTr="00F64FA4">
        <w:tc>
          <w:tcPr>
            <w:tcW w:w="6946" w:type="dxa"/>
          </w:tcPr>
          <w:p w14:paraId="213E533A" w14:textId="33D1416F" w:rsidR="00043328" w:rsidRPr="009F1F46" w:rsidRDefault="00043328" w:rsidP="00F64FA4">
            <w:pPr>
              <w:pStyle w:val="ListParagraph"/>
              <w:widowControl w:val="0"/>
              <w:autoSpaceDE w:val="0"/>
              <w:autoSpaceDN w:val="0"/>
              <w:adjustRightInd w:val="0"/>
              <w:ind w:left="0" w:right="57"/>
              <w:jc w:val="both"/>
            </w:pPr>
            <w:r w:rsidRPr="009F1F46">
              <w:t>Deposit balance is greater than any government deposit guarantee limit where it exists and, in its absence, where the deposit balance is greater than the equivalent of AUD</w:t>
            </w:r>
            <w:r w:rsidR="0001194C" w:rsidRPr="009F1F46">
              <w:t xml:space="preserve"> </w:t>
            </w:r>
            <w:r w:rsidRPr="009F1F46">
              <w:t>250,000</w:t>
            </w:r>
          </w:p>
        </w:tc>
        <w:tc>
          <w:tcPr>
            <w:tcW w:w="901" w:type="dxa"/>
          </w:tcPr>
          <w:p w14:paraId="6F0B8985" w14:textId="77777777" w:rsidR="00043328" w:rsidRPr="009F1F46" w:rsidRDefault="00043328" w:rsidP="00F64FA4">
            <w:pPr>
              <w:pStyle w:val="ListParagraph"/>
              <w:widowControl w:val="0"/>
              <w:autoSpaceDE w:val="0"/>
              <w:autoSpaceDN w:val="0"/>
              <w:adjustRightInd w:val="0"/>
              <w:ind w:left="0" w:right="57"/>
              <w:jc w:val="center"/>
            </w:pPr>
            <w:r w:rsidRPr="009F1F46">
              <w:t>2</w:t>
            </w:r>
          </w:p>
        </w:tc>
      </w:tr>
      <w:tr w:rsidR="00043328" w:rsidRPr="009F1F46" w14:paraId="00B642ED" w14:textId="77777777" w:rsidTr="00F64FA4">
        <w:tc>
          <w:tcPr>
            <w:tcW w:w="6946" w:type="dxa"/>
          </w:tcPr>
          <w:p w14:paraId="43F24ED3" w14:textId="77777777" w:rsidR="00043328" w:rsidRPr="009F1F46" w:rsidRDefault="00043328" w:rsidP="00F64FA4">
            <w:pPr>
              <w:pStyle w:val="ListParagraph"/>
              <w:widowControl w:val="0"/>
              <w:autoSpaceDE w:val="0"/>
              <w:autoSpaceDN w:val="0"/>
              <w:adjustRightInd w:val="0"/>
              <w:ind w:left="0" w:right="57"/>
              <w:jc w:val="both"/>
            </w:pPr>
            <w:r w:rsidRPr="009F1F46">
              <w:t>Deposit is an on-line account</w:t>
            </w:r>
          </w:p>
        </w:tc>
        <w:tc>
          <w:tcPr>
            <w:tcW w:w="901" w:type="dxa"/>
          </w:tcPr>
          <w:p w14:paraId="41C6BFBB" w14:textId="77777777" w:rsidR="00043328" w:rsidRPr="009F1F46" w:rsidRDefault="00043328" w:rsidP="00F64FA4">
            <w:pPr>
              <w:pStyle w:val="ListParagraph"/>
              <w:widowControl w:val="0"/>
              <w:autoSpaceDE w:val="0"/>
              <w:autoSpaceDN w:val="0"/>
              <w:adjustRightInd w:val="0"/>
              <w:ind w:left="0" w:right="57"/>
              <w:jc w:val="center"/>
            </w:pPr>
            <w:r w:rsidRPr="009F1F46">
              <w:t>2</w:t>
            </w:r>
          </w:p>
        </w:tc>
      </w:tr>
      <w:tr w:rsidR="00043328" w:rsidRPr="009F1F46" w14:paraId="15B1E57D" w14:textId="77777777" w:rsidTr="00F64FA4">
        <w:tc>
          <w:tcPr>
            <w:tcW w:w="6946" w:type="dxa"/>
          </w:tcPr>
          <w:p w14:paraId="6B323757" w14:textId="77777777" w:rsidR="00043328" w:rsidRPr="009F1F46" w:rsidRDefault="00043328" w:rsidP="00F64FA4">
            <w:pPr>
              <w:pStyle w:val="ListParagraph"/>
              <w:widowControl w:val="0"/>
              <w:autoSpaceDE w:val="0"/>
              <w:autoSpaceDN w:val="0"/>
              <w:adjustRightInd w:val="0"/>
              <w:ind w:left="0" w:right="57"/>
              <w:jc w:val="both"/>
            </w:pPr>
            <w:r w:rsidRPr="009F1F46">
              <w:t>Absence of an established customer relationship</w:t>
            </w:r>
          </w:p>
        </w:tc>
        <w:tc>
          <w:tcPr>
            <w:tcW w:w="901" w:type="dxa"/>
          </w:tcPr>
          <w:p w14:paraId="0081FC1F" w14:textId="77777777" w:rsidR="00043328" w:rsidRPr="009F1F46" w:rsidRDefault="00043328" w:rsidP="00F64FA4">
            <w:pPr>
              <w:pStyle w:val="ListParagraph"/>
              <w:widowControl w:val="0"/>
              <w:autoSpaceDE w:val="0"/>
              <w:autoSpaceDN w:val="0"/>
              <w:adjustRightInd w:val="0"/>
              <w:ind w:left="0" w:right="57"/>
              <w:jc w:val="center"/>
            </w:pPr>
            <w:r w:rsidRPr="009F1F46">
              <w:t>1</w:t>
            </w:r>
          </w:p>
        </w:tc>
      </w:tr>
      <w:tr w:rsidR="00043328" w:rsidRPr="009F1F46" w14:paraId="43D5B981" w14:textId="77777777" w:rsidTr="00F64FA4">
        <w:tc>
          <w:tcPr>
            <w:tcW w:w="6946" w:type="dxa"/>
          </w:tcPr>
          <w:p w14:paraId="64BDB70A" w14:textId="77777777" w:rsidR="00043328" w:rsidRPr="009F1F46" w:rsidRDefault="00043328" w:rsidP="00F64FA4">
            <w:pPr>
              <w:pStyle w:val="ListParagraph"/>
              <w:widowControl w:val="0"/>
              <w:autoSpaceDE w:val="0"/>
              <w:autoSpaceDN w:val="0"/>
              <w:adjustRightInd w:val="0"/>
              <w:ind w:left="0" w:right="57"/>
              <w:jc w:val="both"/>
            </w:pPr>
            <w:r w:rsidRPr="009F1F46">
              <w:t>Deposit is heavily rate</w:t>
            </w:r>
            <w:r w:rsidRPr="009F1F46">
              <w:noBreakHyphen/>
              <w:t>driven</w:t>
            </w:r>
          </w:p>
        </w:tc>
        <w:tc>
          <w:tcPr>
            <w:tcW w:w="901" w:type="dxa"/>
          </w:tcPr>
          <w:p w14:paraId="5D23DCAD" w14:textId="77777777" w:rsidR="00043328" w:rsidRPr="009F1F46" w:rsidRDefault="00043328" w:rsidP="00F64FA4">
            <w:pPr>
              <w:pStyle w:val="ListParagraph"/>
              <w:widowControl w:val="0"/>
              <w:autoSpaceDE w:val="0"/>
              <w:autoSpaceDN w:val="0"/>
              <w:adjustRightInd w:val="0"/>
              <w:ind w:left="0" w:right="57"/>
              <w:jc w:val="center"/>
            </w:pPr>
            <w:r w:rsidRPr="009F1F46">
              <w:t>1</w:t>
            </w:r>
          </w:p>
        </w:tc>
      </w:tr>
    </w:tbl>
    <w:p w14:paraId="793A6FD6" w14:textId="77777777" w:rsidR="00043328" w:rsidRPr="009F1F46" w:rsidRDefault="00043328" w:rsidP="00043328"/>
    <w:p w14:paraId="51E16D1C" w14:textId="77777777" w:rsidR="00043328" w:rsidRPr="009F1F46" w:rsidRDefault="00043328" w:rsidP="00043328">
      <w:pPr>
        <w:ind w:left="567"/>
        <w:jc w:val="both"/>
      </w:pPr>
      <w:r w:rsidRPr="009F1F46">
        <w:t>The total score is then used to allocate the account or product deposit outflow as follows:</w:t>
      </w:r>
    </w:p>
    <w:p w14:paraId="5023BB7D" w14:textId="77777777" w:rsidR="00043328" w:rsidRPr="009F1F46" w:rsidRDefault="00043328" w:rsidP="00043328"/>
    <w:p w14:paraId="05DC8EF8" w14:textId="77777777" w:rsidR="00043328" w:rsidRPr="009F1F46" w:rsidRDefault="00043328" w:rsidP="00043328">
      <w:pPr>
        <w:pStyle w:val="ListParagraph"/>
        <w:widowControl w:val="0"/>
        <w:autoSpaceDE w:val="0"/>
        <w:autoSpaceDN w:val="0"/>
        <w:adjustRightInd w:val="0"/>
        <w:spacing w:before="65"/>
        <w:ind w:left="567" w:right="-58"/>
      </w:pPr>
      <w:r w:rsidRPr="009F1F46">
        <w:rPr>
          <w:b/>
        </w:rPr>
        <w:t>Table</w:t>
      </w:r>
      <w:r w:rsidRPr="009F1F46">
        <w:rPr>
          <w:b/>
          <w:spacing w:val="-5"/>
        </w:rPr>
        <w:t xml:space="preserve"> </w:t>
      </w:r>
      <w:r w:rsidRPr="009F1F46">
        <w:rPr>
          <w:b/>
          <w:w w:val="99"/>
        </w:rPr>
        <w:t>2 –</w:t>
      </w:r>
      <w:r w:rsidRPr="009F1F46">
        <w:rPr>
          <w:w w:val="99"/>
        </w:rPr>
        <w:t xml:space="preserve"> </w:t>
      </w:r>
      <w:r w:rsidRPr="009F1F46">
        <w:rPr>
          <w:b/>
          <w:bCs/>
          <w:position w:val="-1"/>
        </w:rPr>
        <w:t>Less stable deposit allocations</w:t>
      </w:r>
    </w:p>
    <w:p w14:paraId="79656A6D" w14:textId="77777777" w:rsidR="00043328" w:rsidRPr="009F1F46" w:rsidRDefault="00043328" w:rsidP="00043328"/>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88"/>
        <w:gridCol w:w="1887"/>
      </w:tblGrid>
      <w:tr w:rsidR="00043328" w:rsidRPr="009F1F46" w14:paraId="7E6A54B6" w14:textId="77777777" w:rsidTr="00F64FA4">
        <w:tc>
          <w:tcPr>
            <w:tcW w:w="1888" w:type="dxa"/>
          </w:tcPr>
          <w:p w14:paraId="42B0C97D" w14:textId="77777777" w:rsidR="00043328" w:rsidRPr="009F1F46" w:rsidRDefault="00043328" w:rsidP="00F64FA4">
            <w:pPr>
              <w:jc w:val="center"/>
              <w:rPr>
                <w:b/>
              </w:rPr>
            </w:pPr>
            <w:r w:rsidRPr="009F1F46">
              <w:rPr>
                <w:b/>
              </w:rPr>
              <w:t>Score</w:t>
            </w:r>
          </w:p>
        </w:tc>
        <w:tc>
          <w:tcPr>
            <w:tcW w:w="1887" w:type="dxa"/>
          </w:tcPr>
          <w:p w14:paraId="132E9DD9" w14:textId="77777777" w:rsidR="00043328" w:rsidRPr="009F1F46" w:rsidRDefault="00043328" w:rsidP="00F64FA4">
            <w:pPr>
              <w:jc w:val="center"/>
              <w:rPr>
                <w:b/>
              </w:rPr>
            </w:pPr>
            <w:r w:rsidRPr="009F1F46">
              <w:rPr>
                <w:b/>
              </w:rPr>
              <w:t>Run-off rate</w:t>
            </w:r>
          </w:p>
        </w:tc>
      </w:tr>
      <w:tr w:rsidR="00043328" w:rsidRPr="009F1F46" w14:paraId="2F9B3E88" w14:textId="77777777" w:rsidTr="00F64FA4">
        <w:tc>
          <w:tcPr>
            <w:tcW w:w="1888" w:type="dxa"/>
          </w:tcPr>
          <w:p w14:paraId="5040C3E0" w14:textId="77777777" w:rsidR="00043328" w:rsidRPr="009F1F46" w:rsidRDefault="00043328" w:rsidP="00F64FA4">
            <w:pPr>
              <w:jc w:val="center"/>
            </w:pPr>
            <w:r w:rsidRPr="009F1F46">
              <w:t>0 – 2</w:t>
            </w:r>
          </w:p>
        </w:tc>
        <w:tc>
          <w:tcPr>
            <w:tcW w:w="1887" w:type="dxa"/>
          </w:tcPr>
          <w:p w14:paraId="5FA748A8" w14:textId="77777777" w:rsidR="00043328" w:rsidRPr="009F1F46" w:rsidRDefault="00043328" w:rsidP="00F64FA4">
            <w:pPr>
              <w:jc w:val="center"/>
            </w:pPr>
            <w:r w:rsidRPr="009F1F46">
              <w:t>10 per cent</w:t>
            </w:r>
          </w:p>
        </w:tc>
      </w:tr>
      <w:tr w:rsidR="00043328" w:rsidRPr="009F1F46" w14:paraId="47EDD87C" w14:textId="77777777" w:rsidTr="00F64FA4">
        <w:tc>
          <w:tcPr>
            <w:tcW w:w="1888" w:type="dxa"/>
          </w:tcPr>
          <w:p w14:paraId="71BAB7A7" w14:textId="77777777" w:rsidR="00043328" w:rsidRPr="009F1F46" w:rsidRDefault="00043328" w:rsidP="00F64FA4">
            <w:pPr>
              <w:jc w:val="center"/>
            </w:pPr>
            <w:r w:rsidRPr="009F1F46">
              <w:t>3 or more</w:t>
            </w:r>
          </w:p>
        </w:tc>
        <w:tc>
          <w:tcPr>
            <w:tcW w:w="1887" w:type="dxa"/>
          </w:tcPr>
          <w:p w14:paraId="2324701D" w14:textId="77777777" w:rsidR="00043328" w:rsidRPr="009F1F46" w:rsidRDefault="00043328" w:rsidP="00F64FA4">
            <w:pPr>
              <w:jc w:val="center"/>
            </w:pPr>
            <w:r w:rsidRPr="009F1F46">
              <w:t>25 per cent</w:t>
            </w:r>
          </w:p>
        </w:tc>
      </w:tr>
    </w:tbl>
    <w:p w14:paraId="0A96DF9F" w14:textId="77777777" w:rsidR="00043328" w:rsidRPr="009F1F46" w:rsidRDefault="00043328" w:rsidP="00043328"/>
    <w:p w14:paraId="590D90AE" w14:textId="448F5718" w:rsidR="00043328" w:rsidRPr="009F1F46" w:rsidRDefault="008B3585" w:rsidP="00FC28C6">
      <w:pPr>
        <w:spacing w:after="240"/>
        <w:rPr>
          <w:i/>
        </w:rPr>
      </w:pPr>
      <w:r w:rsidRPr="009F1F46">
        <w:rPr>
          <w:i/>
        </w:rPr>
        <w:t>F</w:t>
      </w:r>
      <w:r w:rsidR="00043328" w:rsidRPr="009F1F46">
        <w:rPr>
          <w:i/>
        </w:rPr>
        <w:t>ixed</w:t>
      </w:r>
      <w:r w:rsidR="00043328" w:rsidRPr="009F1F46">
        <w:rPr>
          <w:i/>
        </w:rPr>
        <w:noBreakHyphen/>
        <w:t>term deposits</w:t>
      </w:r>
    </w:p>
    <w:p w14:paraId="20AFB25E" w14:textId="77777777" w:rsidR="00043328" w:rsidRPr="009F1F46" w:rsidRDefault="00043328" w:rsidP="00043328">
      <w:pPr>
        <w:pStyle w:val="ListParagraph"/>
        <w:widowControl w:val="0"/>
        <w:numPr>
          <w:ilvl w:val="0"/>
          <w:numId w:val="5"/>
        </w:numPr>
        <w:autoSpaceDE w:val="0"/>
        <w:autoSpaceDN w:val="0"/>
        <w:adjustRightInd w:val="0"/>
        <w:ind w:right="68"/>
        <w:jc w:val="both"/>
      </w:pPr>
      <w:bookmarkStart w:id="232" w:name="_Ref306028897"/>
      <w:r w:rsidRPr="009F1F46">
        <w:t>Cash outflows related to</w:t>
      </w:r>
      <w:r w:rsidRPr="009F1F46">
        <w:rPr>
          <w:spacing w:val="10"/>
        </w:rPr>
        <w:t xml:space="preserve"> </w:t>
      </w:r>
      <w:r w:rsidRPr="009F1F46">
        <w:t>fixed</w:t>
      </w:r>
      <w:r w:rsidRPr="009F1F46">
        <w:rPr>
          <w:spacing w:val="7"/>
        </w:rPr>
        <w:t xml:space="preserve"> </w:t>
      </w:r>
      <w:r w:rsidRPr="009F1F46">
        <w:t>or</w:t>
      </w:r>
      <w:r w:rsidRPr="009F1F46">
        <w:rPr>
          <w:spacing w:val="10"/>
        </w:rPr>
        <w:t xml:space="preserve"> </w:t>
      </w:r>
      <w:r w:rsidRPr="009F1F46">
        <w:t>term</w:t>
      </w:r>
      <w:r w:rsidRPr="009F1F46">
        <w:rPr>
          <w:spacing w:val="8"/>
        </w:rPr>
        <w:t xml:space="preserve"> </w:t>
      </w:r>
      <w:r w:rsidRPr="009F1F46">
        <w:rPr>
          <w:spacing w:val="-1"/>
        </w:rPr>
        <w:t>d</w:t>
      </w:r>
      <w:r w:rsidRPr="009F1F46">
        <w:t>eposits</w:t>
      </w:r>
      <w:r w:rsidRPr="009F1F46">
        <w:rPr>
          <w:spacing w:val="4"/>
        </w:rPr>
        <w:t xml:space="preserve"> </w:t>
      </w:r>
      <w:r w:rsidRPr="009F1F46">
        <w:t>wi</w:t>
      </w:r>
      <w:r w:rsidRPr="009F1F46">
        <w:rPr>
          <w:spacing w:val="-1"/>
        </w:rPr>
        <w:t>t</w:t>
      </w:r>
      <w:r w:rsidRPr="009F1F46">
        <w:t>h</w:t>
      </w:r>
      <w:r w:rsidRPr="009F1F46">
        <w:rPr>
          <w:spacing w:val="7"/>
        </w:rPr>
        <w:t xml:space="preserve"> </w:t>
      </w:r>
      <w:r w:rsidRPr="009F1F46">
        <w:t>a</w:t>
      </w:r>
      <w:r w:rsidRPr="009F1F46">
        <w:rPr>
          <w:spacing w:val="11"/>
        </w:rPr>
        <w:t xml:space="preserve"> </w:t>
      </w:r>
      <w:r w:rsidRPr="009F1F46">
        <w:t>residu</w:t>
      </w:r>
      <w:r w:rsidRPr="009F1F46">
        <w:rPr>
          <w:spacing w:val="-1"/>
        </w:rPr>
        <w:t>a</w:t>
      </w:r>
      <w:r w:rsidRPr="009F1F46">
        <w:t>l maturity</w:t>
      </w:r>
      <w:r w:rsidRPr="009F1F46">
        <w:rPr>
          <w:spacing w:val="4"/>
        </w:rPr>
        <w:t xml:space="preserve"> </w:t>
      </w:r>
      <w:r w:rsidRPr="009F1F46">
        <w:t>or</w:t>
      </w:r>
      <w:r w:rsidRPr="009F1F46">
        <w:rPr>
          <w:spacing w:val="10"/>
        </w:rPr>
        <w:t xml:space="preserve"> </w:t>
      </w:r>
      <w:r w:rsidRPr="009F1F46">
        <w:t>withdrawal</w:t>
      </w:r>
      <w:r w:rsidRPr="009F1F46">
        <w:rPr>
          <w:spacing w:val="1"/>
        </w:rPr>
        <w:t xml:space="preserve"> </w:t>
      </w:r>
      <w:r w:rsidRPr="009F1F46">
        <w:t>notice</w:t>
      </w:r>
      <w:r w:rsidRPr="009F1F46">
        <w:rPr>
          <w:spacing w:val="6"/>
        </w:rPr>
        <w:t xml:space="preserve"> </w:t>
      </w:r>
      <w:r w:rsidRPr="009F1F46">
        <w:t>pe</w:t>
      </w:r>
      <w:r w:rsidRPr="009F1F46">
        <w:rPr>
          <w:spacing w:val="-1"/>
        </w:rPr>
        <w:t>r</w:t>
      </w:r>
      <w:r w:rsidRPr="009F1F46">
        <w:t>i</w:t>
      </w:r>
      <w:r w:rsidRPr="009F1F46">
        <w:rPr>
          <w:spacing w:val="-1"/>
        </w:rPr>
        <w:t>o</w:t>
      </w:r>
      <w:r w:rsidRPr="009F1F46">
        <w:t>d</w:t>
      </w:r>
      <w:r w:rsidRPr="009F1F46">
        <w:rPr>
          <w:spacing w:val="6"/>
        </w:rPr>
        <w:t xml:space="preserve"> </w:t>
      </w:r>
      <w:r w:rsidRPr="009F1F46">
        <w:t>of</w:t>
      </w:r>
      <w:r w:rsidRPr="009F1F46">
        <w:rPr>
          <w:spacing w:val="10"/>
        </w:rPr>
        <w:t xml:space="preserve"> </w:t>
      </w:r>
      <w:r w:rsidRPr="009F1F46">
        <w:t>greater</w:t>
      </w:r>
      <w:r w:rsidRPr="009F1F46">
        <w:rPr>
          <w:spacing w:val="4"/>
        </w:rPr>
        <w:t xml:space="preserve"> </w:t>
      </w:r>
      <w:r w:rsidRPr="009F1F46">
        <w:t>than</w:t>
      </w:r>
      <w:r w:rsidRPr="009F1F46">
        <w:rPr>
          <w:spacing w:val="7"/>
        </w:rPr>
        <w:t xml:space="preserve"> </w:t>
      </w:r>
      <w:r w:rsidRPr="009F1F46">
        <w:t>30</w:t>
      </w:r>
      <w:r w:rsidRPr="009F1F46">
        <w:rPr>
          <w:spacing w:val="9"/>
        </w:rPr>
        <w:t xml:space="preserve"> </w:t>
      </w:r>
      <w:r w:rsidRPr="009F1F46">
        <w:t>d</w:t>
      </w:r>
      <w:r w:rsidRPr="009F1F46">
        <w:rPr>
          <w:spacing w:val="-1"/>
        </w:rPr>
        <w:t>a</w:t>
      </w:r>
      <w:r w:rsidRPr="009F1F46">
        <w:t>ys</w:t>
      </w:r>
      <w:r w:rsidRPr="009F1F46">
        <w:rPr>
          <w:spacing w:val="7"/>
        </w:rPr>
        <w:t xml:space="preserve"> </w:t>
      </w:r>
      <w:r w:rsidRPr="009F1F46">
        <w:t>will</w:t>
      </w:r>
      <w:r w:rsidRPr="009F1F46">
        <w:rPr>
          <w:spacing w:val="9"/>
        </w:rPr>
        <w:t xml:space="preserve"> </w:t>
      </w:r>
      <w:r w:rsidRPr="009F1F46">
        <w:t>be</w:t>
      </w:r>
      <w:r w:rsidRPr="009F1F46">
        <w:rPr>
          <w:spacing w:val="9"/>
        </w:rPr>
        <w:t xml:space="preserve"> </w:t>
      </w:r>
      <w:r w:rsidRPr="009F1F46">
        <w:t>excluded from</w:t>
      </w:r>
      <w:r w:rsidRPr="009F1F46">
        <w:rPr>
          <w:spacing w:val="5"/>
        </w:rPr>
        <w:t xml:space="preserve"> </w:t>
      </w:r>
      <w:r w:rsidRPr="009F1F46">
        <w:rPr>
          <w:spacing w:val="2"/>
        </w:rPr>
        <w:t>L</w:t>
      </w:r>
      <w:r w:rsidRPr="009F1F46">
        <w:t>CR calculations</w:t>
      </w:r>
      <w:r w:rsidRPr="009F1F46">
        <w:rPr>
          <w:spacing w:val="4"/>
        </w:rPr>
        <w:t xml:space="preserve"> </w:t>
      </w:r>
      <w:r w:rsidRPr="009F1F46">
        <w:t>if</w:t>
      </w:r>
      <w:r w:rsidRPr="009F1F46">
        <w:rPr>
          <w:spacing w:val="9"/>
        </w:rPr>
        <w:t xml:space="preserve"> </w:t>
      </w:r>
      <w:r w:rsidRPr="009F1F46">
        <w:t>the</w:t>
      </w:r>
      <w:r w:rsidRPr="009F1F46">
        <w:rPr>
          <w:spacing w:val="7"/>
        </w:rPr>
        <w:t xml:space="preserve"> </w:t>
      </w:r>
      <w:r w:rsidRPr="009F1F46">
        <w:t xml:space="preserve">depositor </w:t>
      </w:r>
      <w:r w:rsidRPr="009F1F46">
        <w:rPr>
          <w:spacing w:val="-1"/>
        </w:rPr>
        <w:t>h</w:t>
      </w:r>
      <w:r w:rsidRPr="009F1F46">
        <w:t>as</w:t>
      </w:r>
      <w:r w:rsidRPr="009F1F46">
        <w:rPr>
          <w:spacing w:val="5"/>
        </w:rPr>
        <w:t xml:space="preserve"> </w:t>
      </w:r>
      <w:r w:rsidRPr="009F1F46">
        <w:t>no</w:t>
      </w:r>
      <w:r w:rsidRPr="009F1F46">
        <w:rPr>
          <w:spacing w:val="7"/>
        </w:rPr>
        <w:t xml:space="preserve"> </w:t>
      </w:r>
      <w:r w:rsidRPr="009F1F46">
        <w:t>legal</w:t>
      </w:r>
      <w:r w:rsidRPr="009F1F46">
        <w:rPr>
          <w:spacing w:val="4"/>
        </w:rPr>
        <w:t xml:space="preserve"> </w:t>
      </w:r>
      <w:r w:rsidRPr="009F1F46">
        <w:t>right</w:t>
      </w:r>
      <w:r w:rsidRPr="009F1F46">
        <w:rPr>
          <w:spacing w:val="5"/>
        </w:rPr>
        <w:t xml:space="preserve"> </w:t>
      </w:r>
      <w:r w:rsidRPr="009F1F46">
        <w:t>to</w:t>
      </w:r>
      <w:r w:rsidRPr="009F1F46">
        <w:rPr>
          <w:spacing w:val="7"/>
        </w:rPr>
        <w:t xml:space="preserve"> </w:t>
      </w:r>
      <w:r w:rsidRPr="009F1F46">
        <w:t>withdraw deposits</w:t>
      </w:r>
      <w:r w:rsidRPr="009F1F46">
        <w:rPr>
          <w:spacing w:val="1"/>
        </w:rPr>
        <w:t xml:space="preserve"> </w:t>
      </w:r>
      <w:r w:rsidRPr="009F1F46">
        <w:t>within</w:t>
      </w:r>
      <w:r w:rsidRPr="009F1F46">
        <w:rPr>
          <w:spacing w:val="3"/>
        </w:rPr>
        <w:t xml:space="preserve"> </w:t>
      </w:r>
      <w:r w:rsidRPr="009F1F46">
        <w:rPr>
          <w:spacing w:val="-1"/>
        </w:rPr>
        <w:t>t</w:t>
      </w:r>
      <w:r w:rsidRPr="009F1F46">
        <w:t>he</w:t>
      </w:r>
      <w:r w:rsidRPr="009F1F46">
        <w:rPr>
          <w:spacing w:val="7"/>
        </w:rPr>
        <w:t xml:space="preserve"> </w:t>
      </w:r>
      <w:r w:rsidRPr="009F1F46">
        <w:t>30-d</w:t>
      </w:r>
      <w:r w:rsidRPr="009F1F46">
        <w:rPr>
          <w:spacing w:val="2"/>
        </w:rPr>
        <w:t>a</w:t>
      </w:r>
      <w:r w:rsidRPr="009F1F46">
        <w:t>y horizon</w:t>
      </w:r>
      <w:r w:rsidRPr="009F1F46">
        <w:rPr>
          <w:spacing w:val="3"/>
        </w:rPr>
        <w:t xml:space="preserve"> </w:t>
      </w:r>
      <w:r w:rsidRPr="009F1F46">
        <w:t>of</w:t>
      </w:r>
      <w:r w:rsidRPr="009F1F46">
        <w:rPr>
          <w:spacing w:val="9"/>
        </w:rPr>
        <w:t xml:space="preserve"> </w:t>
      </w:r>
      <w:r w:rsidRPr="009F1F46">
        <w:rPr>
          <w:spacing w:val="-1"/>
        </w:rPr>
        <w:t>t</w:t>
      </w:r>
      <w:r w:rsidRPr="009F1F46">
        <w:t>he</w:t>
      </w:r>
      <w:r w:rsidRPr="009F1F46">
        <w:rPr>
          <w:spacing w:val="8"/>
        </w:rPr>
        <w:t xml:space="preserve"> </w:t>
      </w:r>
      <w:r w:rsidRPr="009F1F46">
        <w:t>LCR, or if early withdrawal results in a significant penalty that is materially greater than the loss of interest.</w:t>
      </w:r>
      <w:bookmarkEnd w:id="232"/>
    </w:p>
    <w:p w14:paraId="0F5A884F" w14:textId="77777777" w:rsidR="00043328" w:rsidRPr="009F1F46" w:rsidRDefault="00043328" w:rsidP="00043328">
      <w:pPr>
        <w:widowControl w:val="0"/>
        <w:autoSpaceDE w:val="0"/>
        <w:autoSpaceDN w:val="0"/>
        <w:adjustRightInd w:val="0"/>
        <w:ind w:right="68"/>
        <w:jc w:val="both"/>
      </w:pPr>
    </w:p>
    <w:p w14:paraId="1F2BEF1B" w14:textId="5156ACA4" w:rsidR="00043328" w:rsidRPr="009F1F46" w:rsidRDefault="00043328" w:rsidP="00043328">
      <w:pPr>
        <w:pStyle w:val="ListParagraph"/>
        <w:widowControl w:val="0"/>
        <w:numPr>
          <w:ilvl w:val="0"/>
          <w:numId w:val="5"/>
        </w:numPr>
        <w:autoSpaceDE w:val="0"/>
        <w:autoSpaceDN w:val="0"/>
        <w:adjustRightInd w:val="0"/>
        <w:ind w:right="68"/>
        <w:jc w:val="both"/>
      </w:pPr>
      <w:bookmarkStart w:id="233" w:name="_Ref365546294"/>
      <w:r w:rsidRPr="009F1F46">
        <w:t>If</w:t>
      </w:r>
      <w:r w:rsidRPr="009F1F46">
        <w:rPr>
          <w:spacing w:val="9"/>
        </w:rPr>
        <w:t xml:space="preserve"> </w:t>
      </w:r>
      <w:r w:rsidRPr="009F1F46">
        <w:t>an</w:t>
      </w:r>
      <w:r w:rsidRPr="009F1F46">
        <w:rPr>
          <w:spacing w:val="8"/>
        </w:rPr>
        <w:t xml:space="preserve"> </w:t>
      </w:r>
      <w:r w:rsidRPr="009F1F46">
        <w:t>ADI</w:t>
      </w:r>
      <w:r w:rsidRPr="009F1F46">
        <w:rPr>
          <w:spacing w:val="4"/>
        </w:rPr>
        <w:t xml:space="preserve"> </w:t>
      </w:r>
      <w:r w:rsidRPr="009F1F46">
        <w:t>allows</w:t>
      </w:r>
      <w:r w:rsidRPr="009F1F46">
        <w:rPr>
          <w:spacing w:val="3"/>
        </w:rPr>
        <w:t xml:space="preserve"> </w:t>
      </w:r>
      <w:r w:rsidRPr="009F1F46">
        <w:t>a</w:t>
      </w:r>
      <w:r w:rsidRPr="009F1F46">
        <w:rPr>
          <w:spacing w:val="8"/>
        </w:rPr>
        <w:t xml:space="preserve"> </w:t>
      </w:r>
      <w:r w:rsidRPr="009F1F46">
        <w:t>depositor to</w:t>
      </w:r>
      <w:r w:rsidRPr="009F1F46">
        <w:rPr>
          <w:spacing w:val="6"/>
        </w:rPr>
        <w:t xml:space="preserve"> </w:t>
      </w:r>
      <w:r w:rsidRPr="009F1F46">
        <w:t>withdraw</w:t>
      </w:r>
      <w:r w:rsidRPr="009F1F46">
        <w:rPr>
          <w:spacing w:val="1"/>
        </w:rPr>
        <w:t xml:space="preserve"> </w:t>
      </w:r>
      <w:r w:rsidRPr="009F1F46">
        <w:t>such</w:t>
      </w:r>
      <w:r w:rsidRPr="009F1F46">
        <w:rPr>
          <w:spacing w:val="4"/>
        </w:rPr>
        <w:t xml:space="preserve"> </w:t>
      </w:r>
      <w:r w:rsidRPr="009F1F46">
        <w:t>deposits</w:t>
      </w:r>
      <w:r w:rsidRPr="009F1F46">
        <w:rPr>
          <w:spacing w:val="1"/>
        </w:rPr>
        <w:t xml:space="preserve"> </w:t>
      </w:r>
      <w:r w:rsidRPr="009F1F46">
        <w:t>des</w:t>
      </w:r>
      <w:r w:rsidRPr="009F1F46">
        <w:rPr>
          <w:spacing w:val="-1"/>
        </w:rPr>
        <w:t>p</w:t>
      </w:r>
      <w:r w:rsidRPr="009F1F46">
        <w:t>ite</w:t>
      </w:r>
      <w:r w:rsidRPr="009F1F46">
        <w:rPr>
          <w:spacing w:val="6"/>
        </w:rPr>
        <w:t xml:space="preserve"> </w:t>
      </w:r>
      <w:r w:rsidRPr="009F1F46">
        <w:t>a</w:t>
      </w:r>
      <w:r w:rsidRPr="009F1F46">
        <w:rPr>
          <w:spacing w:val="13"/>
        </w:rPr>
        <w:t xml:space="preserve"> </w:t>
      </w:r>
      <w:r w:rsidRPr="009F1F46">
        <w:t>clause</w:t>
      </w:r>
      <w:r w:rsidRPr="009F1F46">
        <w:rPr>
          <w:spacing w:val="8"/>
        </w:rPr>
        <w:t xml:space="preserve"> </w:t>
      </w:r>
      <w:r w:rsidRPr="009F1F46">
        <w:rPr>
          <w:spacing w:val="-1"/>
        </w:rPr>
        <w:t>t</w:t>
      </w:r>
      <w:r w:rsidRPr="009F1F46">
        <w:t>hat</w:t>
      </w:r>
      <w:r w:rsidRPr="009F1F46">
        <w:rPr>
          <w:spacing w:val="11"/>
        </w:rPr>
        <w:t xml:space="preserve"> </w:t>
      </w:r>
      <w:r w:rsidRPr="009F1F46">
        <w:t>says</w:t>
      </w:r>
      <w:r w:rsidRPr="009F1F46">
        <w:rPr>
          <w:spacing w:val="9"/>
        </w:rPr>
        <w:t xml:space="preserve"> </w:t>
      </w:r>
      <w:r w:rsidRPr="009F1F46">
        <w:t>t</w:t>
      </w:r>
      <w:r w:rsidRPr="009F1F46">
        <w:rPr>
          <w:spacing w:val="-1"/>
        </w:rPr>
        <w:t>h</w:t>
      </w:r>
      <w:r w:rsidRPr="009F1F46">
        <w:t>e</w:t>
      </w:r>
      <w:r w:rsidRPr="009F1F46">
        <w:rPr>
          <w:spacing w:val="11"/>
        </w:rPr>
        <w:t xml:space="preserve"> </w:t>
      </w:r>
      <w:r w:rsidRPr="009F1F46">
        <w:t>depositor</w:t>
      </w:r>
      <w:r w:rsidRPr="009F1F46">
        <w:rPr>
          <w:spacing w:val="3"/>
        </w:rPr>
        <w:t xml:space="preserve"> </w:t>
      </w:r>
      <w:r w:rsidRPr="009F1F46">
        <w:t>has</w:t>
      </w:r>
      <w:r w:rsidRPr="009F1F46">
        <w:rPr>
          <w:spacing w:val="10"/>
        </w:rPr>
        <w:t xml:space="preserve"> </w:t>
      </w:r>
      <w:r w:rsidRPr="009F1F46">
        <w:t>no</w:t>
      </w:r>
      <w:r w:rsidRPr="009F1F46">
        <w:rPr>
          <w:spacing w:val="10"/>
        </w:rPr>
        <w:t xml:space="preserve"> </w:t>
      </w:r>
      <w:r w:rsidRPr="009F1F46">
        <w:t>le</w:t>
      </w:r>
      <w:r w:rsidRPr="009F1F46">
        <w:rPr>
          <w:spacing w:val="-1"/>
        </w:rPr>
        <w:t>g</w:t>
      </w:r>
      <w:r w:rsidRPr="009F1F46">
        <w:t>al</w:t>
      </w:r>
      <w:r w:rsidRPr="009F1F46">
        <w:rPr>
          <w:spacing w:val="9"/>
        </w:rPr>
        <w:t xml:space="preserve"> </w:t>
      </w:r>
      <w:r w:rsidRPr="009F1F46">
        <w:t>right</w:t>
      </w:r>
      <w:r w:rsidRPr="009F1F46">
        <w:rPr>
          <w:spacing w:val="8"/>
        </w:rPr>
        <w:t xml:space="preserve"> </w:t>
      </w:r>
      <w:r w:rsidRPr="009F1F46">
        <w:t>to withdraw, the</w:t>
      </w:r>
      <w:r w:rsidRPr="009F1F46">
        <w:rPr>
          <w:spacing w:val="6"/>
        </w:rPr>
        <w:t xml:space="preserve"> </w:t>
      </w:r>
      <w:r w:rsidRPr="009F1F46">
        <w:t>entire</w:t>
      </w:r>
      <w:r w:rsidRPr="009F1F46">
        <w:rPr>
          <w:spacing w:val="4"/>
        </w:rPr>
        <w:t xml:space="preserve"> </w:t>
      </w:r>
      <w:r w:rsidRPr="009F1F46">
        <w:t>ca</w:t>
      </w:r>
      <w:r w:rsidRPr="009F1F46">
        <w:rPr>
          <w:spacing w:val="-1"/>
        </w:rPr>
        <w:t>t</w:t>
      </w:r>
      <w:r w:rsidRPr="009F1F46">
        <w:t>egory</w:t>
      </w:r>
      <w:r w:rsidRPr="009F1F46">
        <w:rPr>
          <w:spacing w:val="1"/>
        </w:rPr>
        <w:t xml:space="preserve"> </w:t>
      </w:r>
      <w:r w:rsidRPr="009F1F46">
        <w:t>of</w:t>
      </w:r>
      <w:r w:rsidRPr="009F1F46">
        <w:rPr>
          <w:spacing w:val="7"/>
        </w:rPr>
        <w:t xml:space="preserve"> </w:t>
      </w:r>
      <w:r w:rsidRPr="009F1F46">
        <w:t>these</w:t>
      </w:r>
      <w:r w:rsidRPr="009F1F46">
        <w:rPr>
          <w:spacing w:val="4"/>
        </w:rPr>
        <w:t xml:space="preserve"> </w:t>
      </w:r>
      <w:r w:rsidRPr="009F1F46">
        <w:t>funds</w:t>
      </w:r>
      <w:r w:rsidRPr="009F1F46">
        <w:rPr>
          <w:spacing w:val="3"/>
        </w:rPr>
        <w:t xml:space="preserve"> </w:t>
      </w:r>
      <w:r w:rsidRPr="009F1F46">
        <w:t>must</w:t>
      </w:r>
      <w:r w:rsidRPr="009F1F46">
        <w:rPr>
          <w:spacing w:val="7"/>
        </w:rPr>
        <w:t xml:space="preserve"> </w:t>
      </w:r>
      <w:r w:rsidRPr="009F1F46">
        <w:t>be</w:t>
      </w:r>
      <w:r w:rsidRPr="009F1F46">
        <w:rPr>
          <w:spacing w:val="7"/>
        </w:rPr>
        <w:t xml:space="preserve"> </w:t>
      </w:r>
      <w:r w:rsidRPr="009F1F46">
        <w:t>treated</w:t>
      </w:r>
      <w:r w:rsidRPr="009F1F46">
        <w:rPr>
          <w:spacing w:val="2"/>
        </w:rPr>
        <w:t xml:space="preserve"> </w:t>
      </w:r>
      <w:r w:rsidRPr="009F1F46">
        <w:t>as</w:t>
      </w:r>
      <w:r w:rsidRPr="009F1F46">
        <w:rPr>
          <w:spacing w:val="7"/>
        </w:rPr>
        <w:t xml:space="preserve"> </w:t>
      </w:r>
      <w:r w:rsidRPr="009F1F46">
        <w:t>dema</w:t>
      </w:r>
      <w:r w:rsidRPr="009F1F46">
        <w:rPr>
          <w:spacing w:val="2"/>
        </w:rPr>
        <w:t>n</w:t>
      </w:r>
      <w:r w:rsidRPr="009F1F46">
        <w:t>d deposits.</w:t>
      </w:r>
      <w:bookmarkEnd w:id="233"/>
    </w:p>
    <w:p w14:paraId="73809F52" w14:textId="77777777" w:rsidR="00043328" w:rsidRPr="009F1F46" w:rsidRDefault="00043328" w:rsidP="00043328">
      <w:pPr>
        <w:pStyle w:val="ListParagraph"/>
      </w:pPr>
    </w:p>
    <w:p w14:paraId="286CF5B1" w14:textId="10087551" w:rsidR="00043328" w:rsidRPr="009F1F46" w:rsidRDefault="007C5D61" w:rsidP="00043328">
      <w:pPr>
        <w:pStyle w:val="ListParagraph"/>
        <w:widowControl w:val="0"/>
        <w:numPr>
          <w:ilvl w:val="0"/>
          <w:numId w:val="5"/>
        </w:numPr>
        <w:autoSpaceDE w:val="0"/>
        <w:autoSpaceDN w:val="0"/>
        <w:adjustRightInd w:val="0"/>
        <w:ind w:right="68"/>
        <w:jc w:val="both"/>
      </w:pPr>
      <w:bookmarkStart w:id="234" w:name="_Ref306028907"/>
      <w:r w:rsidRPr="009F1F46">
        <w:t>A</w:t>
      </w:r>
      <w:r w:rsidR="00043328" w:rsidRPr="009F1F46">
        <w:t xml:space="preserve">n ADI </w:t>
      </w:r>
      <w:r w:rsidRPr="009F1F46">
        <w:t>may</w:t>
      </w:r>
      <w:r w:rsidR="00A715B9" w:rsidRPr="009F1F46">
        <w:t xml:space="preserve"> </w:t>
      </w:r>
      <w:r w:rsidR="00043328" w:rsidRPr="009F1F46">
        <w:t>allow depositors experiencing hardship to withdraw their term deposits</w:t>
      </w:r>
      <w:r w:rsidR="00043328" w:rsidRPr="009F1F46">
        <w:rPr>
          <w:spacing w:val="-6"/>
        </w:rPr>
        <w:t xml:space="preserve"> </w:t>
      </w:r>
      <w:r w:rsidR="00043328" w:rsidRPr="009F1F46">
        <w:t>without</w:t>
      </w:r>
      <w:r w:rsidR="00043328" w:rsidRPr="009F1F46">
        <w:rPr>
          <w:spacing w:val="-3"/>
        </w:rPr>
        <w:t xml:space="preserve"> </w:t>
      </w:r>
      <w:r w:rsidR="00043328" w:rsidRPr="009F1F46">
        <w:t>changing</w:t>
      </w:r>
      <w:r w:rsidR="00043328" w:rsidRPr="009F1F46">
        <w:rPr>
          <w:spacing w:val="-5"/>
        </w:rPr>
        <w:t xml:space="preserve"> </w:t>
      </w:r>
      <w:r w:rsidR="00043328" w:rsidRPr="009F1F46">
        <w:t>the</w:t>
      </w:r>
      <w:r w:rsidR="00043328" w:rsidRPr="009F1F46">
        <w:rPr>
          <w:spacing w:val="1"/>
        </w:rPr>
        <w:t xml:space="preserve"> </w:t>
      </w:r>
      <w:r w:rsidR="00043328" w:rsidRPr="009F1F46">
        <w:t>treatment of</w:t>
      </w:r>
      <w:r w:rsidR="00043328" w:rsidRPr="009F1F46">
        <w:rPr>
          <w:spacing w:val="-2"/>
        </w:rPr>
        <w:t xml:space="preserve"> </w:t>
      </w:r>
      <w:r w:rsidR="00043328" w:rsidRPr="009F1F46">
        <w:t>the</w:t>
      </w:r>
      <w:r w:rsidR="00043328" w:rsidRPr="009F1F46">
        <w:rPr>
          <w:spacing w:val="-3"/>
        </w:rPr>
        <w:t xml:space="preserve"> </w:t>
      </w:r>
      <w:r w:rsidR="00043328" w:rsidRPr="009F1F46">
        <w:t>entire</w:t>
      </w:r>
      <w:r w:rsidR="00043328" w:rsidRPr="009F1F46">
        <w:rPr>
          <w:spacing w:val="-6"/>
        </w:rPr>
        <w:t xml:space="preserve"> </w:t>
      </w:r>
      <w:r w:rsidR="00043328" w:rsidRPr="009F1F46">
        <w:t>pool</w:t>
      </w:r>
      <w:r w:rsidR="00043328" w:rsidRPr="009F1F46">
        <w:rPr>
          <w:spacing w:val="-4"/>
        </w:rPr>
        <w:t xml:space="preserve"> </w:t>
      </w:r>
      <w:r w:rsidR="00043328" w:rsidRPr="009F1F46">
        <w:t>of</w:t>
      </w:r>
      <w:r w:rsidR="00043328" w:rsidRPr="009F1F46">
        <w:rPr>
          <w:spacing w:val="-2"/>
        </w:rPr>
        <w:t xml:space="preserve"> </w:t>
      </w:r>
      <w:r w:rsidR="00043328" w:rsidRPr="009F1F46">
        <w:t>dep</w:t>
      </w:r>
      <w:r w:rsidR="00043328" w:rsidRPr="009F1F46">
        <w:rPr>
          <w:spacing w:val="-1"/>
        </w:rPr>
        <w:t>o</w:t>
      </w:r>
      <w:r w:rsidR="00043328" w:rsidRPr="009F1F46">
        <w:t>sits.</w:t>
      </w:r>
      <w:bookmarkEnd w:id="234"/>
      <w:r w:rsidR="006C3DE1" w:rsidRPr="009F1F46">
        <w:t xml:space="preserve"> The ADI must have a policy defining hardship.</w:t>
      </w:r>
    </w:p>
    <w:p w14:paraId="771A462A" w14:textId="77777777" w:rsidR="00043328" w:rsidRPr="009F1F46" w:rsidRDefault="00043328" w:rsidP="00043328">
      <w:pPr>
        <w:widowControl w:val="0"/>
        <w:autoSpaceDE w:val="0"/>
        <w:autoSpaceDN w:val="0"/>
        <w:adjustRightInd w:val="0"/>
        <w:ind w:right="68"/>
        <w:jc w:val="both"/>
      </w:pPr>
    </w:p>
    <w:p w14:paraId="6E197DA6" w14:textId="2E56C264" w:rsidR="00043328" w:rsidRPr="009F1F46" w:rsidRDefault="00043328" w:rsidP="00FC28C6">
      <w:pPr>
        <w:widowControl w:val="0"/>
        <w:autoSpaceDE w:val="0"/>
        <w:autoSpaceDN w:val="0"/>
        <w:adjustRightInd w:val="0"/>
        <w:spacing w:after="240"/>
        <w:ind w:right="57"/>
        <w:jc w:val="both"/>
        <w:rPr>
          <w:i/>
        </w:rPr>
      </w:pPr>
      <w:r w:rsidRPr="009F1F46">
        <w:rPr>
          <w:i/>
        </w:rPr>
        <w:t xml:space="preserve">Unsecured wholesale funding </w:t>
      </w:r>
      <w:r w:rsidR="00BB0688" w:rsidRPr="009F1F46">
        <w:rPr>
          <w:i/>
        </w:rPr>
        <w:t>outflows</w:t>
      </w:r>
    </w:p>
    <w:p w14:paraId="1AD1102F" w14:textId="3F1383EB" w:rsidR="00043328" w:rsidRPr="009F1F46" w:rsidRDefault="00043328" w:rsidP="00A715B9">
      <w:pPr>
        <w:pStyle w:val="ListParagraph"/>
        <w:widowControl w:val="0"/>
        <w:numPr>
          <w:ilvl w:val="0"/>
          <w:numId w:val="5"/>
        </w:numPr>
        <w:autoSpaceDE w:val="0"/>
        <w:autoSpaceDN w:val="0"/>
        <w:adjustRightInd w:val="0"/>
        <w:ind w:right="54"/>
        <w:jc w:val="both"/>
      </w:pPr>
      <w:bookmarkStart w:id="235" w:name="_Ref459794631"/>
      <w:r w:rsidRPr="009F1F46">
        <w:t>For</w:t>
      </w:r>
      <w:r w:rsidRPr="009F1F46">
        <w:rPr>
          <w:spacing w:val="8"/>
        </w:rPr>
        <w:t xml:space="preserve"> </w:t>
      </w:r>
      <w:r w:rsidRPr="009F1F46">
        <w:t>the</w:t>
      </w:r>
      <w:r w:rsidRPr="009F1F46">
        <w:rPr>
          <w:spacing w:val="8"/>
        </w:rPr>
        <w:t xml:space="preserve"> </w:t>
      </w:r>
      <w:r w:rsidRPr="009F1F46">
        <w:t>pu</w:t>
      </w:r>
      <w:r w:rsidRPr="009F1F46">
        <w:rPr>
          <w:spacing w:val="-1"/>
        </w:rPr>
        <w:t>r</w:t>
      </w:r>
      <w:r w:rsidRPr="009F1F46">
        <w:t>poses</w:t>
      </w:r>
      <w:r w:rsidRPr="009F1F46">
        <w:rPr>
          <w:spacing w:val="2"/>
        </w:rPr>
        <w:t xml:space="preserve"> </w:t>
      </w:r>
      <w:r w:rsidRPr="009F1F46">
        <w:t>of</w:t>
      </w:r>
      <w:r w:rsidRPr="009F1F46">
        <w:rPr>
          <w:spacing w:val="7"/>
        </w:rPr>
        <w:t xml:space="preserve"> </w:t>
      </w:r>
      <w:r w:rsidRPr="009F1F46">
        <w:t>t</w:t>
      </w:r>
      <w:r w:rsidRPr="009F1F46">
        <w:rPr>
          <w:spacing w:val="-1"/>
        </w:rPr>
        <w:t>h</w:t>
      </w:r>
      <w:r w:rsidRPr="009F1F46">
        <w:t>e</w:t>
      </w:r>
      <w:r w:rsidRPr="009F1F46">
        <w:rPr>
          <w:spacing w:val="8"/>
        </w:rPr>
        <w:t xml:space="preserve"> </w:t>
      </w:r>
      <w:r w:rsidRPr="009F1F46">
        <w:t>LCR,</w:t>
      </w:r>
      <w:r w:rsidRPr="009F1F46">
        <w:rPr>
          <w:spacing w:val="6"/>
        </w:rPr>
        <w:t xml:space="preserve"> </w:t>
      </w:r>
      <w:r w:rsidRPr="009F1F46">
        <w:t>unsecured w</w:t>
      </w:r>
      <w:r w:rsidRPr="009F1F46">
        <w:rPr>
          <w:spacing w:val="-1"/>
        </w:rPr>
        <w:t>h</w:t>
      </w:r>
      <w:r w:rsidRPr="009F1F46">
        <w:t>olesale fun</w:t>
      </w:r>
      <w:r w:rsidRPr="009F1F46">
        <w:rPr>
          <w:spacing w:val="-1"/>
        </w:rPr>
        <w:t>d</w:t>
      </w:r>
      <w:r w:rsidRPr="009F1F46">
        <w:t>ing</w:t>
      </w:r>
      <w:r w:rsidRPr="009F1F46">
        <w:rPr>
          <w:spacing w:val="3"/>
        </w:rPr>
        <w:t xml:space="preserve"> </w:t>
      </w:r>
      <w:r w:rsidRPr="009F1F46">
        <w:t>is</w:t>
      </w:r>
      <w:r w:rsidRPr="009F1F46">
        <w:rPr>
          <w:spacing w:val="9"/>
        </w:rPr>
        <w:t xml:space="preserve"> </w:t>
      </w:r>
      <w:r w:rsidRPr="009F1F46">
        <w:t>defi</w:t>
      </w:r>
      <w:r w:rsidRPr="009F1F46">
        <w:rPr>
          <w:spacing w:val="-1"/>
        </w:rPr>
        <w:t>n</w:t>
      </w:r>
      <w:r w:rsidRPr="009F1F46">
        <w:t>ed</w:t>
      </w:r>
      <w:r w:rsidRPr="009F1F46">
        <w:rPr>
          <w:spacing w:val="4"/>
        </w:rPr>
        <w:t xml:space="preserve"> </w:t>
      </w:r>
      <w:r w:rsidRPr="009F1F46">
        <w:t>as</w:t>
      </w:r>
      <w:r w:rsidRPr="009F1F46">
        <w:rPr>
          <w:spacing w:val="9"/>
        </w:rPr>
        <w:t xml:space="preserve"> </w:t>
      </w:r>
      <w:r w:rsidRPr="009F1F46">
        <w:t>t</w:t>
      </w:r>
      <w:r w:rsidRPr="009F1F46">
        <w:rPr>
          <w:spacing w:val="-1"/>
        </w:rPr>
        <w:t>h</w:t>
      </w:r>
      <w:r w:rsidRPr="009F1F46">
        <w:t>ose liabilities</w:t>
      </w:r>
      <w:r w:rsidRPr="009F1F46">
        <w:rPr>
          <w:spacing w:val="3"/>
        </w:rPr>
        <w:t xml:space="preserve"> </w:t>
      </w:r>
      <w:r w:rsidRPr="009F1F46">
        <w:t>a</w:t>
      </w:r>
      <w:r w:rsidRPr="009F1F46">
        <w:rPr>
          <w:spacing w:val="-1"/>
        </w:rPr>
        <w:t>n</w:t>
      </w:r>
      <w:r w:rsidRPr="009F1F46">
        <w:t>d</w:t>
      </w:r>
      <w:r w:rsidRPr="009F1F46">
        <w:rPr>
          <w:spacing w:val="7"/>
        </w:rPr>
        <w:t xml:space="preserve"> </w:t>
      </w:r>
      <w:r w:rsidRPr="009F1F46">
        <w:t>general</w:t>
      </w:r>
      <w:r w:rsidRPr="009F1F46">
        <w:rPr>
          <w:spacing w:val="3"/>
        </w:rPr>
        <w:t xml:space="preserve"> </w:t>
      </w:r>
      <w:r w:rsidRPr="009F1F46">
        <w:rPr>
          <w:spacing w:val="-1"/>
        </w:rPr>
        <w:t>o</w:t>
      </w:r>
      <w:r w:rsidRPr="009F1F46">
        <w:t>bligatio</w:t>
      </w:r>
      <w:r w:rsidRPr="009F1F46">
        <w:rPr>
          <w:spacing w:val="-1"/>
        </w:rPr>
        <w:t>n</w:t>
      </w:r>
      <w:r w:rsidRPr="009F1F46">
        <w:t>s</w:t>
      </w:r>
      <w:r w:rsidRPr="009F1F46">
        <w:rPr>
          <w:spacing w:val="2"/>
        </w:rPr>
        <w:t xml:space="preserve"> </w:t>
      </w:r>
      <w:r w:rsidRPr="009F1F46">
        <w:t>t</w:t>
      </w:r>
      <w:r w:rsidRPr="009F1F46">
        <w:rPr>
          <w:spacing w:val="-1"/>
        </w:rPr>
        <w:t>h</w:t>
      </w:r>
      <w:r w:rsidRPr="009F1F46">
        <w:t>at</w:t>
      </w:r>
      <w:r w:rsidRPr="009F1F46">
        <w:rPr>
          <w:spacing w:val="7"/>
        </w:rPr>
        <w:t xml:space="preserve"> </w:t>
      </w:r>
      <w:r w:rsidRPr="009F1F46">
        <w:t>are</w:t>
      </w:r>
      <w:r w:rsidRPr="009F1F46">
        <w:rPr>
          <w:spacing w:val="8"/>
        </w:rPr>
        <w:t xml:space="preserve"> </w:t>
      </w:r>
      <w:r w:rsidRPr="009F1F46">
        <w:t>rais</w:t>
      </w:r>
      <w:r w:rsidRPr="009F1F46">
        <w:rPr>
          <w:spacing w:val="-1"/>
        </w:rPr>
        <w:t>e</w:t>
      </w:r>
      <w:r w:rsidRPr="009F1F46">
        <w:t>d</w:t>
      </w:r>
      <w:r w:rsidRPr="009F1F46">
        <w:rPr>
          <w:spacing w:val="5"/>
        </w:rPr>
        <w:t xml:space="preserve"> </w:t>
      </w:r>
      <w:r w:rsidRPr="009F1F46">
        <w:t>from</w:t>
      </w:r>
      <w:r w:rsidRPr="009F1F46">
        <w:rPr>
          <w:spacing w:val="7"/>
        </w:rPr>
        <w:t xml:space="preserve"> </w:t>
      </w:r>
      <w:r w:rsidRPr="009F1F46">
        <w:t>non-natural persons</w:t>
      </w:r>
      <w:r w:rsidRPr="009F1F46">
        <w:rPr>
          <w:spacing w:val="3"/>
        </w:rPr>
        <w:t xml:space="preserve"> </w:t>
      </w:r>
      <w:r w:rsidRPr="009F1F46">
        <w:t>(i.e.</w:t>
      </w:r>
      <w:r w:rsidRPr="009F1F46">
        <w:rPr>
          <w:spacing w:val="8"/>
        </w:rPr>
        <w:t xml:space="preserve"> </w:t>
      </w:r>
      <w:r w:rsidRPr="009F1F46">
        <w:t>leg</w:t>
      </w:r>
      <w:r w:rsidRPr="009F1F46">
        <w:rPr>
          <w:spacing w:val="-1"/>
        </w:rPr>
        <w:t>a</w:t>
      </w:r>
      <w:r w:rsidRPr="009F1F46">
        <w:t>l</w:t>
      </w:r>
      <w:r w:rsidRPr="009F1F46">
        <w:rPr>
          <w:spacing w:val="6"/>
        </w:rPr>
        <w:t xml:space="preserve"> </w:t>
      </w:r>
      <w:r w:rsidRPr="009F1F46">
        <w:t>enti</w:t>
      </w:r>
      <w:r w:rsidRPr="009F1F46">
        <w:rPr>
          <w:spacing w:val="-1"/>
        </w:rPr>
        <w:t>t</w:t>
      </w:r>
      <w:r w:rsidRPr="009F1F46">
        <w:t>ies, including</w:t>
      </w:r>
      <w:r w:rsidRPr="009F1F46">
        <w:rPr>
          <w:spacing w:val="6"/>
        </w:rPr>
        <w:t xml:space="preserve"> </w:t>
      </w:r>
      <w:r w:rsidRPr="009F1F46">
        <w:t>s</w:t>
      </w:r>
      <w:r w:rsidRPr="009F1F46">
        <w:rPr>
          <w:spacing w:val="-1"/>
        </w:rPr>
        <w:t>o</w:t>
      </w:r>
      <w:r w:rsidRPr="009F1F46">
        <w:t>le</w:t>
      </w:r>
      <w:r w:rsidRPr="009F1F46">
        <w:rPr>
          <w:spacing w:val="11"/>
        </w:rPr>
        <w:t xml:space="preserve"> </w:t>
      </w:r>
      <w:r w:rsidRPr="009F1F46">
        <w:t>proprieto</w:t>
      </w:r>
      <w:r w:rsidRPr="009F1F46">
        <w:rPr>
          <w:spacing w:val="-1"/>
        </w:rPr>
        <w:t>r</w:t>
      </w:r>
      <w:r w:rsidRPr="009F1F46">
        <w:rPr>
          <w:spacing w:val="1"/>
        </w:rPr>
        <w:t>s</w:t>
      </w:r>
      <w:r w:rsidRPr="009F1F46">
        <w:t>hips and</w:t>
      </w:r>
      <w:r w:rsidRPr="009F1F46">
        <w:rPr>
          <w:spacing w:val="11"/>
        </w:rPr>
        <w:t xml:space="preserve"> </w:t>
      </w:r>
      <w:r w:rsidRPr="009F1F46">
        <w:rPr>
          <w:spacing w:val="-1"/>
        </w:rPr>
        <w:t>p</w:t>
      </w:r>
      <w:r w:rsidRPr="009F1F46">
        <w:t>artnerships) and</w:t>
      </w:r>
      <w:r w:rsidRPr="009F1F46">
        <w:rPr>
          <w:spacing w:val="11"/>
        </w:rPr>
        <w:t xml:space="preserve"> </w:t>
      </w:r>
      <w:r w:rsidRPr="009F1F46">
        <w:t>are</w:t>
      </w:r>
      <w:r w:rsidRPr="009F1F46">
        <w:rPr>
          <w:spacing w:val="12"/>
        </w:rPr>
        <w:t xml:space="preserve"> </w:t>
      </w:r>
      <w:r w:rsidRPr="009F1F46">
        <w:rPr>
          <w:bCs/>
        </w:rPr>
        <w:t>not</w:t>
      </w:r>
      <w:r w:rsidRPr="009F1F46">
        <w:rPr>
          <w:b/>
          <w:bCs/>
          <w:spacing w:val="10"/>
        </w:rPr>
        <w:t xml:space="preserve"> </w:t>
      </w:r>
      <w:r w:rsidRPr="009F1F46">
        <w:t>collateralised</w:t>
      </w:r>
      <w:r w:rsidRPr="009F1F46">
        <w:rPr>
          <w:spacing w:val="2"/>
        </w:rPr>
        <w:t xml:space="preserve"> </w:t>
      </w:r>
      <w:r w:rsidRPr="009F1F46">
        <w:t>by</w:t>
      </w:r>
      <w:r w:rsidRPr="009F1F46">
        <w:rPr>
          <w:spacing w:val="13"/>
        </w:rPr>
        <w:t xml:space="preserve"> </w:t>
      </w:r>
      <w:r w:rsidRPr="009F1F46">
        <w:t>legal</w:t>
      </w:r>
      <w:r w:rsidRPr="009F1F46">
        <w:rPr>
          <w:spacing w:val="10"/>
        </w:rPr>
        <w:t xml:space="preserve"> </w:t>
      </w:r>
      <w:r w:rsidRPr="009F1F46">
        <w:t>rights</w:t>
      </w:r>
      <w:r w:rsidRPr="009F1F46">
        <w:rPr>
          <w:spacing w:val="9"/>
        </w:rPr>
        <w:t xml:space="preserve"> </w:t>
      </w:r>
      <w:r w:rsidRPr="009F1F46">
        <w:t>to specifically designated assets</w:t>
      </w:r>
      <w:r w:rsidRPr="009F1F46">
        <w:rPr>
          <w:spacing w:val="5"/>
        </w:rPr>
        <w:t xml:space="preserve"> </w:t>
      </w:r>
      <w:r w:rsidRPr="009F1F46">
        <w:t>ow</w:t>
      </w:r>
      <w:r w:rsidRPr="009F1F46">
        <w:rPr>
          <w:spacing w:val="-1"/>
        </w:rPr>
        <w:t>n</w:t>
      </w:r>
      <w:r w:rsidRPr="009F1F46">
        <w:t>ed</w:t>
      </w:r>
      <w:r w:rsidRPr="009F1F46">
        <w:rPr>
          <w:spacing w:val="5"/>
        </w:rPr>
        <w:t xml:space="preserve"> </w:t>
      </w:r>
      <w:r w:rsidRPr="009F1F46">
        <w:t>by</w:t>
      </w:r>
      <w:r w:rsidRPr="009F1F46">
        <w:rPr>
          <w:spacing w:val="9"/>
        </w:rPr>
        <w:t xml:space="preserve"> </w:t>
      </w:r>
      <w:r w:rsidRPr="009F1F46">
        <w:t>the</w:t>
      </w:r>
      <w:r w:rsidRPr="009F1F46">
        <w:rPr>
          <w:spacing w:val="9"/>
        </w:rPr>
        <w:t xml:space="preserve"> </w:t>
      </w:r>
      <w:r w:rsidRPr="009F1F46">
        <w:rPr>
          <w:spacing w:val="2"/>
        </w:rPr>
        <w:t>b</w:t>
      </w:r>
      <w:r w:rsidRPr="009F1F46">
        <w:t>orrowing</w:t>
      </w:r>
      <w:r w:rsidRPr="009F1F46">
        <w:rPr>
          <w:spacing w:val="2"/>
        </w:rPr>
        <w:t xml:space="preserve"> </w:t>
      </w:r>
      <w:r w:rsidRPr="009F1F46">
        <w:t>institution</w:t>
      </w:r>
      <w:r w:rsidRPr="009F1F46">
        <w:rPr>
          <w:spacing w:val="2"/>
        </w:rPr>
        <w:t xml:space="preserve"> </w:t>
      </w:r>
      <w:r w:rsidRPr="009F1F46">
        <w:t>in</w:t>
      </w:r>
      <w:r w:rsidRPr="009F1F46">
        <w:rPr>
          <w:spacing w:val="10"/>
        </w:rPr>
        <w:t xml:space="preserve"> </w:t>
      </w:r>
      <w:r w:rsidRPr="009F1F46">
        <w:t>t</w:t>
      </w:r>
      <w:r w:rsidRPr="009F1F46">
        <w:rPr>
          <w:spacing w:val="-1"/>
        </w:rPr>
        <w:t>h</w:t>
      </w:r>
      <w:r w:rsidRPr="009F1F46">
        <w:t>e</w:t>
      </w:r>
      <w:r w:rsidRPr="009F1F46">
        <w:rPr>
          <w:spacing w:val="9"/>
        </w:rPr>
        <w:t xml:space="preserve"> </w:t>
      </w:r>
      <w:r w:rsidRPr="009F1F46">
        <w:t>case</w:t>
      </w:r>
      <w:r w:rsidRPr="009F1F46">
        <w:rPr>
          <w:spacing w:val="7"/>
        </w:rPr>
        <w:t xml:space="preserve"> </w:t>
      </w:r>
      <w:r w:rsidRPr="009F1F46">
        <w:t>of</w:t>
      </w:r>
      <w:r w:rsidRPr="009F1F46">
        <w:rPr>
          <w:spacing w:val="10"/>
        </w:rPr>
        <w:t xml:space="preserve"> </w:t>
      </w:r>
      <w:r w:rsidRPr="009F1F46">
        <w:rPr>
          <w:spacing w:val="-1"/>
        </w:rPr>
        <w:t>b</w:t>
      </w:r>
      <w:r w:rsidRPr="009F1F46">
        <w:t>ankruptcy, insolvency, liquidation</w:t>
      </w:r>
      <w:r w:rsidRPr="009F1F46">
        <w:rPr>
          <w:spacing w:val="1"/>
        </w:rPr>
        <w:t xml:space="preserve"> </w:t>
      </w:r>
      <w:r w:rsidRPr="009F1F46">
        <w:t>or</w:t>
      </w:r>
      <w:r w:rsidRPr="009F1F46">
        <w:rPr>
          <w:spacing w:val="8"/>
        </w:rPr>
        <w:t xml:space="preserve"> </w:t>
      </w:r>
      <w:r w:rsidRPr="009F1F46">
        <w:t>resolution. Obligations related</w:t>
      </w:r>
      <w:r w:rsidRPr="009F1F46">
        <w:rPr>
          <w:spacing w:val="4"/>
        </w:rPr>
        <w:t xml:space="preserve"> </w:t>
      </w:r>
      <w:r w:rsidRPr="009F1F46">
        <w:t>to</w:t>
      </w:r>
      <w:r w:rsidRPr="009F1F46">
        <w:rPr>
          <w:spacing w:val="9"/>
        </w:rPr>
        <w:t xml:space="preserve"> </w:t>
      </w:r>
      <w:r w:rsidRPr="009F1F46">
        <w:t>derivative</w:t>
      </w:r>
      <w:r w:rsidRPr="009F1F46">
        <w:rPr>
          <w:spacing w:val="2"/>
        </w:rPr>
        <w:t xml:space="preserve"> </w:t>
      </w:r>
      <w:r w:rsidRPr="009F1F46">
        <w:t>contracts</w:t>
      </w:r>
      <w:r w:rsidRPr="009F1F46">
        <w:rPr>
          <w:spacing w:val="2"/>
        </w:rPr>
        <w:t xml:space="preserve"> </w:t>
      </w:r>
      <w:r w:rsidRPr="009F1F46">
        <w:t>are</w:t>
      </w:r>
      <w:r w:rsidRPr="009F1F46">
        <w:rPr>
          <w:spacing w:val="8"/>
        </w:rPr>
        <w:t xml:space="preserve"> </w:t>
      </w:r>
      <w:r w:rsidRPr="009F1F46">
        <w:t>explicitly excluded</w:t>
      </w:r>
      <w:r w:rsidRPr="009F1F46">
        <w:rPr>
          <w:spacing w:val="-9"/>
        </w:rPr>
        <w:t xml:space="preserve"> </w:t>
      </w:r>
      <w:r w:rsidRPr="009F1F46">
        <w:t>from</w:t>
      </w:r>
      <w:r w:rsidRPr="009F1F46">
        <w:rPr>
          <w:spacing w:val="-4"/>
        </w:rPr>
        <w:t xml:space="preserve"> </w:t>
      </w:r>
      <w:r w:rsidRPr="009F1F46">
        <w:t>this</w:t>
      </w:r>
      <w:r w:rsidRPr="009F1F46">
        <w:rPr>
          <w:spacing w:val="-3"/>
        </w:rPr>
        <w:t xml:space="preserve"> </w:t>
      </w:r>
      <w:r w:rsidRPr="009F1F46">
        <w:t>definition.</w:t>
      </w:r>
      <w:bookmarkEnd w:id="235"/>
    </w:p>
    <w:p w14:paraId="774C194A" w14:textId="77777777" w:rsidR="00A715B9" w:rsidRPr="009F1F46" w:rsidRDefault="00A715B9" w:rsidP="00A715B9">
      <w:pPr>
        <w:widowControl w:val="0"/>
        <w:autoSpaceDE w:val="0"/>
        <w:autoSpaceDN w:val="0"/>
        <w:adjustRightInd w:val="0"/>
        <w:ind w:right="54"/>
        <w:jc w:val="both"/>
      </w:pPr>
    </w:p>
    <w:p w14:paraId="5A792B2A" w14:textId="17171105" w:rsidR="00A715B9" w:rsidRPr="009F1F46" w:rsidRDefault="00A715B9">
      <w:pPr>
        <w:pStyle w:val="ListParagraph"/>
        <w:widowControl w:val="0"/>
        <w:numPr>
          <w:ilvl w:val="0"/>
          <w:numId w:val="5"/>
        </w:numPr>
        <w:autoSpaceDE w:val="0"/>
        <w:autoSpaceDN w:val="0"/>
        <w:adjustRightInd w:val="0"/>
        <w:ind w:right="54"/>
        <w:jc w:val="both"/>
      </w:pPr>
      <w:r w:rsidRPr="009F1F46">
        <w:t>Wholesale funding</w:t>
      </w:r>
      <w:r w:rsidRPr="009F1F46">
        <w:rPr>
          <w:spacing w:val="3"/>
        </w:rPr>
        <w:t xml:space="preserve"> </w:t>
      </w:r>
      <w:r w:rsidRPr="009F1F46">
        <w:t>included</w:t>
      </w:r>
      <w:r w:rsidRPr="009F1F46">
        <w:rPr>
          <w:spacing w:val="2"/>
        </w:rPr>
        <w:t xml:space="preserve"> </w:t>
      </w:r>
      <w:r w:rsidRPr="009F1F46">
        <w:t>in</w:t>
      </w:r>
      <w:r w:rsidRPr="009F1F46">
        <w:rPr>
          <w:spacing w:val="8"/>
        </w:rPr>
        <w:t xml:space="preserve"> </w:t>
      </w:r>
      <w:r w:rsidRPr="009F1F46">
        <w:rPr>
          <w:spacing w:val="-1"/>
        </w:rPr>
        <w:t>t</w:t>
      </w:r>
      <w:r w:rsidRPr="009F1F46">
        <w:t>he</w:t>
      </w:r>
      <w:r w:rsidRPr="009F1F46">
        <w:rPr>
          <w:spacing w:val="7"/>
        </w:rPr>
        <w:t xml:space="preserve"> </w:t>
      </w:r>
      <w:r w:rsidRPr="009F1F46">
        <w:t>LCR</w:t>
      </w:r>
      <w:r w:rsidRPr="009F1F46">
        <w:rPr>
          <w:spacing w:val="5"/>
        </w:rPr>
        <w:t xml:space="preserve"> </w:t>
      </w:r>
      <w:r w:rsidRPr="009F1F46">
        <w:t>is</w:t>
      </w:r>
      <w:r w:rsidRPr="009F1F46">
        <w:rPr>
          <w:spacing w:val="8"/>
        </w:rPr>
        <w:t xml:space="preserve"> </w:t>
      </w:r>
      <w:r w:rsidRPr="009F1F46">
        <w:rPr>
          <w:spacing w:val="2"/>
        </w:rPr>
        <w:t>d</w:t>
      </w:r>
      <w:r w:rsidRPr="009F1F46">
        <w:t>efined</w:t>
      </w:r>
      <w:r w:rsidRPr="009F1F46">
        <w:rPr>
          <w:spacing w:val="3"/>
        </w:rPr>
        <w:t xml:space="preserve"> </w:t>
      </w:r>
      <w:r w:rsidRPr="009F1F46">
        <w:t>as</w:t>
      </w:r>
      <w:r w:rsidRPr="009F1F46">
        <w:rPr>
          <w:spacing w:val="7"/>
        </w:rPr>
        <w:t xml:space="preserve"> </w:t>
      </w:r>
      <w:r w:rsidRPr="009F1F46">
        <w:t>all</w:t>
      </w:r>
      <w:r w:rsidRPr="009F1F46">
        <w:rPr>
          <w:spacing w:val="8"/>
        </w:rPr>
        <w:t xml:space="preserve"> </w:t>
      </w:r>
      <w:r w:rsidRPr="009F1F46">
        <w:t>funding</w:t>
      </w:r>
      <w:r w:rsidRPr="009F1F46">
        <w:rPr>
          <w:spacing w:val="3"/>
        </w:rPr>
        <w:t xml:space="preserve"> </w:t>
      </w:r>
      <w:r w:rsidRPr="009F1F46">
        <w:t>that</w:t>
      </w:r>
      <w:r w:rsidRPr="009F1F46">
        <w:rPr>
          <w:spacing w:val="6"/>
        </w:rPr>
        <w:t xml:space="preserve"> </w:t>
      </w:r>
      <w:r w:rsidRPr="009F1F46">
        <w:t>is</w:t>
      </w:r>
      <w:r w:rsidRPr="009F1F46">
        <w:rPr>
          <w:spacing w:val="8"/>
        </w:rPr>
        <w:t xml:space="preserve"> </w:t>
      </w:r>
      <w:r w:rsidRPr="009F1F46">
        <w:t>calla</w:t>
      </w:r>
      <w:r w:rsidRPr="009F1F46">
        <w:rPr>
          <w:spacing w:val="-1"/>
        </w:rPr>
        <w:t>b</w:t>
      </w:r>
      <w:r w:rsidRPr="009F1F46">
        <w:t>le within</w:t>
      </w:r>
      <w:r w:rsidRPr="009F1F46">
        <w:rPr>
          <w:spacing w:val="3"/>
        </w:rPr>
        <w:t xml:space="preserve"> </w:t>
      </w:r>
      <w:r w:rsidRPr="009F1F46">
        <w:t>the</w:t>
      </w:r>
      <w:r w:rsidRPr="009F1F46">
        <w:rPr>
          <w:spacing w:val="6"/>
        </w:rPr>
        <w:t xml:space="preserve"> </w:t>
      </w:r>
      <w:r w:rsidRPr="009F1F46">
        <w:t>LCR’s</w:t>
      </w:r>
      <w:r w:rsidRPr="009F1F46">
        <w:rPr>
          <w:spacing w:val="3"/>
        </w:rPr>
        <w:t xml:space="preserve"> </w:t>
      </w:r>
      <w:r w:rsidRPr="009F1F46">
        <w:t>horizon</w:t>
      </w:r>
      <w:r w:rsidRPr="009F1F46">
        <w:rPr>
          <w:spacing w:val="2"/>
        </w:rPr>
        <w:t xml:space="preserve"> </w:t>
      </w:r>
      <w:r w:rsidRPr="009F1F46">
        <w:t>of</w:t>
      </w:r>
      <w:r w:rsidRPr="009F1F46">
        <w:rPr>
          <w:spacing w:val="7"/>
        </w:rPr>
        <w:t xml:space="preserve"> </w:t>
      </w:r>
      <w:r w:rsidRPr="009F1F46">
        <w:t>30</w:t>
      </w:r>
      <w:r w:rsidRPr="009F1F46">
        <w:rPr>
          <w:spacing w:val="7"/>
        </w:rPr>
        <w:t xml:space="preserve"> </w:t>
      </w:r>
      <w:r w:rsidRPr="009F1F46">
        <w:t>days</w:t>
      </w:r>
      <w:r w:rsidRPr="009F1F46">
        <w:rPr>
          <w:spacing w:val="5"/>
        </w:rPr>
        <w:t xml:space="preserve"> </w:t>
      </w:r>
      <w:r w:rsidRPr="009F1F46">
        <w:t>or</w:t>
      </w:r>
      <w:r w:rsidRPr="009F1F46">
        <w:rPr>
          <w:spacing w:val="7"/>
        </w:rPr>
        <w:t xml:space="preserve"> </w:t>
      </w:r>
      <w:r w:rsidRPr="009F1F46">
        <w:t>that</w:t>
      </w:r>
      <w:r w:rsidRPr="009F1F46">
        <w:rPr>
          <w:spacing w:val="5"/>
        </w:rPr>
        <w:t xml:space="preserve"> </w:t>
      </w:r>
      <w:r w:rsidRPr="009F1F46">
        <w:t>has</w:t>
      </w:r>
      <w:r w:rsidRPr="009F1F46">
        <w:rPr>
          <w:spacing w:val="6"/>
        </w:rPr>
        <w:t xml:space="preserve"> </w:t>
      </w:r>
      <w:r w:rsidRPr="009F1F46">
        <w:t>its</w:t>
      </w:r>
      <w:r w:rsidRPr="009F1F46">
        <w:rPr>
          <w:spacing w:val="7"/>
        </w:rPr>
        <w:t xml:space="preserve"> </w:t>
      </w:r>
      <w:r w:rsidRPr="009F1F46">
        <w:t>earliest</w:t>
      </w:r>
      <w:r w:rsidRPr="009F1F46">
        <w:rPr>
          <w:spacing w:val="2"/>
        </w:rPr>
        <w:t xml:space="preserve"> </w:t>
      </w:r>
      <w:r w:rsidRPr="009F1F46">
        <w:rPr>
          <w:spacing w:val="-1"/>
        </w:rPr>
        <w:t>p</w:t>
      </w:r>
      <w:r w:rsidRPr="009F1F46">
        <w:t>ossible</w:t>
      </w:r>
      <w:r w:rsidRPr="009F1F46">
        <w:rPr>
          <w:spacing w:val="1"/>
        </w:rPr>
        <w:t xml:space="preserve"> </w:t>
      </w:r>
      <w:r w:rsidRPr="009F1F46">
        <w:t>c</w:t>
      </w:r>
      <w:r w:rsidRPr="009F1F46">
        <w:rPr>
          <w:spacing w:val="-1"/>
        </w:rPr>
        <w:t>o</w:t>
      </w:r>
      <w:r w:rsidRPr="009F1F46">
        <w:t>n</w:t>
      </w:r>
      <w:r w:rsidRPr="009F1F46">
        <w:rPr>
          <w:spacing w:val="-1"/>
        </w:rPr>
        <w:t>t</w:t>
      </w:r>
      <w:r w:rsidRPr="009F1F46">
        <w:t>ractual</w:t>
      </w:r>
      <w:r w:rsidRPr="009F1F46">
        <w:rPr>
          <w:spacing w:val="-2"/>
        </w:rPr>
        <w:t xml:space="preserve"> </w:t>
      </w:r>
      <w:r w:rsidRPr="009F1F46">
        <w:t>maturity</w:t>
      </w:r>
      <w:r w:rsidRPr="009F1F46">
        <w:rPr>
          <w:spacing w:val="1"/>
        </w:rPr>
        <w:t xml:space="preserve"> </w:t>
      </w:r>
      <w:r w:rsidRPr="009F1F46">
        <w:t>date wi</w:t>
      </w:r>
      <w:r w:rsidRPr="009F1F46">
        <w:rPr>
          <w:spacing w:val="-1"/>
        </w:rPr>
        <w:t>t</w:t>
      </w:r>
      <w:r w:rsidRPr="009F1F46">
        <w:t>hin</w:t>
      </w:r>
      <w:r w:rsidRPr="009F1F46">
        <w:rPr>
          <w:spacing w:val="14"/>
        </w:rPr>
        <w:t xml:space="preserve"> </w:t>
      </w:r>
      <w:r w:rsidRPr="009F1F46">
        <w:t>this</w:t>
      </w:r>
      <w:r w:rsidRPr="009F1F46">
        <w:rPr>
          <w:spacing w:val="17"/>
        </w:rPr>
        <w:t xml:space="preserve"> </w:t>
      </w:r>
      <w:r w:rsidRPr="009F1F46">
        <w:t>horizon</w:t>
      </w:r>
      <w:r w:rsidRPr="009F1F46">
        <w:rPr>
          <w:spacing w:val="13"/>
        </w:rPr>
        <w:t xml:space="preserve"> </w:t>
      </w:r>
      <w:r w:rsidRPr="009F1F46">
        <w:t>(such</w:t>
      </w:r>
      <w:r w:rsidRPr="009F1F46">
        <w:rPr>
          <w:spacing w:val="15"/>
        </w:rPr>
        <w:t xml:space="preserve"> </w:t>
      </w:r>
      <w:r w:rsidRPr="009F1F46">
        <w:rPr>
          <w:spacing w:val="-1"/>
        </w:rPr>
        <w:t>a</w:t>
      </w:r>
      <w:r w:rsidRPr="009F1F46">
        <w:t>s</w:t>
      </w:r>
      <w:r w:rsidRPr="009F1F46">
        <w:rPr>
          <w:spacing w:val="18"/>
        </w:rPr>
        <w:t xml:space="preserve"> </w:t>
      </w:r>
      <w:r w:rsidRPr="009F1F46">
        <w:t>maturing</w:t>
      </w:r>
      <w:r w:rsidRPr="009F1F46">
        <w:rPr>
          <w:spacing w:val="11"/>
        </w:rPr>
        <w:t xml:space="preserve"> </w:t>
      </w:r>
      <w:r w:rsidRPr="009F1F46">
        <w:t>term</w:t>
      </w:r>
      <w:r w:rsidRPr="009F1F46">
        <w:rPr>
          <w:spacing w:val="16"/>
        </w:rPr>
        <w:t xml:space="preserve"> </w:t>
      </w:r>
      <w:r w:rsidRPr="009F1F46">
        <w:t>deposits</w:t>
      </w:r>
      <w:r w:rsidRPr="009F1F46">
        <w:rPr>
          <w:spacing w:val="12"/>
        </w:rPr>
        <w:t xml:space="preserve"> </w:t>
      </w:r>
      <w:r w:rsidRPr="009F1F46">
        <w:t>and</w:t>
      </w:r>
      <w:r w:rsidRPr="009F1F46">
        <w:rPr>
          <w:spacing w:val="16"/>
        </w:rPr>
        <w:t xml:space="preserve"> </w:t>
      </w:r>
      <w:r w:rsidRPr="009F1F46">
        <w:t>unsecured</w:t>
      </w:r>
      <w:r w:rsidRPr="009F1F46">
        <w:rPr>
          <w:spacing w:val="10"/>
        </w:rPr>
        <w:t xml:space="preserve"> </w:t>
      </w:r>
      <w:r w:rsidRPr="009F1F46">
        <w:t>debt</w:t>
      </w:r>
      <w:r w:rsidRPr="009F1F46">
        <w:rPr>
          <w:spacing w:val="16"/>
        </w:rPr>
        <w:t xml:space="preserve"> </w:t>
      </w:r>
      <w:r w:rsidRPr="009F1F46">
        <w:t>securities), as well</w:t>
      </w:r>
      <w:r w:rsidRPr="009F1F46">
        <w:rPr>
          <w:spacing w:val="-2"/>
        </w:rPr>
        <w:t xml:space="preserve"> </w:t>
      </w:r>
      <w:r w:rsidRPr="009F1F46">
        <w:t>as funding</w:t>
      </w:r>
      <w:r w:rsidRPr="009F1F46">
        <w:rPr>
          <w:spacing w:val="-5"/>
        </w:rPr>
        <w:t xml:space="preserve"> </w:t>
      </w:r>
      <w:r w:rsidRPr="009F1F46">
        <w:t>with</w:t>
      </w:r>
      <w:r w:rsidRPr="009F1F46">
        <w:rPr>
          <w:spacing w:val="-2"/>
        </w:rPr>
        <w:t xml:space="preserve"> </w:t>
      </w:r>
      <w:r w:rsidRPr="009F1F46">
        <w:t>an undetermined</w:t>
      </w:r>
      <w:r w:rsidRPr="009F1F46">
        <w:rPr>
          <w:spacing w:val="-11"/>
        </w:rPr>
        <w:t xml:space="preserve"> </w:t>
      </w:r>
      <w:r w:rsidRPr="009F1F46">
        <w:t>maturity.</w:t>
      </w:r>
      <w:r w:rsidRPr="009F1F46">
        <w:rPr>
          <w:spacing w:val="-6"/>
        </w:rPr>
        <w:t xml:space="preserve"> </w:t>
      </w:r>
      <w:r w:rsidRPr="009F1F46">
        <w:t>This</w:t>
      </w:r>
      <w:r w:rsidRPr="009F1F46">
        <w:rPr>
          <w:spacing w:val="-2"/>
        </w:rPr>
        <w:t xml:space="preserve"> </w:t>
      </w:r>
      <w:r w:rsidRPr="009F1F46">
        <w:t>must</w:t>
      </w:r>
      <w:r w:rsidRPr="009F1F46">
        <w:rPr>
          <w:spacing w:val="-4"/>
        </w:rPr>
        <w:t xml:space="preserve"> </w:t>
      </w:r>
      <w:r w:rsidRPr="009F1F46">
        <w:t>include</w:t>
      </w:r>
      <w:r w:rsidRPr="009F1F46">
        <w:rPr>
          <w:spacing w:val="-5"/>
        </w:rPr>
        <w:t xml:space="preserve"> </w:t>
      </w:r>
      <w:r w:rsidRPr="009F1F46">
        <w:t>all</w:t>
      </w:r>
      <w:r w:rsidRPr="009F1F46">
        <w:rPr>
          <w:spacing w:val="-1"/>
        </w:rPr>
        <w:t xml:space="preserve"> </w:t>
      </w:r>
      <w:r w:rsidRPr="009F1F46">
        <w:t>funding</w:t>
      </w:r>
      <w:r w:rsidRPr="009F1F46">
        <w:rPr>
          <w:spacing w:val="-5"/>
        </w:rPr>
        <w:t xml:space="preserve"> </w:t>
      </w:r>
      <w:r w:rsidRPr="009F1F46">
        <w:t>with</w:t>
      </w:r>
      <w:r w:rsidRPr="009F1F46">
        <w:rPr>
          <w:spacing w:val="-2"/>
        </w:rPr>
        <w:t xml:space="preserve"> </w:t>
      </w:r>
      <w:r w:rsidRPr="009F1F46">
        <w:t>options that</w:t>
      </w:r>
      <w:r w:rsidRPr="009F1F46">
        <w:rPr>
          <w:spacing w:val="51"/>
        </w:rPr>
        <w:t xml:space="preserve"> </w:t>
      </w:r>
      <w:r w:rsidRPr="009F1F46">
        <w:t>are</w:t>
      </w:r>
      <w:r w:rsidRPr="009F1F46">
        <w:rPr>
          <w:spacing w:val="52"/>
        </w:rPr>
        <w:t xml:space="preserve"> </w:t>
      </w:r>
      <w:r w:rsidRPr="009F1F46">
        <w:t>e</w:t>
      </w:r>
      <w:r w:rsidRPr="009F1F46">
        <w:rPr>
          <w:spacing w:val="-2"/>
        </w:rPr>
        <w:t>x</w:t>
      </w:r>
      <w:r w:rsidRPr="009F1F46">
        <w:t>ercisable</w:t>
      </w:r>
      <w:r w:rsidRPr="009F1F46">
        <w:rPr>
          <w:spacing w:val="44"/>
        </w:rPr>
        <w:t xml:space="preserve"> </w:t>
      </w:r>
      <w:r w:rsidRPr="009F1F46">
        <w:t>at</w:t>
      </w:r>
      <w:r w:rsidRPr="009F1F46">
        <w:rPr>
          <w:spacing w:val="51"/>
        </w:rPr>
        <w:t xml:space="preserve"> </w:t>
      </w:r>
      <w:r w:rsidRPr="009F1F46">
        <w:t>the</w:t>
      </w:r>
      <w:r w:rsidRPr="009F1F46">
        <w:rPr>
          <w:spacing w:val="52"/>
        </w:rPr>
        <w:t xml:space="preserve"> </w:t>
      </w:r>
      <w:r w:rsidRPr="009F1F46">
        <w:t>inves</w:t>
      </w:r>
      <w:r w:rsidRPr="009F1F46">
        <w:rPr>
          <w:spacing w:val="-1"/>
        </w:rPr>
        <w:t>t</w:t>
      </w:r>
      <w:r w:rsidRPr="009F1F46">
        <w:t>or’s</w:t>
      </w:r>
      <w:r w:rsidRPr="009F1F46">
        <w:rPr>
          <w:spacing w:val="46"/>
        </w:rPr>
        <w:t xml:space="preserve"> </w:t>
      </w:r>
      <w:r w:rsidRPr="009F1F46">
        <w:t>discretion</w:t>
      </w:r>
      <w:r w:rsidRPr="009F1F46">
        <w:rPr>
          <w:spacing w:val="46"/>
        </w:rPr>
        <w:t xml:space="preserve"> </w:t>
      </w:r>
      <w:r w:rsidRPr="009F1F46">
        <w:t>within</w:t>
      </w:r>
      <w:r w:rsidRPr="009F1F46">
        <w:rPr>
          <w:spacing w:val="49"/>
        </w:rPr>
        <w:t xml:space="preserve"> </w:t>
      </w:r>
      <w:r w:rsidRPr="009F1F46">
        <w:t>t</w:t>
      </w:r>
      <w:r w:rsidRPr="009F1F46">
        <w:rPr>
          <w:spacing w:val="-1"/>
        </w:rPr>
        <w:t>h</w:t>
      </w:r>
      <w:r w:rsidRPr="009F1F46">
        <w:t>e</w:t>
      </w:r>
      <w:r w:rsidRPr="009F1F46">
        <w:rPr>
          <w:spacing w:val="52"/>
        </w:rPr>
        <w:t xml:space="preserve"> </w:t>
      </w:r>
      <w:r w:rsidRPr="009F1F46">
        <w:t>30-day</w:t>
      </w:r>
      <w:r w:rsidRPr="009F1F46">
        <w:rPr>
          <w:spacing w:val="51"/>
        </w:rPr>
        <w:t xml:space="preserve"> </w:t>
      </w:r>
      <w:r w:rsidRPr="009F1F46">
        <w:t>horizon. Wholesale</w:t>
      </w:r>
      <w:r w:rsidRPr="009F1F46">
        <w:rPr>
          <w:spacing w:val="2"/>
        </w:rPr>
        <w:t xml:space="preserve"> </w:t>
      </w:r>
      <w:r w:rsidRPr="009F1F46">
        <w:rPr>
          <w:spacing w:val="-1"/>
        </w:rPr>
        <w:t>f</w:t>
      </w:r>
      <w:r w:rsidRPr="009F1F46">
        <w:t>unding</w:t>
      </w:r>
      <w:r w:rsidRPr="009F1F46">
        <w:rPr>
          <w:spacing w:val="7"/>
        </w:rPr>
        <w:t xml:space="preserve"> </w:t>
      </w:r>
      <w:r w:rsidRPr="009F1F46">
        <w:t>that</w:t>
      </w:r>
      <w:r w:rsidRPr="009F1F46">
        <w:rPr>
          <w:spacing w:val="8"/>
        </w:rPr>
        <w:t xml:space="preserve"> </w:t>
      </w:r>
      <w:r w:rsidRPr="009F1F46">
        <w:t>is</w:t>
      </w:r>
      <w:r w:rsidRPr="009F1F46">
        <w:rPr>
          <w:spacing w:val="12"/>
        </w:rPr>
        <w:t xml:space="preserve"> </w:t>
      </w:r>
      <w:r w:rsidRPr="009F1F46">
        <w:t>c</w:t>
      </w:r>
      <w:r w:rsidRPr="009F1F46">
        <w:rPr>
          <w:spacing w:val="-1"/>
        </w:rPr>
        <w:t>a</w:t>
      </w:r>
      <w:r w:rsidRPr="009F1F46">
        <w:t>llabl</w:t>
      </w:r>
      <w:r w:rsidRPr="009F1F46">
        <w:rPr>
          <w:spacing w:val="11"/>
        </w:rPr>
        <w:t>e</w:t>
      </w:r>
      <w:r w:rsidRPr="009F1F46">
        <w:rPr>
          <w:position w:val="10"/>
        </w:rPr>
        <w:t xml:space="preserve"> </w:t>
      </w:r>
      <w:r w:rsidRPr="009F1F46">
        <w:rPr>
          <w:spacing w:val="-1"/>
        </w:rPr>
        <w:t>b</w:t>
      </w:r>
      <w:r w:rsidRPr="009F1F46">
        <w:t>y</w:t>
      </w:r>
      <w:r w:rsidRPr="009F1F46">
        <w:rPr>
          <w:spacing w:val="10"/>
        </w:rPr>
        <w:t xml:space="preserve"> </w:t>
      </w:r>
      <w:r w:rsidRPr="009F1F46">
        <w:t>the</w:t>
      </w:r>
      <w:r w:rsidRPr="009F1F46">
        <w:rPr>
          <w:spacing w:val="10"/>
        </w:rPr>
        <w:t xml:space="preserve"> </w:t>
      </w:r>
      <w:r w:rsidRPr="009F1F46">
        <w:t>provider of the funds,</w:t>
      </w:r>
      <w:r w:rsidRPr="009F1F46">
        <w:rPr>
          <w:spacing w:val="5"/>
        </w:rPr>
        <w:t xml:space="preserve"> </w:t>
      </w:r>
      <w:r w:rsidRPr="009F1F46">
        <w:t>su</w:t>
      </w:r>
      <w:r w:rsidRPr="009F1F46">
        <w:rPr>
          <w:spacing w:val="-1"/>
        </w:rPr>
        <w:t>b</w:t>
      </w:r>
      <w:r w:rsidRPr="009F1F46">
        <w:t>ject</w:t>
      </w:r>
      <w:r w:rsidRPr="009F1F46">
        <w:rPr>
          <w:spacing w:val="6"/>
        </w:rPr>
        <w:t xml:space="preserve"> </w:t>
      </w:r>
      <w:r w:rsidRPr="009F1F46">
        <w:t>to</w:t>
      </w:r>
      <w:r w:rsidRPr="009F1F46">
        <w:rPr>
          <w:spacing w:val="11"/>
        </w:rPr>
        <w:t xml:space="preserve"> </w:t>
      </w:r>
      <w:r w:rsidRPr="009F1F46">
        <w:t>a</w:t>
      </w:r>
      <w:r w:rsidRPr="009F1F46">
        <w:rPr>
          <w:spacing w:val="12"/>
        </w:rPr>
        <w:t xml:space="preserve"> </w:t>
      </w:r>
      <w:r w:rsidRPr="009F1F46">
        <w:t>c</w:t>
      </w:r>
      <w:r w:rsidRPr="009F1F46">
        <w:rPr>
          <w:spacing w:val="-1"/>
        </w:rPr>
        <w:t>o</w:t>
      </w:r>
      <w:r w:rsidRPr="009F1F46">
        <w:t>ntractually defined</w:t>
      </w:r>
      <w:r w:rsidRPr="009F1F46">
        <w:rPr>
          <w:spacing w:val="-7"/>
        </w:rPr>
        <w:t xml:space="preserve"> </w:t>
      </w:r>
      <w:r w:rsidRPr="009F1F46">
        <w:t>and</w:t>
      </w:r>
      <w:r w:rsidRPr="009F1F46">
        <w:rPr>
          <w:spacing w:val="-5"/>
        </w:rPr>
        <w:t xml:space="preserve"> </w:t>
      </w:r>
      <w:r w:rsidRPr="009F1F46">
        <w:t>binding</w:t>
      </w:r>
      <w:r w:rsidRPr="009F1F46">
        <w:rPr>
          <w:spacing w:val="-7"/>
        </w:rPr>
        <w:t xml:space="preserve"> </w:t>
      </w:r>
      <w:r w:rsidRPr="009F1F46">
        <w:t>notice</w:t>
      </w:r>
      <w:r w:rsidRPr="009F1F46">
        <w:rPr>
          <w:spacing w:val="-6"/>
        </w:rPr>
        <w:t xml:space="preserve"> </w:t>
      </w:r>
      <w:r w:rsidRPr="009F1F46">
        <w:t>period</w:t>
      </w:r>
      <w:r w:rsidRPr="009F1F46">
        <w:rPr>
          <w:spacing w:val="-6"/>
        </w:rPr>
        <w:t xml:space="preserve"> </w:t>
      </w:r>
      <w:r w:rsidRPr="009F1F46">
        <w:t>s</w:t>
      </w:r>
      <w:r w:rsidRPr="009F1F46">
        <w:rPr>
          <w:spacing w:val="-1"/>
        </w:rPr>
        <w:t>u</w:t>
      </w:r>
      <w:r w:rsidRPr="009F1F46">
        <w:t>rpassing</w:t>
      </w:r>
      <w:r w:rsidRPr="009F1F46">
        <w:rPr>
          <w:spacing w:val="-11"/>
        </w:rPr>
        <w:t xml:space="preserve"> </w:t>
      </w:r>
      <w:r w:rsidRPr="009F1F46">
        <w:t>the</w:t>
      </w:r>
      <w:r w:rsidRPr="009F1F46">
        <w:rPr>
          <w:spacing w:val="-4"/>
        </w:rPr>
        <w:t xml:space="preserve"> </w:t>
      </w:r>
      <w:r w:rsidRPr="009F1F46">
        <w:t>30-day</w:t>
      </w:r>
      <w:r w:rsidRPr="009F1F46">
        <w:rPr>
          <w:spacing w:val="-7"/>
        </w:rPr>
        <w:t xml:space="preserve"> </w:t>
      </w:r>
      <w:r w:rsidRPr="009F1F46">
        <w:t>horizon,</w:t>
      </w:r>
      <w:r w:rsidRPr="009F1F46">
        <w:rPr>
          <w:spacing w:val="-7"/>
        </w:rPr>
        <w:t xml:space="preserve"> </w:t>
      </w:r>
      <w:r w:rsidR="00A014C2" w:rsidRPr="009F1F46">
        <w:t xml:space="preserve">may be </w:t>
      </w:r>
      <w:r w:rsidRPr="009F1F46">
        <w:rPr>
          <w:spacing w:val="-1"/>
        </w:rPr>
        <w:t>ex</w:t>
      </w:r>
      <w:r w:rsidRPr="009F1F46">
        <w:t>cluded</w:t>
      </w:r>
      <w:r w:rsidR="00A014C2" w:rsidRPr="009F1F46">
        <w:t>.</w:t>
      </w:r>
    </w:p>
    <w:p w14:paraId="61669D29" w14:textId="77777777" w:rsidR="00043328" w:rsidRPr="009F1F46" w:rsidRDefault="00043328" w:rsidP="00043328">
      <w:pPr>
        <w:pStyle w:val="ListParagraph"/>
        <w:widowControl w:val="0"/>
        <w:autoSpaceDE w:val="0"/>
        <w:autoSpaceDN w:val="0"/>
        <w:adjustRightInd w:val="0"/>
        <w:ind w:left="567" w:right="54"/>
        <w:jc w:val="both"/>
      </w:pPr>
    </w:p>
    <w:p w14:paraId="30B87072" w14:textId="6AF4AA2E" w:rsidR="00043328" w:rsidRPr="009F1F46" w:rsidRDefault="00043328" w:rsidP="00236E25">
      <w:pPr>
        <w:pStyle w:val="ListParagraph"/>
        <w:widowControl w:val="0"/>
        <w:numPr>
          <w:ilvl w:val="0"/>
          <w:numId w:val="5"/>
        </w:numPr>
        <w:autoSpaceDE w:val="0"/>
        <w:autoSpaceDN w:val="0"/>
        <w:adjustRightInd w:val="0"/>
        <w:ind w:right="55"/>
        <w:jc w:val="both"/>
      </w:pPr>
      <w:bookmarkStart w:id="236" w:name="_Ref459794643"/>
      <w:bookmarkStart w:id="237" w:name="_Ref306028978"/>
      <w:r w:rsidRPr="009F1F46">
        <w:t xml:space="preserve">Unsecured wholesale funding provided by SME customers </w:t>
      </w:r>
      <w:r w:rsidR="000A7D8F" w:rsidRPr="009F1F46">
        <w:t xml:space="preserve">may </w:t>
      </w:r>
      <w:r w:rsidRPr="009F1F46">
        <w:t>be treated as retail deposits where:</w:t>
      </w:r>
      <w:bookmarkEnd w:id="236"/>
    </w:p>
    <w:p w14:paraId="2EBEA1E1" w14:textId="77777777" w:rsidR="00043328" w:rsidRPr="009F1F46" w:rsidRDefault="00043328" w:rsidP="00236E25">
      <w:pPr>
        <w:numPr>
          <w:ilvl w:val="0"/>
          <w:numId w:val="30"/>
        </w:numPr>
        <w:spacing w:before="240" w:after="60"/>
        <w:ind w:right="141"/>
        <w:jc w:val="both"/>
      </w:pPr>
      <w:r w:rsidRPr="009F1F46">
        <w:t>the deposits and other extensions of funds made by non-financial SME customers are managed as retail exposures and are generally considered as having similar liquidity risk characteristics to retail accounts; and</w:t>
      </w:r>
    </w:p>
    <w:p w14:paraId="6254EDC2" w14:textId="7E1BAD37" w:rsidR="00043328" w:rsidRPr="009F1F46" w:rsidRDefault="00043328" w:rsidP="00236E25">
      <w:pPr>
        <w:numPr>
          <w:ilvl w:val="0"/>
          <w:numId w:val="30"/>
        </w:numPr>
        <w:spacing w:before="240" w:after="60"/>
        <w:ind w:right="141"/>
        <w:jc w:val="both"/>
      </w:pPr>
      <w:r w:rsidRPr="009F1F46">
        <w:t>the total aggregated funding raised from an SME customer is less than AUD</w:t>
      </w:r>
      <w:r w:rsidR="0001194C" w:rsidRPr="009F1F46">
        <w:t xml:space="preserve"> </w:t>
      </w:r>
      <w:r w:rsidRPr="009F1F46">
        <w:t>2 million</w:t>
      </w:r>
      <w:r w:rsidR="00513B34" w:rsidRPr="009F1F46">
        <w:t>,</w:t>
      </w:r>
      <w:r w:rsidRPr="009F1F46">
        <w:t xml:space="preserve"> (on a consolidated basis where applicable).</w:t>
      </w:r>
      <w:bookmarkEnd w:id="237"/>
    </w:p>
    <w:p w14:paraId="6F320E14" w14:textId="44F8588B" w:rsidR="00043328" w:rsidRPr="009F1F46" w:rsidRDefault="00043328" w:rsidP="00043328">
      <w:pPr>
        <w:pStyle w:val="ListParagraph"/>
        <w:widowControl w:val="0"/>
        <w:autoSpaceDE w:val="0"/>
        <w:autoSpaceDN w:val="0"/>
        <w:adjustRightInd w:val="0"/>
        <w:ind w:left="567" w:right="68"/>
        <w:jc w:val="both"/>
      </w:pPr>
    </w:p>
    <w:p w14:paraId="6E5316F7" w14:textId="77777777" w:rsidR="00043328" w:rsidRPr="009F1F46" w:rsidRDefault="00043328" w:rsidP="00FC28C6">
      <w:pPr>
        <w:pStyle w:val="ListParagraph"/>
        <w:widowControl w:val="0"/>
        <w:autoSpaceDE w:val="0"/>
        <w:autoSpaceDN w:val="0"/>
        <w:adjustRightInd w:val="0"/>
        <w:spacing w:after="240"/>
        <w:ind w:left="0" w:right="57"/>
        <w:jc w:val="both"/>
        <w:rPr>
          <w:i/>
        </w:rPr>
      </w:pPr>
      <w:r w:rsidRPr="009F1F46">
        <w:rPr>
          <w:i/>
        </w:rPr>
        <w:t>Operational deposits</w:t>
      </w:r>
    </w:p>
    <w:p w14:paraId="04A4EBC2" w14:textId="77777777" w:rsidR="00043328" w:rsidRPr="009F1F46" w:rsidRDefault="00043328" w:rsidP="00043328">
      <w:pPr>
        <w:pStyle w:val="ListParagraph"/>
      </w:pPr>
    </w:p>
    <w:p w14:paraId="45F525DA" w14:textId="06D10A00" w:rsidR="00043328" w:rsidRPr="009F1F46" w:rsidRDefault="00043328" w:rsidP="00043328">
      <w:pPr>
        <w:pStyle w:val="ListParagraph"/>
        <w:widowControl w:val="0"/>
        <w:numPr>
          <w:ilvl w:val="0"/>
          <w:numId w:val="5"/>
        </w:numPr>
        <w:autoSpaceDE w:val="0"/>
        <w:autoSpaceDN w:val="0"/>
        <w:adjustRightInd w:val="0"/>
        <w:ind w:right="55"/>
        <w:jc w:val="both"/>
      </w:pPr>
      <w:bookmarkStart w:id="238" w:name="_Ref412628120"/>
      <w:r w:rsidRPr="009F1F46">
        <w:t xml:space="preserve">For the purpose of the LCR, operational deposits are those where customers place, or leave, deposits with an ADI in order to facilitate their access and ability to use payment and settlement systems and otherwise make payments. </w:t>
      </w:r>
      <w:r w:rsidR="007C5D61" w:rsidRPr="009F1F46">
        <w:t xml:space="preserve"> Deposits </w:t>
      </w:r>
      <w:r w:rsidR="00E00807" w:rsidRPr="009F1F46">
        <w:t>may</w:t>
      </w:r>
      <w:r w:rsidR="007C5D61" w:rsidRPr="009F1F46">
        <w:t xml:space="preserve"> only be included as operational deposits </w:t>
      </w:r>
      <w:r w:rsidRPr="009F1F46">
        <w:t>if the customer has a substantive dependency on the ADI and the deposit is required for such activities.</w:t>
      </w:r>
      <w:bookmarkEnd w:id="238"/>
    </w:p>
    <w:p w14:paraId="68B9F4C2" w14:textId="77777777" w:rsidR="00043328" w:rsidRPr="009F1F46" w:rsidRDefault="00043328" w:rsidP="00043328">
      <w:pPr>
        <w:pStyle w:val="ListParagraph"/>
        <w:widowControl w:val="0"/>
        <w:autoSpaceDE w:val="0"/>
        <w:autoSpaceDN w:val="0"/>
        <w:adjustRightInd w:val="0"/>
        <w:ind w:left="567" w:right="55"/>
        <w:jc w:val="both"/>
      </w:pPr>
    </w:p>
    <w:p w14:paraId="2B6796D0" w14:textId="459CE611" w:rsidR="00A715B9" w:rsidRPr="009F1F46" w:rsidRDefault="007C5D61" w:rsidP="00043328">
      <w:pPr>
        <w:pStyle w:val="ListParagraph"/>
        <w:widowControl w:val="0"/>
        <w:numPr>
          <w:ilvl w:val="0"/>
          <w:numId w:val="5"/>
        </w:numPr>
        <w:autoSpaceDE w:val="0"/>
        <w:autoSpaceDN w:val="0"/>
        <w:adjustRightInd w:val="0"/>
        <w:ind w:right="55"/>
        <w:jc w:val="both"/>
      </w:pPr>
      <w:r w:rsidRPr="009F1F46">
        <w:t>For the purpose of determining operational deposits, q</w:t>
      </w:r>
      <w:r w:rsidR="00043328" w:rsidRPr="009F1F46">
        <w:t>ualifying activities in this context refer to clearing, custody or cash management activities where the customer is reliant on the ADI to perform these services as an independent third-party intermediary in order to fulfil its normal banking activities over the next 30 days. These services must be provided to institutional customers under a legally binding agreement and the termination of such agreements must be subject either to a notice period of at least 30 days or to significant switching costs to be borne by the customer if the operational deposits are moved before 30 days.</w:t>
      </w:r>
    </w:p>
    <w:p w14:paraId="40EFAB24" w14:textId="2F32F870" w:rsidR="00043328" w:rsidRPr="009F1F46" w:rsidRDefault="00043328" w:rsidP="00A715B9">
      <w:pPr>
        <w:pStyle w:val="ListParagraph"/>
        <w:widowControl w:val="0"/>
        <w:autoSpaceDE w:val="0"/>
        <w:autoSpaceDN w:val="0"/>
        <w:adjustRightInd w:val="0"/>
        <w:ind w:left="567" w:right="55"/>
        <w:jc w:val="both"/>
      </w:pPr>
    </w:p>
    <w:p w14:paraId="1F157DC6" w14:textId="5171A77E" w:rsidR="00043328" w:rsidRPr="009F1F46" w:rsidRDefault="00043328" w:rsidP="00043328">
      <w:pPr>
        <w:pStyle w:val="ListParagraph"/>
        <w:widowControl w:val="0"/>
        <w:numPr>
          <w:ilvl w:val="0"/>
          <w:numId w:val="5"/>
        </w:numPr>
        <w:autoSpaceDE w:val="0"/>
        <w:autoSpaceDN w:val="0"/>
        <w:adjustRightInd w:val="0"/>
        <w:ind w:right="55"/>
        <w:jc w:val="both"/>
      </w:pPr>
      <w:r w:rsidRPr="009F1F46">
        <w:t xml:space="preserve">Qualifying operational deposits generated by such an activity are </w:t>
      </w:r>
      <w:r w:rsidR="00F672D4" w:rsidRPr="009F1F46">
        <w:t>those</w:t>
      </w:r>
      <w:r w:rsidRPr="009F1F46">
        <w:t xml:space="preserve"> where the deposits are:</w:t>
      </w:r>
    </w:p>
    <w:p w14:paraId="1686E5EE" w14:textId="77777777" w:rsidR="00043328" w:rsidRPr="009F1F46" w:rsidRDefault="00043328" w:rsidP="00043328">
      <w:pPr>
        <w:pStyle w:val="ListParagraph"/>
      </w:pPr>
    </w:p>
    <w:p w14:paraId="502F9C7F" w14:textId="77777777" w:rsidR="00043328" w:rsidRPr="009F1F46" w:rsidRDefault="00043328" w:rsidP="00043328">
      <w:pPr>
        <w:pStyle w:val="ListParagraph"/>
        <w:widowControl w:val="0"/>
        <w:numPr>
          <w:ilvl w:val="1"/>
          <w:numId w:val="5"/>
        </w:numPr>
        <w:tabs>
          <w:tab w:val="clear" w:pos="1844"/>
          <w:tab w:val="num" w:pos="1134"/>
        </w:tabs>
        <w:autoSpaceDE w:val="0"/>
        <w:autoSpaceDN w:val="0"/>
        <w:adjustRightInd w:val="0"/>
        <w:ind w:left="1134" w:right="55"/>
        <w:jc w:val="both"/>
      </w:pPr>
      <w:r w:rsidRPr="009F1F46">
        <w:t>by-products of the underlying services provided by the ADI;</w:t>
      </w:r>
    </w:p>
    <w:p w14:paraId="4D93A773" w14:textId="77777777" w:rsidR="00043328" w:rsidRPr="009F1F46" w:rsidRDefault="00043328" w:rsidP="00043328">
      <w:pPr>
        <w:pStyle w:val="ListParagraph"/>
        <w:widowControl w:val="0"/>
        <w:autoSpaceDE w:val="0"/>
        <w:autoSpaceDN w:val="0"/>
        <w:adjustRightInd w:val="0"/>
        <w:ind w:left="1134" w:right="55"/>
        <w:jc w:val="both"/>
      </w:pPr>
    </w:p>
    <w:p w14:paraId="348BD586" w14:textId="0529ED9E" w:rsidR="00043328" w:rsidRPr="009F1F46" w:rsidRDefault="00043328" w:rsidP="00043328">
      <w:pPr>
        <w:pStyle w:val="ListParagraph"/>
        <w:widowControl w:val="0"/>
        <w:numPr>
          <w:ilvl w:val="1"/>
          <w:numId w:val="5"/>
        </w:numPr>
        <w:tabs>
          <w:tab w:val="clear" w:pos="1844"/>
          <w:tab w:val="num" w:pos="1134"/>
        </w:tabs>
        <w:autoSpaceDE w:val="0"/>
        <w:autoSpaceDN w:val="0"/>
        <w:adjustRightInd w:val="0"/>
        <w:ind w:left="1134" w:right="55"/>
        <w:jc w:val="both"/>
      </w:pPr>
      <w:r w:rsidRPr="009F1F46">
        <w:t xml:space="preserve">not offered by the ADI in the wholesale market </w:t>
      </w:r>
      <w:r w:rsidR="00AB59C2" w:rsidRPr="009F1F46">
        <w:t xml:space="preserve">for </w:t>
      </w:r>
      <w:r w:rsidRPr="009F1F46">
        <w:t xml:space="preserve">the sole </w:t>
      </w:r>
      <w:r w:rsidR="00AB59C2" w:rsidRPr="009F1F46">
        <w:t>purpose</w:t>
      </w:r>
      <w:r w:rsidRPr="009F1F46">
        <w:t xml:space="preserve"> of offering interest income; and</w:t>
      </w:r>
    </w:p>
    <w:p w14:paraId="738B3AFC" w14:textId="77777777" w:rsidR="00043328" w:rsidRPr="009F1F46" w:rsidRDefault="00043328" w:rsidP="00043328">
      <w:pPr>
        <w:widowControl w:val="0"/>
        <w:autoSpaceDE w:val="0"/>
        <w:autoSpaceDN w:val="0"/>
        <w:adjustRightInd w:val="0"/>
        <w:ind w:right="55"/>
        <w:jc w:val="both"/>
      </w:pPr>
    </w:p>
    <w:p w14:paraId="3F62D66D" w14:textId="12ACC4BD" w:rsidR="00043328" w:rsidRPr="009F1F46" w:rsidRDefault="00043328" w:rsidP="00043328">
      <w:pPr>
        <w:pStyle w:val="ListParagraph"/>
        <w:widowControl w:val="0"/>
        <w:numPr>
          <w:ilvl w:val="1"/>
          <w:numId w:val="5"/>
        </w:numPr>
        <w:tabs>
          <w:tab w:val="clear" w:pos="1844"/>
          <w:tab w:val="num" w:pos="1134"/>
        </w:tabs>
        <w:autoSpaceDE w:val="0"/>
        <w:autoSpaceDN w:val="0"/>
        <w:adjustRightInd w:val="0"/>
        <w:ind w:left="1134" w:right="55"/>
        <w:jc w:val="both"/>
      </w:pPr>
      <w:r w:rsidRPr="009F1F46">
        <w:t xml:space="preserve">held in specifically designated accounts and priced without giving an economic incentive to the customer to leave excess funds </w:t>
      </w:r>
      <w:r w:rsidR="007136CD" w:rsidRPr="009F1F46">
        <w:t>i</w:t>
      </w:r>
      <w:r w:rsidRPr="009F1F46">
        <w:t>n these accounts.</w:t>
      </w:r>
    </w:p>
    <w:p w14:paraId="4DC8D742" w14:textId="77777777" w:rsidR="00043328" w:rsidRPr="009F1F46" w:rsidRDefault="00043328" w:rsidP="00043328">
      <w:pPr>
        <w:pStyle w:val="ListParagraph"/>
      </w:pPr>
    </w:p>
    <w:p w14:paraId="2CF6D9A4" w14:textId="77777777" w:rsidR="00043328" w:rsidRPr="009F1F46" w:rsidRDefault="00043328" w:rsidP="00043328">
      <w:pPr>
        <w:pStyle w:val="ListParagraph"/>
        <w:widowControl w:val="0"/>
        <w:numPr>
          <w:ilvl w:val="0"/>
          <w:numId w:val="5"/>
        </w:numPr>
        <w:autoSpaceDE w:val="0"/>
        <w:autoSpaceDN w:val="0"/>
        <w:adjustRightInd w:val="0"/>
        <w:ind w:right="55"/>
        <w:jc w:val="both"/>
      </w:pPr>
      <w:bookmarkStart w:id="239" w:name="_Ref412628131"/>
      <w:r w:rsidRPr="009F1F46">
        <w:t xml:space="preserve">Any excess balances that could be withdrawn without jeopardising these </w:t>
      </w:r>
      <w:r w:rsidRPr="009F1F46">
        <w:lastRenderedPageBreak/>
        <w:t>clearing, custody or cash management activities do not qualify as operational deposits.</w:t>
      </w:r>
      <w:bookmarkEnd w:id="239"/>
    </w:p>
    <w:p w14:paraId="15083A2E" w14:textId="77777777" w:rsidR="00043328" w:rsidRPr="009F1F46" w:rsidRDefault="00043328" w:rsidP="00043328">
      <w:pPr>
        <w:widowControl w:val="0"/>
        <w:autoSpaceDE w:val="0"/>
        <w:autoSpaceDN w:val="0"/>
        <w:adjustRightInd w:val="0"/>
        <w:ind w:right="68"/>
        <w:jc w:val="both"/>
      </w:pPr>
    </w:p>
    <w:p w14:paraId="77ACA2C4" w14:textId="77777777" w:rsidR="00043328" w:rsidRPr="009F1F46" w:rsidRDefault="00043328" w:rsidP="00FC28C6">
      <w:pPr>
        <w:widowControl w:val="0"/>
        <w:autoSpaceDE w:val="0"/>
        <w:autoSpaceDN w:val="0"/>
        <w:adjustRightInd w:val="0"/>
        <w:spacing w:after="240"/>
        <w:ind w:right="57"/>
        <w:jc w:val="both"/>
        <w:rPr>
          <w:i/>
        </w:rPr>
      </w:pPr>
      <w:r w:rsidRPr="009F1F46">
        <w:rPr>
          <w:i/>
        </w:rPr>
        <w:t>Liquidity facilities</w:t>
      </w:r>
    </w:p>
    <w:p w14:paraId="0AA0A977" w14:textId="77777777" w:rsidR="00043328" w:rsidRPr="009F1F46" w:rsidRDefault="00043328" w:rsidP="00043328">
      <w:pPr>
        <w:pStyle w:val="ListParagraph"/>
        <w:widowControl w:val="0"/>
        <w:numPr>
          <w:ilvl w:val="0"/>
          <w:numId w:val="5"/>
        </w:numPr>
        <w:autoSpaceDE w:val="0"/>
        <w:autoSpaceDN w:val="0"/>
        <w:adjustRightInd w:val="0"/>
        <w:ind w:right="55"/>
        <w:jc w:val="both"/>
      </w:pPr>
      <w:bookmarkStart w:id="240" w:name="_Ref365548148"/>
      <w:r w:rsidRPr="009F1F46">
        <w:t>A liquidity facility is any committed, undrawn back-up facility that would be used to refinance the debt obligations of a customer in situations where such a customer is unable to rollover that debt in financial markets. The amount of any commitment to be treated as a liquidity facility is the amount of the outstanding debt issued by the customer (or proportionate share of a syndicated facility) maturing within a 30-day period that is backstopped by the facility. Any additional capacity of the facility is to be treated as a committed credit facility. General working capital facilities for corporate entities (e.g. revolving credit facilities in place for general corporate or working capital purposes) must not be classified as liquidity facilities, but as credit facilities.</w:t>
      </w:r>
      <w:bookmarkEnd w:id="240"/>
    </w:p>
    <w:p w14:paraId="5091EA55" w14:textId="77777777" w:rsidR="00043328" w:rsidRPr="009F1F46" w:rsidRDefault="00043328" w:rsidP="00043328">
      <w:pPr>
        <w:pStyle w:val="ListParagraph"/>
        <w:widowControl w:val="0"/>
        <w:autoSpaceDE w:val="0"/>
        <w:autoSpaceDN w:val="0"/>
        <w:adjustRightInd w:val="0"/>
        <w:ind w:left="567" w:right="55"/>
        <w:jc w:val="both"/>
      </w:pPr>
    </w:p>
    <w:p w14:paraId="08D7B040" w14:textId="533A8203" w:rsidR="00043328" w:rsidRPr="009F1F46" w:rsidRDefault="00043328" w:rsidP="00043328">
      <w:pPr>
        <w:pStyle w:val="ListParagraph"/>
        <w:widowControl w:val="0"/>
        <w:numPr>
          <w:ilvl w:val="0"/>
          <w:numId w:val="5"/>
        </w:numPr>
        <w:autoSpaceDE w:val="0"/>
        <w:autoSpaceDN w:val="0"/>
        <w:adjustRightInd w:val="0"/>
        <w:ind w:right="55"/>
        <w:jc w:val="both"/>
      </w:pPr>
      <w:r w:rsidRPr="009F1F46">
        <w:t xml:space="preserve">Notwithstanding paragraph </w:t>
      </w:r>
      <w:r w:rsidRPr="009F1F46">
        <w:fldChar w:fldCharType="begin"/>
      </w:r>
      <w:r w:rsidRPr="009F1F46">
        <w:instrText xml:space="preserve"> REF _Ref365548148 \r \h </w:instrText>
      </w:r>
      <w:r w:rsidR="009F1F46" w:rsidRPr="009F1F46">
        <w:instrText xml:space="preserve"> \* MERGEFORMAT </w:instrText>
      </w:r>
      <w:r w:rsidRPr="009F1F46">
        <w:fldChar w:fldCharType="separate"/>
      </w:r>
      <w:r w:rsidR="00060EA2" w:rsidRPr="009F1F46">
        <w:t>51</w:t>
      </w:r>
      <w:r w:rsidRPr="009F1F46">
        <w:fldChar w:fldCharType="end"/>
      </w:r>
      <w:r w:rsidRPr="009F1F46">
        <w:t xml:space="preserve"> of this Attachment, any facilities provided to hedge funds, money market funds and special purpose funding vehicles, or other vehicles used to finance an ADI’s own assets, must be captured in their entirety as a liquidity facility to a financial institution.</w:t>
      </w:r>
    </w:p>
    <w:p w14:paraId="559133E8" w14:textId="77777777" w:rsidR="00043328" w:rsidRPr="009F1F46" w:rsidRDefault="00043328" w:rsidP="00043328">
      <w:pPr>
        <w:pStyle w:val="ListParagraph"/>
      </w:pPr>
    </w:p>
    <w:p w14:paraId="3E812F03" w14:textId="77777777" w:rsidR="00043328" w:rsidRPr="009F1F46" w:rsidRDefault="00043328" w:rsidP="00043328">
      <w:r w:rsidRPr="009F1F46">
        <w:br w:type="page"/>
      </w:r>
    </w:p>
    <w:p w14:paraId="7CF556DC" w14:textId="65084832" w:rsidR="00043328" w:rsidRPr="009F1F46" w:rsidRDefault="00043328" w:rsidP="00043328">
      <w:pPr>
        <w:pStyle w:val="ListParagraph"/>
        <w:widowControl w:val="0"/>
        <w:numPr>
          <w:ilvl w:val="0"/>
          <w:numId w:val="5"/>
        </w:numPr>
        <w:autoSpaceDE w:val="0"/>
        <w:autoSpaceDN w:val="0"/>
        <w:adjustRightInd w:val="0"/>
        <w:ind w:right="55"/>
        <w:jc w:val="both"/>
      </w:pPr>
      <w:bookmarkStart w:id="241" w:name="_Ref461027158"/>
      <w:r w:rsidRPr="009F1F46">
        <w:lastRenderedPageBreak/>
        <w:t xml:space="preserve">The following table </w:t>
      </w:r>
      <w:r w:rsidR="00953811" w:rsidRPr="009F1F46">
        <w:t>sets out</w:t>
      </w:r>
      <w:r w:rsidR="007D68D4" w:rsidRPr="009F1F46">
        <w:t xml:space="preserve"> </w:t>
      </w:r>
      <w:r w:rsidRPr="009F1F46">
        <w:t xml:space="preserve">the run-off rates </w:t>
      </w:r>
      <w:r w:rsidR="007D68D4" w:rsidRPr="009F1F46">
        <w:t xml:space="preserve">that must be applied </w:t>
      </w:r>
      <w:r w:rsidRPr="009F1F46">
        <w:t>to each liability and off</w:t>
      </w:r>
      <w:r w:rsidRPr="009F1F46">
        <w:noBreakHyphen/>
        <w:t>balance sheet cash outflow category.</w:t>
      </w:r>
      <w:bookmarkEnd w:id="241"/>
    </w:p>
    <w:p w14:paraId="6B122EC7" w14:textId="77777777" w:rsidR="00043328" w:rsidRPr="009F1F46" w:rsidRDefault="00043328" w:rsidP="00043328">
      <w:pPr>
        <w:pStyle w:val="ListParagraph"/>
        <w:ind w:left="0"/>
      </w:pPr>
    </w:p>
    <w:p w14:paraId="3399880C" w14:textId="77777777" w:rsidR="00043328" w:rsidRPr="009F1F46" w:rsidRDefault="00043328" w:rsidP="00043328">
      <w:pPr>
        <w:pStyle w:val="ListParagraph"/>
        <w:widowControl w:val="0"/>
        <w:autoSpaceDE w:val="0"/>
        <w:autoSpaceDN w:val="0"/>
        <w:adjustRightInd w:val="0"/>
        <w:spacing w:before="65"/>
        <w:ind w:left="567" w:right="-58"/>
      </w:pPr>
      <w:r w:rsidRPr="009F1F46">
        <w:rPr>
          <w:b/>
        </w:rPr>
        <w:t>Table</w:t>
      </w:r>
      <w:r w:rsidRPr="009F1F46">
        <w:rPr>
          <w:b/>
          <w:spacing w:val="-5"/>
        </w:rPr>
        <w:t xml:space="preserve"> </w:t>
      </w:r>
      <w:r w:rsidRPr="009F1F46">
        <w:rPr>
          <w:b/>
          <w:w w:val="99"/>
        </w:rPr>
        <w:t>3 –</w:t>
      </w:r>
      <w:r w:rsidRPr="009F1F46">
        <w:rPr>
          <w:w w:val="99"/>
        </w:rPr>
        <w:t xml:space="preserve"> </w:t>
      </w:r>
      <w:r w:rsidRPr="009F1F46">
        <w:rPr>
          <w:b/>
          <w:bCs/>
          <w:position w:val="-1"/>
        </w:rPr>
        <w:t>Cash outflow categories</w:t>
      </w:r>
    </w:p>
    <w:p w14:paraId="240502A9" w14:textId="77777777" w:rsidR="00043328" w:rsidRPr="009F1F46" w:rsidRDefault="00043328" w:rsidP="00043328">
      <w:pPr>
        <w:pStyle w:val="ListParagraph"/>
        <w:ind w:left="0"/>
      </w:pPr>
    </w:p>
    <w:tbl>
      <w:tblPr>
        <w:tblW w:w="765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551"/>
        <w:gridCol w:w="5103"/>
      </w:tblGrid>
      <w:tr w:rsidR="00043328" w:rsidRPr="009F1F46" w14:paraId="197F1B73" w14:textId="77777777" w:rsidTr="00F64FA4">
        <w:trPr>
          <w:cantSplit/>
          <w:trHeight w:val="337"/>
          <w:tblHeader/>
        </w:trPr>
        <w:tc>
          <w:tcPr>
            <w:tcW w:w="2551" w:type="dxa"/>
            <w:tcBorders>
              <w:top w:val="single" w:sz="4" w:space="0" w:color="auto"/>
              <w:left w:val="single" w:sz="4" w:space="0" w:color="auto"/>
              <w:bottom w:val="single" w:sz="4" w:space="0" w:color="auto"/>
              <w:right w:val="single" w:sz="4" w:space="0" w:color="auto"/>
            </w:tcBorders>
          </w:tcPr>
          <w:p w14:paraId="6F43E01D" w14:textId="77777777" w:rsidR="00043328" w:rsidRPr="009F1F46" w:rsidRDefault="00043328" w:rsidP="00F64FA4">
            <w:pPr>
              <w:jc w:val="center"/>
              <w:rPr>
                <w:b/>
              </w:rPr>
            </w:pPr>
            <w:r w:rsidRPr="009F1F46">
              <w:rPr>
                <w:b/>
              </w:rPr>
              <w:t>Run-off rate (%)</w:t>
            </w:r>
          </w:p>
        </w:tc>
        <w:tc>
          <w:tcPr>
            <w:tcW w:w="5103" w:type="dxa"/>
            <w:tcBorders>
              <w:top w:val="single" w:sz="4" w:space="0" w:color="auto"/>
              <w:left w:val="single" w:sz="4" w:space="0" w:color="auto"/>
              <w:bottom w:val="single" w:sz="4" w:space="0" w:color="auto"/>
              <w:right w:val="single" w:sz="4" w:space="0" w:color="auto"/>
            </w:tcBorders>
          </w:tcPr>
          <w:p w14:paraId="19F9A6C2" w14:textId="77777777" w:rsidR="00043328" w:rsidRPr="009F1F46" w:rsidRDefault="00043328" w:rsidP="00F64FA4">
            <w:pPr>
              <w:jc w:val="center"/>
              <w:rPr>
                <w:b/>
              </w:rPr>
            </w:pPr>
            <w:r w:rsidRPr="009F1F46">
              <w:rPr>
                <w:b/>
              </w:rPr>
              <w:t>Cash outflow category</w:t>
            </w:r>
          </w:p>
        </w:tc>
      </w:tr>
      <w:tr w:rsidR="00043328" w:rsidRPr="009F1F46" w14:paraId="4B514A85" w14:textId="77777777" w:rsidTr="00F64FA4">
        <w:trPr>
          <w:cantSplit/>
          <w:trHeight w:val="1069"/>
          <w:tblHeader/>
        </w:trPr>
        <w:tc>
          <w:tcPr>
            <w:tcW w:w="2551" w:type="dxa"/>
            <w:tcBorders>
              <w:top w:val="single" w:sz="4" w:space="0" w:color="auto"/>
              <w:left w:val="single" w:sz="4" w:space="0" w:color="auto"/>
              <w:bottom w:val="nil"/>
              <w:right w:val="single" w:sz="4" w:space="0" w:color="auto"/>
            </w:tcBorders>
          </w:tcPr>
          <w:p w14:paraId="3C4CBC61" w14:textId="77777777" w:rsidR="00043328" w:rsidRPr="009F1F46" w:rsidRDefault="00043328" w:rsidP="00F64FA4">
            <w:pPr>
              <w:jc w:val="center"/>
            </w:pPr>
          </w:p>
          <w:p w14:paraId="66E3B884" w14:textId="77777777" w:rsidR="00043328" w:rsidRPr="009F1F46" w:rsidRDefault="00043328" w:rsidP="00F64FA4">
            <w:pPr>
              <w:jc w:val="center"/>
            </w:pPr>
          </w:p>
          <w:p w14:paraId="492A93A4" w14:textId="77777777" w:rsidR="00043328" w:rsidRPr="009F1F46" w:rsidRDefault="00043328" w:rsidP="00043328">
            <w:pPr>
              <w:numPr>
                <w:ilvl w:val="0"/>
                <w:numId w:val="28"/>
              </w:numPr>
              <w:ind w:left="-249" w:firstLine="0"/>
              <w:jc w:val="center"/>
            </w:pPr>
          </w:p>
        </w:tc>
        <w:tc>
          <w:tcPr>
            <w:tcW w:w="5103" w:type="dxa"/>
            <w:tcBorders>
              <w:top w:val="single" w:sz="4" w:space="0" w:color="auto"/>
              <w:left w:val="single" w:sz="4" w:space="0" w:color="auto"/>
              <w:bottom w:val="nil"/>
              <w:right w:val="single" w:sz="4" w:space="0" w:color="auto"/>
            </w:tcBorders>
          </w:tcPr>
          <w:p w14:paraId="016EE5CE" w14:textId="408EC8A0" w:rsidR="00043328" w:rsidRPr="009F1F46" w:rsidRDefault="00043328" w:rsidP="00F64FA4">
            <w:pPr>
              <w:rPr>
                <w:b/>
              </w:rPr>
            </w:pPr>
            <w:r w:rsidRPr="009F1F46">
              <w:rPr>
                <w:b/>
              </w:rPr>
              <w:t xml:space="preserve">Retail </w:t>
            </w:r>
            <w:r w:rsidRPr="009F1F46">
              <w:rPr>
                <w:b/>
              </w:rPr>
              <w:tab/>
              <w:t>and qualifying SME deposits</w:t>
            </w:r>
            <w:r w:rsidR="00B87528" w:rsidRPr="009F1F46">
              <w:rPr>
                <w:b/>
              </w:rPr>
              <w:t xml:space="preserve"> (refer </w:t>
            </w:r>
            <w:r w:rsidR="00151FC8" w:rsidRPr="009F1F46">
              <w:rPr>
                <w:b/>
              </w:rPr>
              <w:t xml:space="preserve">to </w:t>
            </w:r>
            <w:r w:rsidR="00B87528" w:rsidRPr="009F1F46">
              <w:rPr>
                <w:b/>
              </w:rPr>
              <w:t xml:space="preserve">paragraphs </w:t>
            </w:r>
            <w:r w:rsidR="00A17844" w:rsidRPr="009F1F46">
              <w:rPr>
                <w:b/>
              </w:rPr>
              <w:fldChar w:fldCharType="begin"/>
            </w:r>
            <w:r w:rsidR="00A17844" w:rsidRPr="009F1F46">
              <w:rPr>
                <w:b/>
              </w:rPr>
              <w:instrText xml:space="preserve"> REF _Ref412621107 \r \h </w:instrText>
            </w:r>
            <w:r w:rsidR="009F1F46" w:rsidRPr="009F1F46">
              <w:rPr>
                <w:b/>
              </w:rPr>
              <w:instrText xml:space="preserve"> \* MERGEFORMAT </w:instrText>
            </w:r>
            <w:r w:rsidR="00A17844" w:rsidRPr="009F1F46">
              <w:rPr>
                <w:b/>
              </w:rPr>
            </w:r>
            <w:r w:rsidR="00A17844" w:rsidRPr="009F1F46">
              <w:rPr>
                <w:b/>
              </w:rPr>
              <w:fldChar w:fldCharType="separate"/>
            </w:r>
            <w:r w:rsidR="00060EA2" w:rsidRPr="009F1F46">
              <w:rPr>
                <w:b/>
              </w:rPr>
              <w:t>34</w:t>
            </w:r>
            <w:r w:rsidR="00A17844" w:rsidRPr="009F1F46">
              <w:rPr>
                <w:b/>
              </w:rPr>
              <w:fldChar w:fldCharType="end"/>
            </w:r>
            <w:r w:rsidR="00A17844" w:rsidRPr="009F1F46">
              <w:rPr>
                <w:b/>
              </w:rPr>
              <w:t xml:space="preserve"> to </w:t>
            </w:r>
            <w:r w:rsidR="00A17844" w:rsidRPr="009F1F46">
              <w:rPr>
                <w:b/>
              </w:rPr>
              <w:fldChar w:fldCharType="begin"/>
            </w:r>
            <w:r w:rsidR="00A17844" w:rsidRPr="009F1F46">
              <w:rPr>
                <w:b/>
              </w:rPr>
              <w:instrText xml:space="preserve"> REF _Ref459794857 \r \h </w:instrText>
            </w:r>
            <w:r w:rsidR="009F1F46" w:rsidRPr="009F1F46">
              <w:rPr>
                <w:b/>
              </w:rPr>
              <w:instrText xml:space="preserve"> \* MERGEFORMAT </w:instrText>
            </w:r>
            <w:r w:rsidR="00A17844" w:rsidRPr="009F1F46">
              <w:rPr>
                <w:b/>
              </w:rPr>
            </w:r>
            <w:r w:rsidR="00A17844" w:rsidRPr="009F1F46">
              <w:rPr>
                <w:b/>
              </w:rPr>
              <w:fldChar w:fldCharType="separate"/>
            </w:r>
            <w:r w:rsidR="00060EA2" w:rsidRPr="009F1F46">
              <w:rPr>
                <w:b/>
              </w:rPr>
              <w:t>40</w:t>
            </w:r>
            <w:r w:rsidR="00A17844" w:rsidRPr="009F1F46">
              <w:rPr>
                <w:b/>
              </w:rPr>
              <w:fldChar w:fldCharType="end"/>
            </w:r>
            <w:r w:rsidR="00122A3D" w:rsidRPr="009F1F46">
              <w:rPr>
                <w:b/>
              </w:rPr>
              <w:t xml:space="preserve"> </w:t>
            </w:r>
            <w:r w:rsidR="00A17844" w:rsidRPr="009F1F46">
              <w:rPr>
                <w:b/>
              </w:rPr>
              <w:t xml:space="preserve">and </w:t>
            </w:r>
            <w:r w:rsidR="00A17844" w:rsidRPr="009F1F46">
              <w:rPr>
                <w:b/>
              </w:rPr>
              <w:fldChar w:fldCharType="begin"/>
            </w:r>
            <w:r w:rsidR="00A17844" w:rsidRPr="009F1F46">
              <w:rPr>
                <w:b/>
              </w:rPr>
              <w:instrText xml:space="preserve"> REF _Ref459794643 \r \h </w:instrText>
            </w:r>
            <w:r w:rsidR="009F1F46" w:rsidRPr="009F1F46">
              <w:rPr>
                <w:b/>
              </w:rPr>
              <w:instrText xml:space="preserve"> \* MERGEFORMAT </w:instrText>
            </w:r>
            <w:r w:rsidR="00A17844" w:rsidRPr="009F1F46">
              <w:rPr>
                <w:b/>
              </w:rPr>
            </w:r>
            <w:r w:rsidR="00A17844" w:rsidRPr="009F1F46">
              <w:rPr>
                <w:b/>
              </w:rPr>
              <w:fldChar w:fldCharType="separate"/>
            </w:r>
            <w:r w:rsidR="00060EA2" w:rsidRPr="009F1F46">
              <w:rPr>
                <w:b/>
              </w:rPr>
              <w:t>46</w:t>
            </w:r>
            <w:r w:rsidR="00A17844" w:rsidRPr="009F1F46">
              <w:rPr>
                <w:b/>
              </w:rPr>
              <w:fldChar w:fldCharType="end"/>
            </w:r>
            <w:r w:rsidR="00B87528" w:rsidRPr="009F1F46">
              <w:rPr>
                <w:b/>
              </w:rPr>
              <w:t>)</w:t>
            </w:r>
            <w:r w:rsidRPr="009F1F46">
              <w:rPr>
                <w:b/>
              </w:rPr>
              <w:tab/>
            </w:r>
          </w:p>
          <w:p w14:paraId="1672C08B" w14:textId="33C017EE" w:rsidR="00043328" w:rsidRPr="009F1F46" w:rsidRDefault="00043328" w:rsidP="00F64FA4"/>
        </w:tc>
      </w:tr>
      <w:tr w:rsidR="00043328" w:rsidRPr="009F1F46" w14:paraId="5C92E0A3"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08A4B43D" w14:textId="77777777" w:rsidR="00043328" w:rsidRPr="009F1F46" w:rsidRDefault="00043328" w:rsidP="00F64FA4">
            <w:pPr>
              <w:jc w:val="center"/>
            </w:pPr>
            <w:r w:rsidRPr="009F1F46">
              <w:t>5</w:t>
            </w:r>
          </w:p>
        </w:tc>
        <w:tc>
          <w:tcPr>
            <w:tcW w:w="5103" w:type="dxa"/>
            <w:tcBorders>
              <w:top w:val="nil"/>
              <w:left w:val="single" w:sz="4" w:space="0" w:color="auto"/>
              <w:bottom w:val="dashed" w:sz="4" w:space="0" w:color="auto"/>
              <w:right w:val="single" w:sz="4" w:space="0" w:color="auto"/>
            </w:tcBorders>
          </w:tcPr>
          <w:p w14:paraId="31A330C6" w14:textId="77777777" w:rsidR="00043328" w:rsidRPr="009F1F46" w:rsidRDefault="00043328" w:rsidP="00043328">
            <w:pPr>
              <w:pStyle w:val="ListParagraph"/>
              <w:numPr>
                <w:ilvl w:val="0"/>
                <w:numId w:val="20"/>
              </w:numPr>
              <w:contextualSpacing w:val="0"/>
            </w:pPr>
            <w:r w:rsidRPr="009F1F46">
              <w:t>Stable deposits</w:t>
            </w:r>
          </w:p>
        </w:tc>
      </w:tr>
      <w:tr w:rsidR="00043328" w:rsidRPr="009F1F46" w14:paraId="205C9745"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09C0BCB6" w14:textId="77777777" w:rsidR="00043328" w:rsidRPr="009F1F46" w:rsidRDefault="00043328" w:rsidP="00F64FA4">
            <w:pPr>
              <w:jc w:val="center"/>
            </w:pPr>
            <w:r w:rsidRPr="009F1F46">
              <w:t>10</w:t>
            </w:r>
          </w:p>
        </w:tc>
        <w:tc>
          <w:tcPr>
            <w:tcW w:w="5103" w:type="dxa"/>
            <w:tcBorders>
              <w:top w:val="dashed" w:sz="4" w:space="0" w:color="auto"/>
              <w:left w:val="single" w:sz="4" w:space="0" w:color="auto"/>
              <w:bottom w:val="dashed" w:sz="4" w:space="0" w:color="auto"/>
              <w:right w:val="single" w:sz="4" w:space="0" w:color="auto"/>
            </w:tcBorders>
          </w:tcPr>
          <w:p w14:paraId="42145062" w14:textId="77777777" w:rsidR="00043328" w:rsidRPr="009F1F46" w:rsidRDefault="00043328" w:rsidP="00043328">
            <w:pPr>
              <w:pStyle w:val="ListParagraph"/>
              <w:numPr>
                <w:ilvl w:val="0"/>
                <w:numId w:val="20"/>
              </w:numPr>
              <w:contextualSpacing w:val="0"/>
            </w:pPr>
            <w:r w:rsidRPr="009F1F46">
              <w:t>Less stable retail deposits</w:t>
            </w:r>
          </w:p>
        </w:tc>
      </w:tr>
      <w:tr w:rsidR="00043328" w:rsidRPr="009F1F46" w14:paraId="345A6CEE"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1B23F97A" w14:textId="77777777" w:rsidR="00043328" w:rsidRPr="009F1F46" w:rsidRDefault="00043328" w:rsidP="00F64FA4">
            <w:pPr>
              <w:jc w:val="center"/>
            </w:pPr>
            <w:r w:rsidRPr="009F1F46">
              <w:t>25</w:t>
            </w:r>
          </w:p>
        </w:tc>
        <w:tc>
          <w:tcPr>
            <w:tcW w:w="5103" w:type="dxa"/>
            <w:tcBorders>
              <w:top w:val="dashed" w:sz="4" w:space="0" w:color="auto"/>
              <w:left w:val="single" w:sz="4" w:space="0" w:color="auto"/>
              <w:bottom w:val="single" w:sz="4" w:space="0" w:color="auto"/>
              <w:right w:val="single" w:sz="4" w:space="0" w:color="auto"/>
            </w:tcBorders>
          </w:tcPr>
          <w:p w14:paraId="4E2674C4" w14:textId="77777777" w:rsidR="00043328" w:rsidRPr="009F1F46" w:rsidRDefault="00043328" w:rsidP="00043328">
            <w:pPr>
              <w:pStyle w:val="ListParagraph"/>
              <w:numPr>
                <w:ilvl w:val="0"/>
                <w:numId w:val="20"/>
              </w:numPr>
              <w:contextualSpacing w:val="0"/>
            </w:pPr>
            <w:r w:rsidRPr="009F1F46">
              <w:t>Higher run-off less stable retail deposits</w:t>
            </w:r>
          </w:p>
        </w:tc>
      </w:tr>
      <w:tr w:rsidR="00043328" w:rsidRPr="009F1F46" w14:paraId="63E50FCD" w14:textId="77777777" w:rsidTr="00F64FA4">
        <w:trPr>
          <w:cantSplit/>
          <w:trHeight w:val="337"/>
          <w:tblHeader/>
        </w:trPr>
        <w:tc>
          <w:tcPr>
            <w:tcW w:w="2551" w:type="dxa"/>
            <w:tcBorders>
              <w:top w:val="single" w:sz="4" w:space="0" w:color="auto"/>
              <w:left w:val="single" w:sz="4" w:space="0" w:color="auto"/>
              <w:bottom w:val="nil"/>
              <w:right w:val="single" w:sz="4" w:space="0" w:color="auto"/>
            </w:tcBorders>
          </w:tcPr>
          <w:p w14:paraId="0C11A541"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1BFD6A55" w14:textId="4159BC62" w:rsidR="00043328" w:rsidRPr="009F1F46" w:rsidRDefault="00043328" w:rsidP="00B97DAF">
            <w:pPr>
              <w:rPr>
                <w:b/>
              </w:rPr>
            </w:pPr>
            <w:r w:rsidRPr="009F1F46">
              <w:rPr>
                <w:b/>
              </w:rPr>
              <w:t>Unsecured wholesale funding</w:t>
            </w:r>
            <w:r w:rsidR="00B87528" w:rsidRPr="009F1F46">
              <w:rPr>
                <w:b/>
              </w:rPr>
              <w:t xml:space="preserve"> (refer </w:t>
            </w:r>
            <w:r w:rsidR="00122A3D" w:rsidRPr="009F1F46">
              <w:rPr>
                <w:b/>
              </w:rPr>
              <w:t xml:space="preserve">to </w:t>
            </w:r>
            <w:r w:rsidR="00B87528" w:rsidRPr="009F1F46">
              <w:rPr>
                <w:b/>
              </w:rPr>
              <w:t>paragraphs</w:t>
            </w:r>
            <w:r w:rsidR="00122A3D" w:rsidRPr="009F1F46">
              <w:rPr>
                <w:b/>
              </w:rPr>
              <w:t xml:space="preserve"> </w:t>
            </w:r>
            <w:r w:rsidR="00122A3D" w:rsidRPr="009F1F46">
              <w:rPr>
                <w:b/>
              </w:rPr>
              <w:fldChar w:fldCharType="begin"/>
            </w:r>
            <w:r w:rsidR="00122A3D" w:rsidRPr="009F1F46">
              <w:rPr>
                <w:b/>
              </w:rPr>
              <w:instrText xml:space="preserve"> REF _Ref459794631 \r \h </w:instrText>
            </w:r>
            <w:r w:rsidR="009F1F46" w:rsidRPr="009F1F46">
              <w:rPr>
                <w:b/>
              </w:rPr>
              <w:instrText xml:space="preserve"> \* MERGEFORMAT </w:instrText>
            </w:r>
            <w:r w:rsidR="00122A3D" w:rsidRPr="009F1F46">
              <w:rPr>
                <w:b/>
              </w:rPr>
            </w:r>
            <w:r w:rsidR="00122A3D" w:rsidRPr="009F1F46">
              <w:rPr>
                <w:b/>
              </w:rPr>
              <w:fldChar w:fldCharType="separate"/>
            </w:r>
            <w:r w:rsidR="00060EA2" w:rsidRPr="009F1F46">
              <w:rPr>
                <w:b/>
              </w:rPr>
              <w:t>44</w:t>
            </w:r>
            <w:r w:rsidR="00122A3D" w:rsidRPr="009F1F46">
              <w:rPr>
                <w:b/>
              </w:rPr>
              <w:fldChar w:fldCharType="end"/>
            </w:r>
            <w:r w:rsidR="00122A3D" w:rsidRPr="009F1F46">
              <w:rPr>
                <w:b/>
              </w:rPr>
              <w:t xml:space="preserve"> to </w:t>
            </w:r>
            <w:r w:rsidR="00122A3D" w:rsidRPr="009F1F46">
              <w:rPr>
                <w:b/>
              </w:rPr>
              <w:fldChar w:fldCharType="begin"/>
            </w:r>
            <w:r w:rsidR="00122A3D" w:rsidRPr="009F1F46">
              <w:rPr>
                <w:b/>
              </w:rPr>
              <w:instrText xml:space="preserve"> REF _Ref459794643 \r \h </w:instrText>
            </w:r>
            <w:r w:rsidR="009F1F46" w:rsidRPr="009F1F46">
              <w:rPr>
                <w:b/>
              </w:rPr>
              <w:instrText xml:space="preserve"> \* MERGEFORMAT </w:instrText>
            </w:r>
            <w:r w:rsidR="00122A3D" w:rsidRPr="009F1F46">
              <w:rPr>
                <w:b/>
              </w:rPr>
            </w:r>
            <w:r w:rsidR="00122A3D" w:rsidRPr="009F1F46">
              <w:rPr>
                <w:b/>
              </w:rPr>
              <w:fldChar w:fldCharType="separate"/>
            </w:r>
            <w:r w:rsidR="00060EA2" w:rsidRPr="009F1F46">
              <w:rPr>
                <w:b/>
              </w:rPr>
              <w:t>46</w:t>
            </w:r>
            <w:r w:rsidR="00122A3D" w:rsidRPr="009F1F46">
              <w:rPr>
                <w:b/>
              </w:rPr>
              <w:fldChar w:fldCharType="end"/>
            </w:r>
            <w:r w:rsidR="00B87528" w:rsidRPr="009F1F46">
              <w:rPr>
                <w:b/>
              </w:rPr>
              <w:t>)</w:t>
            </w:r>
          </w:p>
        </w:tc>
      </w:tr>
      <w:tr w:rsidR="00043328" w:rsidRPr="009F1F46" w14:paraId="3C252F11"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659C0BE7" w14:textId="77777777" w:rsidR="00043328" w:rsidRPr="009F1F46" w:rsidRDefault="00043328" w:rsidP="00F64FA4">
            <w:pPr>
              <w:jc w:val="center"/>
            </w:pPr>
            <w:r w:rsidRPr="009F1F46">
              <w:t>5</w:t>
            </w:r>
          </w:p>
        </w:tc>
        <w:tc>
          <w:tcPr>
            <w:tcW w:w="5103" w:type="dxa"/>
            <w:tcBorders>
              <w:top w:val="nil"/>
              <w:left w:val="single" w:sz="4" w:space="0" w:color="auto"/>
              <w:bottom w:val="dashed" w:sz="4" w:space="0" w:color="auto"/>
              <w:right w:val="single" w:sz="4" w:space="0" w:color="auto"/>
            </w:tcBorders>
          </w:tcPr>
          <w:p w14:paraId="2E81945B" w14:textId="77777777" w:rsidR="00043328" w:rsidRPr="009F1F46" w:rsidRDefault="00043328" w:rsidP="00043328">
            <w:pPr>
              <w:pStyle w:val="ListParagraph"/>
              <w:numPr>
                <w:ilvl w:val="0"/>
                <w:numId w:val="21"/>
              </w:numPr>
              <w:contextualSpacing w:val="0"/>
            </w:pPr>
            <w:r w:rsidRPr="009F1F46">
              <w:t>Operational deposit balances from all counterparties fully covered by deposit insurance</w:t>
            </w:r>
          </w:p>
        </w:tc>
      </w:tr>
      <w:tr w:rsidR="00043328" w:rsidRPr="009F1F46" w14:paraId="523A9FE8"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798B6801" w14:textId="77777777" w:rsidR="00043328" w:rsidRPr="009F1F46" w:rsidRDefault="00043328" w:rsidP="00F64FA4">
            <w:pPr>
              <w:jc w:val="center"/>
            </w:pPr>
            <w:r w:rsidRPr="009F1F46">
              <w:t>25</w:t>
            </w:r>
          </w:p>
        </w:tc>
        <w:tc>
          <w:tcPr>
            <w:tcW w:w="5103" w:type="dxa"/>
            <w:tcBorders>
              <w:top w:val="dashed" w:sz="4" w:space="0" w:color="auto"/>
              <w:left w:val="single" w:sz="4" w:space="0" w:color="auto"/>
              <w:bottom w:val="dashed" w:sz="4" w:space="0" w:color="auto"/>
              <w:right w:val="single" w:sz="4" w:space="0" w:color="auto"/>
            </w:tcBorders>
          </w:tcPr>
          <w:p w14:paraId="7421DD7B" w14:textId="77777777" w:rsidR="00043328" w:rsidRPr="009F1F46" w:rsidRDefault="00043328" w:rsidP="00043328">
            <w:pPr>
              <w:pStyle w:val="ListParagraph"/>
              <w:numPr>
                <w:ilvl w:val="0"/>
                <w:numId w:val="21"/>
              </w:numPr>
              <w:contextualSpacing w:val="0"/>
            </w:pPr>
            <w:r w:rsidRPr="009F1F46">
              <w:t>Operational deposit balances from all counterparties not fully covered by deposit insurance</w:t>
            </w:r>
          </w:p>
        </w:tc>
      </w:tr>
      <w:tr w:rsidR="00043328" w:rsidRPr="009F1F46" w14:paraId="53F7540A" w14:textId="77777777" w:rsidTr="00F64FA4">
        <w:trPr>
          <w:cantSplit/>
          <w:trHeight w:val="337"/>
          <w:tblHeader/>
        </w:trPr>
        <w:tc>
          <w:tcPr>
            <w:tcW w:w="2551" w:type="dxa"/>
            <w:tcBorders>
              <w:top w:val="dashed" w:sz="4" w:space="0" w:color="auto"/>
              <w:left w:val="single" w:sz="4" w:space="0" w:color="auto"/>
              <w:bottom w:val="nil"/>
              <w:right w:val="single" w:sz="4" w:space="0" w:color="auto"/>
            </w:tcBorders>
          </w:tcPr>
          <w:p w14:paraId="2E157A99" w14:textId="77777777" w:rsidR="00043328" w:rsidRPr="009F1F46" w:rsidRDefault="00043328" w:rsidP="00F64FA4">
            <w:pPr>
              <w:jc w:val="center"/>
            </w:pPr>
          </w:p>
        </w:tc>
        <w:tc>
          <w:tcPr>
            <w:tcW w:w="5103" w:type="dxa"/>
            <w:tcBorders>
              <w:top w:val="dashed" w:sz="4" w:space="0" w:color="auto"/>
              <w:left w:val="single" w:sz="4" w:space="0" w:color="auto"/>
              <w:bottom w:val="nil"/>
              <w:right w:val="single" w:sz="4" w:space="0" w:color="auto"/>
            </w:tcBorders>
          </w:tcPr>
          <w:p w14:paraId="090D07F7" w14:textId="77777777" w:rsidR="00043328" w:rsidRPr="009F1F46" w:rsidRDefault="00043328" w:rsidP="00043328">
            <w:pPr>
              <w:pStyle w:val="ListParagraph"/>
              <w:numPr>
                <w:ilvl w:val="0"/>
                <w:numId w:val="21"/>
              </w:numPr>
              <w:contextualSpacing w:val="0"/>
            </w:pPr>
            <w:r w:rsidRPr="009F1F46">
              <w:t>Non-operational deposits from non-financial corporations, sovereigns, central banks, PSEs, MDBs and SMEs of greater than AUD 2m:</w:t>
            </w:r>
          </w:p>
        </w:tc>
      </w:tr>
      <w:tr w:rsidR="00043328" w:rsidRPr="009F1F46" w14:paraId="445C7EE5"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525FDE25" w14:textId="77777777" w:rsidR="00043328" w:rsidRPr="009F1F46" w:rsidRDefault="00043328" w:rsidP="00F64FA4">
            <w:pPr>
              <w:jc w:val="center"/>
            </w:pPr>
            <w:r w:rsidRPr="009F1F46">
              <w:t>20</w:t>
            </w:r>
          </w:p>
        </w:tc>
        <w:tc>
          <w:tcPr>
            <w:tcW w:w="5103" w:type="dxa"/>
            <w:tcBorders>
              <w:top w:val="nil"/>
              <w:left w:val="single" w:sz="4" w:space="0" w:color="auto"/>
              <w:bottom w:val="dashed" w:sz="4" w:space="0" w:color="auto"/>
              <w:right w:val="single" w:sz="4" w:space="0" w:color="auto"/>
            </w:tcBorders>
          </w:tcPr>
          <w:p w14:paraId="42DA1B77" w14:textId="77777777" w:rsidR="00043328" w:rsidRPr="009F1F46" w:rsidRDefault="00043328" w:rsidP="00043328">
            <w:pPr>
              <w:pStyle w:val="ListParagraph"/>
              <w:numPr>
                <w:ilvl w:val="1"/>
                <w:numId w:val="24"/>
              </w:numPr>
              <w:contextualSpacing w:val="0"/>
            </w:pPr>
            <w:r w:rsidRPr="009F1F46">
              <w:t>where the entire amount is fully covered by deposit insurance</w:t>
            </w:r>
          </w:p>
        </w:tc>
      </w:tr>
      <w:tr w:rsidR="00043328" w:rsidRPr="009F1F46" w14:paraId="5397342E"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2B7CE8CA" w14:textId="77777777" w:rsidR="00043328" w:rsidRPr="009F1F46" w:rsidRDefault="00043328" w:rsidP="00F64FA4">
            <w:pPr>
              <w:jc w:val="center"/>
            </w:pPr>
            <w:r w:rsidRPr="009F1F46">
              <w:t>40</w:t>
            </w:r>
          </w:p>
        </w:tc>
        <w:tc>
          <w:tcPr>
            <w:tcW w:w="5103" w:type="dxa"/>
            <w:tcBorders>
              <w:top w:val="dashed" w:sz="4" w:space="0" w:color="auto"/>
              <w:left w:val="single" w:sz="4" w:space="0" w:color="auto"/>
              <w:bottom w:val="dashed" w:sz="4" w:space="0" w:color="auto"/>
              <w:right w:val="single" w:sz="4" w:space="0" w:color="auto"/>
            </w:tcBorders>
          </w:tcPr>
          <w:p w14:paraId="71FB5FCD" w14:textId="77777777" w:rsidR="00043328" w:rsidRPr="009F1F46" w:rsidRDefault="00043328" w:rsidP="00043328">
            <w:pPr>
              <w:pStyle w:val="ListParagraph"/>
              <w:numPr>
                <w:ilvl w:val="1"/>
                <w:numId w:val="24"/>
              </w:numPr>
              <w:contextualSpacing w:val="0"/>
            </w:pPr>
            <w:r w:rsidRPr="009F1F46">
              <w:t>where the entire amount is not fully covered by deposit insurance</w:t>
            </w:r>
          </w:p>
        </w:tc>
      </w:tr>
      <w:tr w:rsidR="00043328" w:rsidRPr="009F1F46" w14:paraId="0ECEA399"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6AB9BA86"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dashed" w:sz="4" w:space="0" w:color="auto"/>
              <w:right w:val="single" w:sz="4" w:space="0" w:color="auto"/>
            </w:tcBorders>
          </w:tcPr>
          <w:p w14:paraId="7235A382" w14:textId="77777777" w:rsidR="00043328" w:rsidRPr="009F1F46" w:rsidRDefault="00043328" w:rsidP="00043328">
            <w:pPr>
              <w:pStyle w:val="ListParagraph"/>
              <w:numPr>
                <w:ilvl w:val="0"/>
                <w:numId w:val="21"/>
              </w:numPr>
              <w:contextualSpacing w:val="0"/>
            </w:pPr>
            <w:r w:rsidRPr="009F1F46">
              <w:t>All other non-operational deposits</w:t>
            </w:r>
          </w:p>
        </w:tc>
      </w:tr>
      <w:tr w:rsidR="00043328" w:rsidRPr="009F1F46" w14:paraId="3587097E" w14:textId="77777777" w:rsidTr="00F64FA4">
        <w:trPr>
          <w:cantSplit/>
          <w:trHeight w:val="306"/>
          <w:tblHeader/>
        </w:trPr>
        <w:tc>
          <w:tcPr>
            <w:tcW w:w="2551" w:type="dxa"/>
            <w:tcBorders>
              <w:top w:val="dashed" w:sz="4" w:space="0" w:color="auto"/>
              <w:left w:val="single" w:sz="4" w:space="0" w:color="auto"/>
              <w:bottom w:val="single" w:sz="4" w:space="0" w:color="auto"/>
              <w:right w:val="single" w:sz="4" w:space="0" w:color="auto"/>
            </w:tcBorders>
          </w:tcPr>
          <w:p w14:paraId="2866D151"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single" w:sz="4" w:space="0" w:color="auto"/>
              <w:right w:val="single" w:sz="4" w:space="0" w:color="auto"/>
            </w:tcBorders>
          </w:tcPr>
          <w:p w14:paraId="0B78D4C4" w14:textId="77777777" w:rsidR="00043328" w:rsidRPr="009F1F46" w:rsidRDefault="00043328" w:rsidP="00043328">
            <w:pPr>
              <w:pStyle w:val="ListParagraph"/>
              <w:numPr>
                <w:ilvl w:val="0"/>
                <w:numId w:val="21"/>
              </w:numPr>
              <w:contextualSpacing w:val="0"/>
            </w:pPr>
            <w:r w:rsidRPr="009F1F46">
              <w:t>Unsecured debt issuance</w:t>
            </w:r>
          </w:p>
        </w:tc>
      </w:tr>
      <w:tr w:rsidR="00043328" w:rsidRPr="009F1F46" w14:paraId="007B7951" w14:textId="77777777" w:rsidTr="00F64FA4">
        <w:trPr>
          <w:cantSplit/>
          <w:trHeight w:val="306"/>
          <w:tblHeader/>
        </w:trPr>
        <w:tc>
          <w:tcPr>
            <w:tcW w:w="2551" w:type="dxa"/>
            <w:tcBorders>
              <w:top w:val="single" w:sz="4" w:space="0" w:color="auto"/>
              <w:left w:val="single" w:sz="4" w:space="0" w:color="auto"/>
              <w:bottom w:val="nil"/>
              <w:right w:val="single" w:sz="4" w:space="0" w:color="auto"/>
            </w:tcBorders>
          </w:tcPr>
          <w:p w14:paraId="1883F9A6"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1A0D04BD" w14:textId="77777777" w:rsidR="00043328" w:rsidRPr="009F1F46" w:rsidRDefault="00043328" w:rsidP="00F64FA4">
            <w:pPr>
              <w:pStyle w:val="ListParagraph"/>
              <w:ind w:hanging="360"/>
              <w:rPr>
                <w:b/>
              </w:rPr>
            </w:pPr>
            <w:r w:rsidRPr="009F1F46">
              <w:rPr>
                <w:b/>
              </w:rPr>
              <w:t>Secured funding</w:t>
            </w:r>
          </w:p>
        </w:tc>
      </w:tr>
      <w:tr w:rsidR="00043328" w:rsidRPr="009F1F46" w14:paraId="7A938F8D" w14:textId="77777777" w:rsidTr="00F64FA4">
        <w:trPr>
          <w:cantSplit/>
          <w:trHeight w:val="306"/>
          <w:tblHeader/>
        </w:trPr>
        <w:tc>
          <w:tcPr>
            <w:tcW w:w="2551" w:type="dxa"/>
            <w:tcBorders>
              <w:top w:val="nil"/>
              <w:left w:val="single" w:sz="4" w:space="0" w:color="auto"/>
              <w:bottom w:val="dashed" w:sz="4" w:space="0" w:color="auto"/>
              <w:right w:val="single" w:sz="4" w:space="0" w:color="auto"/>
            </w:tcBorders>
          </w:tcPr>
          <w:p w14:paraId="1BE9C3D0" w14:textId="77777777" w:rsidR="00043328" w:rsidRPr="009F1F46" w:rsidRDefault="00043328" w:rsidP="00F64FA4">
            <w:pPr>
              <w:jc w:val="center"/>
            </w:pPr>
            <w:r w:rsidRPr="009F1F46">
              <w:t>0</w:t>
            </w:r>
          </w:p>
        </w:tc>
        <w:tc>
          <w:tcPr>
            <w:tcW w:w="5103" w:type="dxa"/>
            <w:tcBorders>
              <w:top w:val="nil"/>
              <w:left w:val="single" w:sz="4" w:space="0" w:color="auto"/>
              <w:bottom w:val="dashed" w:sz="4" w:space="0" w:color="auto"/>
              <w:right w:val="single" w:sz="4" w:space="0" w:color="auto"/>
            </w:tcBorders>
          </w:tcPr>
          <w:p w14:paraId="7209BC8E" w14:textId="77777777" w:rsidR="00043328" w:rsidRPr="009F1F46" w:rsidRDefault="00043328" w:rsidP="00043328">
            <w:pPr>
              <w:pStyle w:val="ListParagraph"/>
              <w:numPr>
                <w:ilvl w:val="0"/>
                <w:numId w:val="22"/>
              </w:numPr>
              <w:contextualSpacing w:val="0"/>
            </w:pPr>
            <w:r w:rsidRPr="009F1F46">
              <w:t xml:space="preserve">Secured funding transactions backed by HQLA1, with any counterparty </w:t>
            </w:r>
          </w:p>
        </w:tc>
      </w:tr>
      <w:tr w:rsidR="00043328" w:rsidRPr="009F1F46" w14:paraId="7917B9CB" w14:textId="77777777" w:rsidTr="00F64FA4">
        <w:trPr>
          <w:cantSplit/>
          <w:trHeight w:val="306"/>
          <w:tblHeader/>
        </w:trPr>
        <w:tc>
          <w:tcPr>
            <w:tcW w:w="2551" w:type="dxa"/>
            <w:tcBorders>
              <w:top w:val="dashed" w:sz="4" w:space="0" w:color="auto"/>
              <w:left w:val="single" w:sz="4" w:space="0" w:color="auto"/>
              <w:bottom w:val="single" w:sz="4" w:space="0" w:color="auto"/>
              <w:right w:val="single" w:sz="4" w:space="0" w:color="auto"/>
            </w:tcBorders>
          </w:tcPr>
          <w:p w14:paraId="09F7157A" w14:textId="77777777" w:rsidR="00043328" w:rsidRPr="009F1F46" w:rsidRDefault="00043328" w:rsidP="00F64FA4">
            <w:pPr>
              <w:jc w:val="center"/>
            </w:pPr>
            <w:r w:rsidRPr="009F1F46">
              <w:t>0</w:t>
            </w:r>
          </w:p>
        </w:tc>
        <w:tc>
          <w:tcPr>
            <w:tcW w:w="5103" w:type="dxa"/>
            <w:tcBorders>
              <w:top w:val="dashed" w:sz="4" w:space="0" w:color="auto"/>
              <w:left w:val="single" w:sz="4" w:space="0" w:color="auto"/>
              <w:bottom w:val="single" w:sz="4" w:space="0" w:color="auto"/>
              <w:right w:val="single" w:sz="4" w:space="0" w:color="auto"/>
            </w:tcBorders>
          </w:tcPr>
          <w:p w14:paraId="66FFA988" w14:textId="4C5C704A" w:rsidR="00043328" w:rsidRPr="009F1F46" w:rsidRDefault="00043328" w:rsidP="000575A6">
            <w:pPr>
              <w:pStyle w:val="ListParagraph"/>
              <w:numPr>
                <w:ilvl w:val="0"/>
                <w:numId w:val="22"/>
              </w:numPr>
              <w:contextualSpacing w:val="0"/>
            </w:pPr>
            <w:r w:rsidRPr="009F1F46">
              <w:t>Secured funding transactions with any counterparty backed by CLF</w:t>
            </w:r>
            <w:r w:rsidR="000575A6" w:rsidRPr="009F1F46">
              <w:t>-</w:t>
            </w:r>
            <w:r w:rsidRPr="009F1F46">
              <w:t>eligible debt securities, where the ADI pledging assets has a CLF with the RBA subject to the ADI’s CLF limit</w:t>
            </w:r>
          </w:p>
        </w:tc>
      </w:tr>
    </w:tbl>
    <w:p w14:paraId="1E3F9676" w14:textId="77777777" w:rsidR="00043328" w:rsidRPr="009F1F46" w:rsidRDefault="00043328" w:rsidP="00043328"/>
    <w:p w14:paraId="087BEE22" w14:textId="77777777" w:rsidR="00043328" w:rsidRPr="009F1F46" w:rsidRDefault="00043328" w:rsidP="00043328"/>
    <w:tbl>
      <w:tblPr>
        <w:tblW w:w="765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551"/>
        <w:gridCol w:w="5103"/>
      </w:tblGrid>
      <w:tr w:rsidR="00043328" w:rsidRPr="009F1F46" w14:paraId="2F3F02A1" w14:textId="77777777" w:rsidTr="00F64FA4">
        <w:trPr>
          <w:cantSplit/>
          <w:trHeight w:val="337"/>
          <w:tblHeader/>
        </w:trPr>
        <w:tc>
          <w:tcPr>
            <w:tcW w:w="2551" w:type="dxa"/>
            <w:tcBorders>
              <w:top w:val="single" w:sz="4" w:space="0" w:color="auto"/>
              <w:left w:val="single" w:sz="4" w:space="0" w:color="auto"/>
              <w:bottom w:val="single" w:sz="4" w:space="0" w:color="auto"/>
              <w:right w:val="single" w:sz="4" w:space="0" w:color="auto"/>
            </w:tcBorders>
          </w:tcPr>
          <w:p w14:paraId="156B49D9" w14:textId="77777777" w:rsidR="00043328" w:rsidRPr="009F1F46" w:rsidRDefault="00043328" w:rsidP="00F64FA4">
            <w:pPr>
              <w:jc w:val="center"/>
              <w:rPr>
                <w:b/>
              </w:rPr>
            </w:pPr>
            <w:r w:rsidRPr="009F1F46">
              <w:rPr>
                <w:b/>
              </w:rPr>
              <w:t>Run-off rate (%)</w:t>
            </w:r>
          </w:p>
        </w:tc>
        <w:tc>
          <w:tcPr>
            <w:tcW w:w="5103" w:type="dxa"/>
            <w:tcBorders>
              <w:top w:val="single" w:sz="4" w:space="0" w:color="auto"/>
              <w:left w:val="single" w:sz="4" w:space="0" w:color="auto"/>
              <w:bottom w:val="single" w:sz="4" w:space="0" w:color="auto"/>
              <w:right w:val="single" w:sz="4" w:space="0" w:color="auto"/>
            </w:tcBorders>
          </w:tcPr>
          <w:p w14:paraId="4FFCC5D9" w14:textId="77777777" w:rsidR="00043328" w:rsidRPr="009F1F46" w:rsidRDefault="00043328" w:rsidP="00F64FA4">
            <w:pPr>
              <w:jc w:val="center"/>
              <w:rPr>
                <w:b/>
              </w:rPr>
            </w:pPr>
            <w:r w:rsidRPr="009F1F46">
              <w:rPr>
                <w:b/>
              </w:rPr>
              <w:t>Cash outflow category</w:t>
            </w:r>
          </w:p>
        </w:tc>
      </w:tr>
      <w:tr w:rsidR="00043328" w:rsidRPr="009F1F46" w14:paraId="4AD58D42" w14:textId="77777777" w:rsidTr="00F64FA4">
        <w:trPr>
          <w:cantSplit/>
          <w:trHeight w:val="337"/>
          <w:tblHeader/>
        </w:trPr>
        <w:tc>
          <w:tcPr>
            <w:tcW w:w="2551" w:type="dxa"/>
            <w:tcBorders>
              <w:top w:val="single" w:sz="4" w:space="0" w:color="auto"/>
              <w:left w:val="single" w:sz="4" w:space="0" w:color="auto"/>
              <w:bottom w:val="nil"/>
              <w:right w:val="single" w:sz="4" w:space="0" w:color="auto"/>
            </w:tcBorders>
          </w:tcPr>
          <w:p w14:paraId="1F54AA70"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0E1B5D43" w14:textId="77777777" w:rsidR="00043328" w:rsidRPr="009F1F46" w:rsidRDefault="00043328" w:rsidP="00F64FA4">
            <w:pPr>
              <w:rPr>
                <w:b/>
              </w:rPr>
            </w:pPr>
            <w:r w:rsidRPr="009F1F46">
              <w:rPr>
                <w:b/>
              </w:rPr>
              <w:t>Secured funding (continued)</w:t>
            </w:r>
          </w:p>
        </w:tc>
      </w:tr>
      <w:tr w:rsidR="00043328" w:rsidRPr="009F1F46" w14:paraId="23921732"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7D990679" w14:textId="77777777" w:rsidR="00043328" w:rsidRPr="009F1F46" w:rsidRDefault="00043328" w:rsidP="00F64FA4">
            <w:pPr>
              <w:jc w:val="center"/>
            </w:pPr>
            <w:r w:rsidRPr="009F1F46">
              <w:t>15</w:t>
            </w:r>
          </w:p>
        </w:tc>
        <w:tc>
          <w:tcPr>
            <w:tcW w:w="5103" w:type="dxa"/>
            <w:tcBorders>
              <w:top w:val="nil"/>
              <w:left w:val="single" w:sz="4" w:space="0" w:color="auto"/>
              <w:bottom w:val="dashed" w:sz="4" w:space="0" w:color="auto"/>
              <w:right w:val="single" w:sz="4" w:space="0" w:color="auto"/>
            </w:tcBorders>
          </w:tcPr>
          <w:p w14:paraId="729A4691" w14:textId="496FA158" w:rsidR="00043328" w:rsidRPr="009F1F46" w:rsidRDefault="00043328" w:rsidP="00043328">
            <w:pPr>
              <w:pStyle w:val="ListParagraph"/>
              <w:numPr>
                <w:ilvl w:val="0"/>
                <w:numId w:val="22"/>
              </w:numPr>
              <w:contextualSpacing w:val="0"/>
            </w:pPr>
            <w:r w:rsidRPr="009F1F46">
              <w:t>Secured funding transactions backed by HQLA2</w:t>
            </w:r>
            <w:r w:rsidR="00D22C00" w:rsidRPr="009F1F46">
              <w:t>A</w:t>
            </w:r>
            <w:r w:rsidRPr="009F1F46">
              <w:t>, with any counterparty</w:t>
            </w:r>
          </w:p>
        </w:tc>
      </w:tr>
      <w:tr w:rsidR="00043328" w:rsidRPr="009F1F46" w14:paraId="59574A08"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3690B002" w14:textId="77777777" w:rsidR="00043328" w:rsidRPr="009F1F46" w:rsidRDefault="00043328" w:rsidP="00F64FA4">
            <w:pPr>
              <w:jc w:val="center"/>
            </w:pPr>
            <w:r w:rsidRPr="009F1F46">
              <w:t>25</w:t>
            </w:r>
          </w:p>
        </w:tc>
        <w:tc>
          <w:tcPr>
            <w:tcW w:w="5103" w:type="dxa"/>
            <w:tcBorders>
              <w:top w:val="dashed" w:sz="4" w:space="0" w:color="auto"/>
              <w:left w:val="single" w:sz="4" w:space="0" w:color="auto"/>
              <w:bottom w:val="dashed" w:sz="4" w:space="0" w:color="auto"/>
              <w:right w:val="single" w:sz="4" w:space="0" w:color="auto"/>
            </w:tcBorders>
          </w:tcPr>
          <w:p w14:paraId="5A8D8738" w14:textId="77777777" w:rsidR="00043328" w:rsidRPr="009F1F46" w:rsidRDefault="00043328" w:rsidP="00043328">
            <w:pPr>
              <w:pStyle w:val="ListParagraph"/>
              <w:numPr>
                <w:ilvl w:val="0"/>
                <w:numId w:val="22"/>
              </w:numPr>
              <w:contextualSpacing w:val="0"/>
            </w:pPr>
            <w:r w:rsidRPr="009F1F46">
              <w:t>Secured funding transactions that are not eligible for inclusion in the 0 or 15 per cent categories above where the counterparties are domestic sovereigns, PSEs (but not the RBA) or MDBs with a risk weight of 20 per cent or lower</w:t>
            </w:r>
            <w:r w:rsidR="00E60F52" w:rsidRPr="009F1F46">
              <w:t xml:space="preserve"> under APS 112</w:t>
            </w:r>
          </w:p>
          <w:p w14:paraId="67BD0435" w14:textId="46F91ED6" w:rsidR="00D22C00" w:rsidRPr="009F1F46" w:rsidRDefault="00D22C00" w:rsidP="00043328">
            <w:pPr>
              <w:pStyle w:val="ListParagraph"/>
              <w:numPr>
                <w:ilvl w:val="0"/>
                <w:numId w:val="22"/>
              </w:numPr>
              <w:contextualSpacing w:val="0"/>
            </w:pPr>
            <w:r w:rsidRPr="009F1F46">
              <w:t>Secured funding transactions backed by RMBS eligible for inclusion as HQLA2B</w:t>
            </w:r>
          </w:p>
        </w:tc>
      </w:tr>
      <w:tr w:rsidR="006C3DE1" w:rsidRPr="009F1F46" w14:paraId="045D8F82"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31A567E9" w14:textId="6AD7C90A" w:rsidR="006C3DE1" w:rsidRPr="009F1F46" w:rsidRDefault="006C3DE1" w:rsidP="00F64FA4">
            <w:pPr>
              <w:jc w:val="center"/>
            </w:pPr>
            <w:r w:rsidRPr="009F1F46">
              <w:t>50</w:t>
            </w:r>
          </w:p>
        </w:tc>
        <w:tc>
          <w:tcPr>
            <w:tcW w:w="5103" w:type="dxa"/>
            <w:tcBorders>
              <w:top w:val="dashed" w:sz="4" w:space="0" w:color="auto"/>
              <w:left w:val="single" w:sz="4" w:space="0" w:color="auto"/>
              <w:bottom w:val="single" w:sz="4" w:space="0" w:color="auto"/>
              <w:right w:val="single" w:sz="4" w:space="0" w:color="auto"/>
            </w:tcBorders>
          </w:tcPr>
          <w:p w14:paraId="31903567" w14:textId="0BCC3086" w:rsidR="006C3DE1" w:rsidRPr="009F1F46" w:rsidRDefault="006C3DE1" w:rsidP="00043328">
            <w:pPr>
              <w:pStyle w:val="ListParagraph"/>
              <w:numPr>
                <w:ilvl w:val="0"/>
                <w:numId w:val="22"/>
              </w:numPr>
              <w:contextualSpacing w:val="0"/>
            </w:pPr>
            <w:r w:rsidRPr="009F1F46">
              <w:t xml:space="preserve">Secured funding transactions backed by </w:t>
            </w:r>
            <w:r w:rsidR="00D22C00" w:rsidRPr="009F1F46">
              <w:t xml:space="preserve">other </w:t>
            </w:r>
            <w:r w:rsidRPr="009F1F46">
              <w:t>HQLA2B with any counterparty</w:t>
            </w:r>
          </w:p>
        </w:tc>
      </w:tr>
      <w:tr w:rsidR="00043328" w:rsidRPr="009F1F46" w14:paraId="4079F4AC"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04BFFA83"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single" w:sz="4" w:space="0" w:color="auto"/>
              <w:right w:val="single" w:sz="4" w:space="0" w:color="auto"/>
            </w:tcBorders>
          </w:tcPr>
          <w:p w14:paraId="53FA32C1" w14:textId="77777777" w:rsidR="00043328" w:rsidRPr="009F1F46" w:rsidRDefault="00043328" w:rsidP="00043328">
            <w:pPr>
              <w:pStyle w:val="ListParagraph"/>
              <w:numPr>
                <w:ilvl w:val="0"/>
                <w:numId w:val="22"/>
              </w:numPr>
              <w:contextualSpacing w:val="0"/>
            </w:pPr>
            <w:r w:rsidRPr="009F1F46">
              <w:t>All other secured funding transactions</w:t>
            </w:r>
          </w:p>
        </w:tc>
      </w:tr>
      <w:tr w:rsidR="00043328" w:rsidRPr="009F1F46" w14:paraId="61E94823" w14:textId="77777777" w:rsidTr="00F64FA4">
        <w:trPr>
          <w:cantSplit/>
          <w:trHeight w:val="337"/>
          <w:tblHeader/>
        </w:trPr>
        <w:tc>
          <w:tcPr>
            <w:tcW w:w="2551" w:type="dxa"/>
            <w:tcBorders>
              <w:top w:val="single" w:sz="4" w:space="0" w:color="auto"/>
              <w:left w:val="single" w:sz="4" w:space="0" w:color="auto"/>
              <w:bottom w:val="nil"/>
              <w:right w:val="single" w:sz="4" w:space="0" w:color="auto"/>
            </w:tcBorders>
          </w:tcPr>
          <w:p w14:paraId="21AC4D2B"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6A192690" w14:textId="77777777" w:rsidR="00043328" w:rsidRPr="009F1F46" w:rsidRDefault="00043328" w:rsidP="00F64FA4">
            <w:pPr>
              <w:rPr>
                <w:b/>
              </w:rPr>
            </w:pPr>
            <w:r w:rsidRPr="009F1F46">
              <w:rPr>
                <w:b/>
              </w:rPr>
              <w:t>Asset</w:t>
            </w:r>
            <w:r w:rsidRPr="009F1F46">
              <w:rPr>
                <w:b/>
              </w:rPr>
              <w:noBreakHyphen/>
              <w:t>backed commercial paper (ABCP), asset backed securities, covered bonds and other structured financing instruments/facilities</w:t>
            </w:r>
          </w:p>
        </w:tc>
      </w:tr>
      <w:tr w:rsidR="00043328" w:rsidRPr="009F1F46" w14:paraId="6E9100CD"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4D816126" w14:textId="77777777" w:rsidR="00043328" w:rsidRPr="009F1F46" w:rsidRDefault="00043328" w:rsidP="00F64FA4">
            <w:pPr>
              <w:jc w:val="center"/>
            </w:pPr>
            <w:r w:rsidRPr="009F1F46">
              <w:t>100</w:t>
            </w:r>
          </w:p>
        </w:tc>
        <w:tc>
          <w:tcPr>
            <w:tcW w:w="5103" w:type="dxa"/>
            <w:tcBorders>
              <w:top w:val="nil"/>
              <w:left w:val="single" w:sz="4" w:space="0" w:color="auto"/>
              <w:bottom w:val="dashed" w:sz="4" w:space="0" w:color="auto"/>
              <w:right w:val="single" w:sz="4" w:space="0" w:color="auto"/>
            </w:tcBorders>
          </w:tcPr>
          <w:p w14:paraId="7778C0FF" w14:textId="77777777" w:rsidR="00043328" w:rsidRPr="009F1F46" w:rsidRDefault="00043328" w:rsidP="00043328">
            <w:pPr>
              <w:pStyle w:val="ListParagraph"/>
              <w:numPr>
                <w:ilvl w:val="0"/>
                <w:numId w:val="23"/>
              </w:numPr>
              <w:contextualSpacing w:val="0"/>
            </w:pPr>
            <w:r w:rsidRPr="009F1F46">
              <w:t>Maturing transactions issued by the ADI itself</w:t>
            </w:r>
          </w:p>
        </w:tc>
      </w:tr>
      <w:tr w:rsidR="00043328" w:rsidRPr="009F1F46" w14:paraId="7DB790A2"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4BD8B694"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single" w:sz="4" w:space="0" w:color="auto"/>
              <w:right w:val="single" w:sz="4" w:space="0" w:color="auto"/>
            </w:tcBorders>
          </w:tcPr>
          <w:p w14:paraId="53E11A37" w14:textId="114CA346" w:rsidR="00043328" w:rsidRPr="009F1F46" w:rsidRDefault="00043328" w:rsidP="002E0C63">
            <w:pPr>
              <w:pStyle w:val="ListParagraph"/>
              <w:numPr>
                <w:ilvl w:val="0"/>
                <w:numId w:val="24"/>
              </w:numPr>
              <w:contextualSpacing w:val="0"/>
            </w:pPr>
            <w:r w:rsidRPr="009F1F46">
              <w:t xml:space="preserve">Loss of funding on </w:t>
            </w:r>
            <w:r w:rsidR="002E0C63" w:rsidRPr="009F1F46">
              <w:t>SPVs</w:t>
            </w:r>
            <w:r w:rsidRPr="009F1F46">
              <w:t>, conduits and structured investment vehicles due to inability to refinance maturing debt, embedded options and other potential loss of funding</w:t>
            </w:r>
          </w:p>
        </w:tc>
      </w:tr>
      <w:tr w:rsidR="00043328" w:rsidRPr="009F1F46" w14:paraId="4AA85F06" w14:textId="77777777" w:rsidTr="00F64FA4">
        <w:trPr>
          <w:cantSplit/>
          <w:trHeight w:val="337"/>
          <w:tblHeader/>
        </w:trPr>
        <w:tc>
          <w:tcPr>
            <w:tcW w:w="2551" w:type="dxa"/>
            <w:tcBorders>
              <w:top w:val="single" w:sz="4" w:space="0" w:color="auto"/>
              <w:left w:val="single" w:sz="4" w:space="0" w:color="auto"/>
              <w:bottom w:val="nil"/>
              <w:right w:val="single" w:sz="4" w:space="0" w:color="auto"/>
            </w:tcBorders>
          </w:tcPr>
          <w:p w14:paraId="0634A332"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2C6570E2" w14:textId="77777777" w:rsidR="00043328" w:rsidRPr="009F1F46" w:rsidRDefault="00043328" w:rsidP="00F64FA4">
            <w:pPr>
              <w:rPr>
                <w:b/>
              </w:rPr>
            </w:pPr>
            <w:r w:rsidRPr="009F1F46">
              <w:rPr>
                <w:b/>
              </w:rPr>
              <w:t>Increased liquidity needs related to derivatives and other transactions</w:t>
            </w:r>
          </w:p>
        </w:tc>
      </w:tr>
      <w:tr w:rsidR="00043328" w:rsidRPr="009F1F46" w14:paraId="4BD5432D"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3852499D" w14:textId="77777777" w:rsidR="00043328" w:rsidRPr="009F1F46" w:rsidRDefault="00043328" w:rsidP="00F64FA4">
            <w:pPr>
              <w:jc w:val="center"/>
            </w:pPr>
            <w:r w:rsidRPr="009F1F46">
              <w:t>100</w:t>
            </w:r>
          </w:p>
        </w:tc>
        <w:tc>
          <w:tcPr>
            <w:tcW w:w="5103" w:type="dxa"/>
            <w:tcBorders>
              <w:top w:val="nil"/>
              <w:left w:val="single" w:sz="4" w:space="0" w:color="auto"/>
              <w:bottom w:val="dashed" w:sz="4" w:space="0" w:color="auto"/>
              <w:right w:val="single" w:sz="4" w:space="0" w:color="auto"/>
            </w:tcBorders>
          </w:tcPr>
          <w:p w14:paraId="47DEDD1B" w14:textId="77777777" w:rsidR="00043328" w:rsidRPr="009F1F46" w:rsidRDefault="00043328" w:rsidP="00043328">
            <w:pPr>
              <w:pStyle w:val="ListParagraph"/>
              <w:numPr>
                <w:ilvl w:val="0"/>
                <w:numId w:val="23"/>
              </w:numPr>
              <w:contextualSpacing w:val="0"/>
            </w:pPr>
            <w:r w:rsidRPr="009F1F46">
              <w:t>Derivatives cash outflows</w:t>
            </w:r>
            <w:bookmarkStart w:id="242" w:name="_Ref462233888"/>
            <w:r w:rsidRPr="009F1F46">
              <w:rPr>
                <w:rStyle w:val="FootnoteReference"/>
              </w:rPr>
              <w:footnoteReference w:id="6"/>
            </w:r>
            <w:bookmarkEnd w:id="242"/>
          </w:p>
        </w:tc>
      </w:tr>
      <w:tr w:rsidR="00043328" w:rsidRPr="009F1F46" w14:paraId="2048AC67"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4F7F048A"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single" w:sz="4" w:space="0" w:color="auto"/>
              <w:right w:val="single" w:sz="4" w:space="0" w:color="auto"/>
            </w:tcBorders>
          </w:tcPr>
          <w:p w14:paraId="56DE1140" w14:textId="77777777" w:rsidR="00043328" w:rsidRPr="009F1F46" w:rsidRDefault="00043328" w:rsidP="00043328">
            <w:pPr>
              <w:pStyle w:val="ListParagraph"/>
              <w:numPr>
                <w:ilvl w:val="0"/>
                <w:numId w:val="23"/>
              </w:numPr>
              <w:contextualSpacing w:val="0"/>
            </w:pPr>
            <w:r w:rsidRPr="009F1F46">
              <w:t>Collateral that would need to be posted as a result of a downgrade of 3-notches of the ADI</w:t>
            </w:r>
          </w:p>
        </w:tc>
      </w:tr>
    </w:tbl>
    <w:p w14:paraId="1F0AB154" w14:textId="77777777" w:rsidR="00043328" w:rsidRPr="009F1F46" w:rsidRDefault="00043328" w:rsidP="00043328"/>
    <w:p w14:paraId="09FF20C8" w14:textId="77777777" w:rsidR="00043328" w:rsidRPr="009F1F46" w:rsidRDefault="00043328" w:rsidP="00043328"/>
    <w:tbl>
      <w:tblPr>
        <w:tblW w:w="765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551"/>
        <w:gridCol w:w="5103"/>
      </w:tblGrid>
      <w:tr w:rsidR="00043328" w:rsidRPr="009F1F46" w14:paraId="0C11EFE3" w14:textId="77777777" w:rsidTr="00F64FA4">
        <w:trPr>
          <w:cantSplit/>
          <w:trHeight w:val="337"/>
          <w:tblHeader/>
        </w:trPr>
        <w:tc>
          <w:tcPr>
            <w:tcW w:w="2551" w:type="dxa"/>
            <w:tcBorders>
              <w:top w:val="single" w:sz="4" w:space="0" w:color="auto"/>
              <w:left w:val="single" w:sz="4" w:space="0" w:color="auto"/>
              <w:bottom w:val="single" w:sz="4" w:space="0" w:color="auto"/>
              <w:right w:val="single" w:sz="4" w:space="0" w:color="auto"/>
            </w:tcBorders>
          </w:tcPr>
          <w:p w14:paraId="1B995008" w14:textId="77777777" w:rsidR="00043328" w:rsidRPr="009F1F46" w:rsidRDefault="00043328" w:rsidP="00F64FA4">
            <w:pPr>
              <w:jc w:val="center"/>
              <w:rPr>
                <w:b/>
              </w:rPr>
            </w:pPr>
            <w:r w:rsidRPr="009F1F46">
              <w:rPr>
                <w:b/>
              </w:rPr>
              <w:t>Run-off rate (%)</w:t>
            </w:r>
          </w:p>
        </w:tc>
        <w:tc>
          <w:tcPr>
            <w:tcW w:w="5103" w:type="dxa"/>
            <w:tcBorders>
              <w:top w:val="single" w:sz="4" w:space="0" w:color="auto"/>
              <w:left w:val="single" w:sz="4" w:space="0" w:color="auto"/>
              <w:bottom w:val="single" w:sz="4" w:space="0" w:color="auto"/>
              <w:right w:val="single" w:sz="4" w:space="0" w:color="auto"/>
            </w:tcBorders>
          </w:tcPr>
          <w:p w14:paraId="639FFF4C" w14:textId="77777777" w:rsidR="00043328" w:rsidRPr="009F1F46" w:rsidRDefault="00043328" w:rsidP="00F64FA4">
            <w:pPr>
              <w:jc w:val="center"/>
              <w:rPr>
                <w:b/>
              </w:rPr>
            </w:pPr>
            <w:r w:rsidRPr="009F1F46">
              <w:rPr>
                <w:b/>
              </w:rPr>
              <w:t>Cash outflow category</w:t>
            </w:r>
          </w:p>
        </w:tc>
      </w:tr>
      <w:tr w:rsidR="00043328" w:rsidRPr="009F1F46" w14:paraId="1411FF9E" w14:textId="77777777" w:rsidTr="00F64FA4">
        <w:trPr>
          <w:cantSplit/>
          <w:trHeight w:val="337"/>
          <w:tblHeader/>
        </w:trPr>
        <w:tc>
          <w:tcPr>
            <w:tcW w:w="2551" w:type="dxa"/>
            <w:tcBorders>
              <w:top w:val="single" w:sz="4" w:space="0" w:color="auto"/>
              <w:left w:val="single" w:sz="4" w:space="0" w:color="auto"/>
              <w:bottom w:val="nil"/>
              <w:right w:val="single" w:sz="4" w:space="0" w:color="auto"/>
            </w:tcBorders>
          </w:tcPr>
          <w:p w14:paraId="272C92CF"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7408E3A4" w14:textId="77777777" w:rsidR="00043328" w:rsidRPr="009F1F46" w:rsidRDefault="00043328" w:rsidP="00F64FA4">
            <w:r w:rsidRPr="009F1F46">
              <w:rPr>
                <w:b/>
              </w:rPr>
              <w:t>Increased liquidity needs related to derivatives and other transactions (continued)</w:t>
            </w:r>
          </w:p>
        </w:tc>
      </w:tr>
      <w:tr w:rsidR="00043328" w:rsidRPr="009F1F46" w14:paraId="06EDD714"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11881FC0" w14:textId="77777777" w:rsidR="00043328" w:rsidRPr="009F1F46" w:rsidRDefault="00043328" w:rsidP="00F64FA4">
            <w:pPr>
              <w:jc w:val="center"/>
            </w:pPr>
            <w:r w:rsidRPr="009F1F46">
              <w:t>100</w:t>
            </w:r>
          </w:p>
        </w:tc>
        <w:tc>
          <w:tcPr>
            <w:tcW w:w="5103" w:type="dxa"/>
            <w:tcBorders>
              <w:top w:val="nil"/>
              <w:left w:val="single" w:sz="4" w:space="0" w:color="auto"/>
              <w:bottom w:val="dashed" w:sz="4" w:space="0" w:color="auto"/>
              <w:right w:val="single" w:sz="4" w:space="0" w:color="auto"/>
            </w:tcBorders>
          </w:tcPr>
          <w:p w14:paraId="2E36C9F0" w14:textId="77777777" w:rsidR="00043328" w:rsidRPr="009F1F46" w:rsidRDefault="00043328" w:rsidP="00043328">
            <w:pPr>
              <w:pStyle w:val="ListParagraph"/>
              <w:numPr>
                <w:ilvl w:val="0"/>
                <w:numId w:val="23"/>
              </w:numPr>
              <w:contextualSpacing w:val="0"/>
            </w:pPr>
            <w:r w:rsidRPr="009F1F46">
              <w:t>Excess non-segregated collateral held by the ADI that could contractually be called at any time by the counterparty</w:t>
            </w:r>
          </w:p>
        </w:tc>
      </w:tr>
      <w:tr w:rsidR="00043328" w:rsidRPr="009F1F46" w14:paraId="31F944A7"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6D60DA67"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dashed" w:sz="4" w:space="0" w:color="auto"/>
              <w:right w:val="single" w:sz="4" w:space="0" w:color="auto"/>
            </w:tcBorders>
          </w:tcPr>
          <w:p w14:paraId="37A78DD7" w14:textId="77777777" w:rsidR="00043328" w:rsidRPr="009F1F46" w:rsidRDefault="00043328" w:rsidP="00043328">
            <w:pPr>
              <w:pStyle w:val="ListParagraph"/>
              <w:numPr>
                <w:ilvl w:val="0"/>
                <w:numId w:val="23"/>
              </w:numPr>
            </w:pPr>
            <w:r w:rsidRPr="009F1F46">
              <w:t>Contractually required collateral on transactions for which the counterparty has not yet demanded the collateral be posted</w:t>
            </w:r>
          </w:p>
        </w:tc>
      </w:tr>
      <w:tr w:rsidR="00043328" w:rsidRPr="009F1F46" w14:paraId="1B04714C"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42CB8273"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dashed" w:sz="4" w:space="0" w:color="auto"/>
              <w:right w:val="single" w:sz="4" w:space="0" w:color="auto"/>
            </w:tcBorders>
          </w:tcPr>
          <w:p w14:paraId="14585012" w14:textId="2A086369" w:rsidR="00043328" w:rsidRPr="009F1F46" w:rsidRDefault="00043328" w:rsidP="000A7D8F">
            <w:pPr>
              <w:pStyle w:val="ListParagraph"/>
              <w:numPr>
                <w:ilvl w:val="0"/>
                <w:numId w:val="23"/>
              </w:numPr>
              <w:contextualSpacing w:val="0"/>
            </w:pPr>
            <w:r w:rsidRPr="009F1F46">
              <w:t xml:space="preserve">Contracts that allow collateral substitution to non-HQLA– the amount of HQLA that </w:t>
            </w:r>
            <w:r w:rsidR="000A7D8F" w:rsidRPr="009F1F46">
              <w:t xml:space="preserve">may </w:t>
            </w:r>
            <w:r w:rsidRPr="009F1F46">
              <w:t>be substituted without the ADI’s consent</w:t>
            </w:r>
          </w:p>
        </w:tc>
      </w:tr>
      <w:tr w:rsidR="00043328" w:rsidRPr="009F1F46" w14:paraId="7EFAECE7"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147B3147" w14:textId="77777777" w:rsidR="00043328" w:rsidRPr="009F1F46" w:rsidRDefault="00043328" w:rsidP="00F64FA4">
            <w:pPr>
              <w:jc w:val="center"/>
            </w:pPr>
            <w:r w:rsidRPr="009F1F46">
              <w:t>100 per cent of the largest absolute net 30-day collateral flow realised in the past 24 months</w:t>
            </w:r>
            <w:r w:rsidRPr="009F1F46">
              <w:rPr>
                <w:rStyle w:val="FootnoteReference"/>
              </w:rPr>
              <w:footnoteReference w:id="7"/>
            </w:r>
          </w:p>
        </w:tc>
        <w:tc>
          <w:tcPr>
            <w:tcW w:w="5103" w:type="dxa"/>
            <w:tcBorders>
              <w:top w:val="dashed" w:sz="4" w:space="0" w:color="auto"/>
              <w:left w:val="single" w:sz="4" w:space="0" w:color="auto"/>
              <w:bottom w:val="dashed" w:sz="4" w:space="0" w:color="auto"/>
              <w:right w:val="single" w:sz="4" w:space="0" w:color="auto"/>
            </w:tcBorders>
          </w:tcPr>
          <w:p w14:paraId="551E1AE7" w14:textId="77777777" w:rsidR="00043328" w:rsidRPr="009F1F46" w:rsidRDefault="00043328" w:rsidP="00043328">
            <w:pPr>
              <w:pStyle w:val="ListParagraph"/>
              <w:numPr>
                <w:ilvl w:val="0"/>
                <w:numId w:val="23"/>
              </w:numPr>
              <w:contextualSpacing w:val="0"/>
            </w:pPr>
            <w:r w:rsidRPr="009F1F46">
              <w:t>Collateral outflows due to market valuation changes on derivative transactions and other transactions</w:t>
            </w:r>
          </w:p>
        </w:tc>
      </w:tr>
      <w:tr w:rsidR="00043328" w:rsidRPr="009F1F46" w14:paraId="251E84FB"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7B5F43B7" w14:textId="77777777" w:rsidR="00043328" w:rsidRPr="009F1F46" w:rsidRDefault="00043328" w:rsidP="00F64FA4">
            <w:pPr>
              <w:jc w:val="center"/>
            </w:pPr>
            <w:r w:rsidRPr="009F1F46">
              <w:t>20</w:t>
            </w:r>
          </w:p>
        </w:tc>
        <w:tc>
          <w:tcPr>
            <w:tcW w:w="5103" w:type="dxa"/>
            <w:tcBorders>
              <w:top w:val="dashed" w:sz="4" w:space="0" w:color="auto"/>
              <w:left w:val="single" w:sz="4" w:space="0" w:color="auto"/>
              <w:bottom w:val="single" w:sz="4" w:space="0" w:color="auto"/>
              <w:right w:val="single" w:sz="4" w:space="0" w:color="auto"/>
            </w:tcBorders>
          </w:tcPr>
          <w:p w14:paraId="10B5AF9B" w14:textId="77777777" w:rsidR="00043328" w:rsidRPr="009F1F46" w:rsidRDefault="00043328" w:rsidP="00043328">
            <w:pPr>
              <w:pStyle w:val="ListParagraph"/>
              <w:numPr>
                <w:ilvl w:val="0"/>
                <w:numId w:val="23"/>
              </w:numPr>
              <w:contextualSpacing w:val="0"/>
            </w:pPr>
            <w:r w:rsidRPr="009F1F46">
              <w:t>Valuation changes on posted non-HQLA1 collateral securing derivatives and other transactions</w:t>
            </w:r>
          </w:p>
        </w:tc>
      </w:tr>
      <w:tr w:rsidR="00043328" w:rsidRPr="009F1F46" w14:paraId="7CDB6E75" w14:textId="77777777" w:rsidTr="00F64FA4">
        <w:trPr>
          <w:cantSplit/>
          <w:trHeight w:val="337"/>
          <w:tblHeader/>
        </w:trPr>
        <w:tc>
          <w:tcPr>
            <w:tcW w:w="2551" w:type="dxa"/>
            <w:tcBorders>
              <w:top w:val="single" w:sz="4" w:space="0" w:color="auto"/>
              <w:left w:val="single" w:sz="4" w:space="0" w:color="auto"/>
              <w:bottom w:val="nil"/>
              <w:right w:val="single" w:sz="4" w:space="0" w:color="auto"/>
            </w:tcBorders>
          </w:tcPr>
          <w:p w14:paraId="1EE06974"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223A3992" w14:textId="2E4B7B1F" w:rsidR="00043328" w:rsidRPr="009F1F46" w:rsidRDefault="00043328" w:rsidP="00F64FA4">
            <w:pPr>
              <w:rPr>
                <w:b/>
              </w:rPr>
            </w:pPr>
            <w:r w:rsidRPr="009F1F46">
              <w:rPr>
                <w:b/>
              </w:rPr>
              <w:t>Committed facilities</w:t>
            </w:r>
          </w:p>
          <w:p w14:paraId="2952F8CD" w14:textId="77777777" w:rsidR="002E0C63" w:rsidRPr="009F1F46" w:rsidRDefault="002E0C63" w:rsidP="00F64FA4">
            <w:pPr>
              <w:rPr>
                <w:b/>
              </w:rPr>
            </w:pPr>
          </w:p>
          <w:p w14:paraId="2EBF52E2" w14:textId="77777777" w:rsidR="00043328" w:rsidRPr="009F1F46" w:rsidRDefault="00043328" w:rsidP="00043328">
            <w:pPr>
              <w:pStyle w:val="ListParagraph"/>
              <w:numPr>
                <w:ilvl w:val="0"/>
                <w:numId w:val="23"/>
              </w:numPr>
              <w:contextualSpacing w:val="0"/>
            </w:pPr>
            <w:r w:rsidRPr="009F1F46">
              <w:t>For the undrawn portion of committed credit and liquidity facilities:</w:t>
            </w:r>
          </w:p>
        </w:tc>
      </w:tr>
      <w:tr w:rsidR="00043328" w:rsidRPr="009F1F46" w14:paraId="50225854"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09296DDA" w14:textId="77777777" w:rsidR="00043328" w:rsidRPr="009F1F46" w:rsidRDefault="00043328" w:rsidP="00F64FA4">
            <w:pPr>
              <w:jc w:val="center"/>
            </w:pPr>
            <w:r w:rsidRPr="009F1F46">
              <w:t>5</w:t>
            </w:r>
          </w:p>
        </w:tc>
        <w:tc>
          <w:tcPr>
            <w:tcW w:w="5103" w:type="dxa"/>
            <w:tcBorders>
              <w:top w:val="nil"/>
              <w:left w:val="single" w:sz="4" w:space="0" w:color="auto"/>
              <w:bottom w:val="dashed" w:sz="4" w:space="0" w:color="auto"/>
              <w:right w:val="single" w:sz="4" w:space="0" w:color="auto"/>
            </w:tcBorders>
          </w:tcPr>
          <w:p w14:paraId="1567F4AD" w14:textId="13FE3008" w:rsidR="00043328" w:rsidRPr="009F1F46" w:rsidRDefault="00043328" w:rsidP="00043328">
            <w:pPr>
              <w:pStyle w:val="ListParagraph"/>
              <w:numPr>
                <w:ilvl w:val="1"/>
                <w:numId w:val="24"/>
              </w:numPr>
              <w:contextualSpacing w:val="0"/>
            </w:pPr>
            <w:r w:rsidRPr="009F1F46">
              <w:t>to retail and SME</w:t>
            </w:r>
            <w:r w:rsidR="00F672D4" w:rsidRPr="009F1F46">
              <w:t xml:space="preserve"> customers</w:t>
            </w:r>
          </w:p>
        </w:tc>
      </w:tr>
      <w:tr w:rsidR="00043328" w:rsidRPr="009F1F46" w14:paraId="513A0F5C" w14:textId="77777777" w:rsidTr="00F64FA4">
        <w:trPr>
          <w:cantSplit/>
          <w:trHeight w:val="337"/>
          <w:tblHeader/>
        </w:trPr>
        <w:tc>
          <w:tcPr>
            <w:tcW w:w="2551" w:type="dxa"/>
            <w:tcBorders>
              <w:top w:val="dashed" w:sz="4" w:space="0" w:color="auto"/>
              <w:left w:val="single" w:sz="4" w:space="0" w:color="auto"/>
              <w:bottom w:val="nil"/>
              <w:right w:val="single" w:sz="4" w:space="0" w:color="auto"/>
            </w:tcBorders>
          </w:tcPr>
          <w:p w14:paraId="50A3734B" w14:textId="77777777" w:rsidR="00043328" w:rsidRPr="009F1F46" w:rsidRDefault="00043328" w:rsidP="00F64FA4">
            <w:pPr>
              <w:jc w:val="center"/>
            </w:pPr>
          </w:p>
        </w:tc>
        <w:tc>
          <w:tcPr>
            <w:tcW w:w="5103" w:type="dxa"/>
            <w:tcBorders>
              <w:top w:val="dashed" w:sz="4" w:space="0" w:color="auto"/>
              <w:left w:val="single" w:sz="4" w:space="0" w:color="auto"/>
              <w:bottom w:val="nil"/>
              <w:right w:val="single" w:sz="4" w:space="0" w:color="auto"/>
            </w:tcBorders>
          </w:tcPr>
          <w:p w14:paraId="298AE9DA" w14:textId="77777777" w:rsidR="00043328" w:rsidRPr="009F1F46" w:rsidRDefault="00043328" w:rsidP="00043328">
            <w:pPr>
              <w:pStyle w:val="ListParagraph"/>
              <w:numPr>
                <w:ilvl w:val="1"/>
                <w:numId w:val="24"/>
              </w:numPr>
              <w:contextualSpacing w:val="0"/>
            </w:pPr>
            <w:r w:rsidRPr="009F1F46">
              <w:t>to non-financial corporate, sovereigns and central banks, PSEs:</w:t>
            </w:r>
          </w:p>
        </w:tc>
      </w:tr>
      <w:tr w:rsidR="00043328" w:rsidRPr="009F1F46" w14:paraId="58728D97"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3B6C1AFB" w14:textId="77777777" w:rsidR="00043328" w:rsidRPr="009F1F46" w:rsidRDefault="00043328" w:rsidP="00F64FA4">
            <w:pPr>
              <w:jc w:val="center"/>
            </w:pPr>
            <w:r w:rsidRPr="009F1F46">
              <w:t>10</w:t>
            </w:r>
          </w:p>
        </w:tc>
        <w:tc>
          <w:tcPr>
            <w:tcW w:w="5103" w:type="dxa"/>
            <w:tcBorders>
              <w:top w:val="nil"/>
              <w:left w:val="single" w:sz="4" w:space="0" w:color="auto"/>
              <w:bottom w:val="dashed" w:sz="4" w:space="0" w:color="auto"/>
              <w:right w:val="single" w:sz="4" w:space="0" w:color="auto"/>
            </w:tcBorders>
          </w:tcPr>
          <w:p w14:paraId="3D53F1DD" w14:textId="77777777" w:rsidR="00043328" w:rsidRPr="009F1F46" w:rsidRDefault="00043328" w:rsidP="00043328">
            <w:pPr>
              <w:pStyle w:val="ListParagraph"/>
              <w:numPr>
                <w:ilvl w:val="2"/>
                <w:numId w:val="23"/>
              </w:numPr>
              <w:contextualSpacing w:val="0"/>
            </w:pPr>
            <w:r w:rsidRPr="009F1F46">
              <w:t>credit facilities</w:t>
            </w:r>
          </w:p>
        </w:tc>
      </w:tr>
      <w:tr w:rsidR="00043328" w:rsidRPr="009F1F46" w14:paraId="367A3C23"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3DAEBFAF" w14:textId="77777777" w:rsidR="00043328" w:rsidRPr="009F1F46" w:rsidRDefault="00043328" w:rsidP="00F64FA4">
            <w:pPr>
              <w:jc w:val="center"/>
            </w:pPr>
            <w:r w:rsidRPr="009F1F46">
              <w:t>30</w:t>
            </w:r>
          </w:p>
        </w:tc>
        <w:tc>
          <w:tcPr>
            <w:tcW w:w="5103" w:type="dxa"/>
            <w:tcBorders>
              <w:top w:val="dashed" w:sz="4" w:space="0" w:color="auto"/>
              <w:left w:val="single" w:sz="4" w:space="0" w:color="auto"/>
              <w:bottom w:val="dashed" w:sz="4" w:space="0" w:color="auto"/>
              <w:right w:val="single" w:sz="4" w:space="0" w:color="auto"/>
            </w:tcBorders>
          </w:tcPr>
          <w:p w14:paraId="73FC70A4" w14:textId="77777777" w:rsidR="00043328" w:rsidRPr="009F1F46" w:rsidRDefault="00043328" w:rsidP="00043328">
            <w:pPr>
              <w:pStyle w:val="ListParagraph"/>
              <w:numPr>
                <w:ilvl w:val="2"/>
                <w:numId w:val="23"/>
              </w:numPr>
              <w:contextualSpacing w:val="0"/>
            </w:pPr>
            <w:r w:rsidRPr="009F1F46">
              <w:t>liquidity facilities</w:t>
            </w:r>
          </w:p>
        </w:tc>
      </w:tr>
      <w:tr w:rsidR="00043328" w:rsidRPr="009F1F46" w14:paraId="473B43B7"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0A61EE99" w14:textId="77777777" w:rsidR="00043328" w:rsidRPr="009F1F46" w:rsidRDefault="00043328" w:rsidP="00043328">
            <w:pPr>
              <w:numPr>
                <w:ilvl w:val="0"/>
                <w:numId w:val="28"/>
              </w:numPr>
              <w:ind w:left="-249" w:firstLine="0"/>
              <w:jc w:val="center"/>
            </w:pPr>
            <w:r w:rsidRPr="009F1F46">
              <w:t>40</w:t>
            </w:r>
          </w:p>
        </w:tc>
        <w:tc>
          <w:tcPr>
            <w:tcW w:w="5103" w:type="dxa"/>
            <w:tcBorders>
              <w:top w:val="dashed" w:sz="4" w:space="0" w:color="auto"/>
              <w:left w:val="single" w:sz="4" w:space="0" w:color="auto"/>
              <w:bottom w:val="single" w:sz="4" w:space="0" w:color="auto"/>
              <w:right w:val="single" w:sz="4" w:space="0" w:color="auto"/>
            </w:tcBorders>
          </w:tcPr>
          <w:p w14:paraId="6A0B1BED" w14:textId="77777777" w:rsidR="00043328" w:rsidRPr="009F1F46" w:rsidRDefault="00043328" w:rsidP="00043328">
            <w:pPr>
              <w:pStyle w:val="ListParagraph"/>
              <w:numPr>
                <w:ilvl w:val="1"/>
                <w:numId w:val="24"/>
              </w:numPr>
              <w:contextualSpacing w:val="0"/>
            </w:pPr>
            <w:r w:rsidRPr="009F1F46">
              <w:t>to banks and other ADIs subject to prudential supervision</w:t>
            </w:r>
          </w:p>
        </w:tc>
      </w:tr>
    </w:tbl>
    <w:p w14:paraId="47A19D8B" w14:textId="77777777" w:rsidR="00043328" w:rsidRPr="009F1F46" w:rsidRDefault="00043328" w:rsidP="00043328"/>
    <w:p w14:paraId="1E25C413" w14:textId="77777777" w:rsidR="00043328" w:rsidRPr="009F1F46" w:rsidRDefault="00043328" w:rsidP="00043328">
      <w:r w:rsidRPr="009F1F46">
        <w:br w:type="page"/>
      </w:r>
    </w:p>
    <w:tbl>
      <w:tblPr>
        <w:tblW w:w="765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551"/>
        <w:gridCol w:w="5103"/>
      </w:tblGrid>
      <w:tr w:rsidR="00043328" w:rsidRPr="009F1F46" w14:paraId="38B442C0" w14:textId="77777777" w:rsidTr="00F64FA4">
        <w:trPr>
          <w:cantSplit/>
          <w:trHeight w:val="170"/>
          <w:tblHeader/>
        </w:trPr>
        <w:tc>
          <w:tcPr>
            <w:tcW w:w="2551" w:type="dxa"/>
            <w:tcBorders>
              <w:top w:val="single" w:sz="4" w:space="0" w:color="auto"/>
              <w:left w:val="single" w:sz="4" w:space="0" w:color="auto"/>
              <w:bottom w:val="single" w:sz="4" w:space="0" w:color="auto"/>
              <w:right w:val="single" w:sz="4" w:space="0" w:color="auto"/>
            </w:tcBorders>
          </w:tcPr>
          <w:p w14:paraId="29DFD9EE" w14:textId="77777777" w:rsidR="00043328" w:rsidRPr="009F1F46" w:rsidRDefault="00043328" w:rsidP="00F64FA4">
            <w:pPr>
              <w:jc w:val="center"/>
            </w:pPr>
            <w:r w:rsidRPr="009F1F46">
              <w:rPr>
                <w:b/>
              </w:rPr>
              <w:lastRenderedPageBreak/>
              <w:t>Run-off rate (%)</w:t>
            </w:r>
          </w:p>
        </w:tc>
        <w:tc>
          <w:tcPr>
            <w:tcW w:w="5103" w:type="dxa"/>
            <w:tcBorders>
              <w:top w:val="single" w:sz="4" w:space="0" w:color="auto"/>
              <w:left w:val="single" w:sz="4" w:space="0" w:color="auto"/>
              <w:bottom w:val="single" w:sz="4" w:space="0" w:color="auto"/>
              <w:right w:val="single" w:sz="4" w:space="0" w:color="auto"/>
            </w:tcBorders>
          </w:tcPr>
          <w:p w14:paraId="0BB84ED0" w14:textId="77777777" w:rsidR="00043328" w:rsidRPr="009F1F46" w:rsidRDefault="00043328" w:rsidP="00F64FA4">
            <w:pPr>
              <w:jc w:val="center"/>
              <w:rPr>
                <w:b/>
              </w:rPr>
            </w:pPr>
            <w:r w:rsidRPr="009F1F46">
              <w:rPr>
                <w:b/>
              </w:rPr>
              <w:t>Cash outflow category</w:t>
            </w:r>
          </w:p>
        </w:tc>
      </w:tr>
      <w:tr w:rsidR="00043328" w:rsidRPr="009F1F46" w14:paraId="40049677" w14:textId="77777777" w:rsidTr="00F64FA4">
        <w:trPr>
          <w:cantSplit/>
          <w:trHeight w:val="337"/>
          <w:tblHeader/>
        </w:trPr>
        <w:tc>
          <w:tcPr>
            <w:tcW w:w="2551" w:type="dxa"/>
            <w:tcBorders>
              <w:top w:val="single" w:sz="4" w:space="0" w:color="auto"/>
              <w:left w:val="single" w:sz="4" w:space="0" w:color="auto"/>
              <w:bottom w:val="nil"/>
              <w:right w:val="single" w:sz="4" w:space="0" w:color="auto"/>
            </w:tcBorders>
          </w:tcPr>
          <w:p w14:paraId="76719AA3"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7F4645B7" w14:textId="77777777" w:rsidR="00043328" w:rsidRPr="009F1F46" w:rsidRDefault="00043328" w:rsidP="00F64FA4">
            <w:pPr>
              <w:rPr>
                <w:b/>
              </w:rPr>
            </w:pPr>
            <w:r w:rsidRPr="009F1F46">
              <w:rPr>
                <w:b/>
              </w:rPr>
              <w:t>Committed facilities (continued)</w:t>
            </w:r>
          </w:p>
          <w:p w14:paraId="6F1F8FA2" w14:textId="77777777" w:rsidR="002E0C63" w:rsidRPr="009F1F46" w:rsidRDefault="002E0C63" w:rsidP="00F64FA4">
            <w:pPr>
              <w:rPr>
                <w:b/>
              </w:rPr>
            </w:pPr>
          </w:p>
          <w:p w14:paraId="45ED69E7" w14:textId="77777777" w:rsidR="00043328" w:rsidRPr="009F1F46" w:rsidRDefault="00043328" w:rsidP="00043328">
            <w:pPr>
              <w:pStyle w:val="ListParagraph"/>
              <w:numPr>
                <w:ilvl w:val="0"/>
                <w:numId w:val="23"/>
              </w:numPr>
              <w:contextualSpacing w:val="0"/>
            </w:pPr>
            <w:r w:rsidRPr="009F1F46">
              <w:t>For the undrawn portion of committed credit and liquidity facilities:</w:t>
            </w:r>
          </w:p>
        </w:tc>
      </w:tr>
      <w:tr w:rsidR="00043328" w:rsidRPr="009F1F46" w14:paraId="67978A5B" w14:textId="77777777" w:rsidTr="00F64FA4">
        <w:trPr>
          <w:cantSplit/>
          <w:trHeight w:val="337"/>
          <w:tblHeader/>
        </w:trPr>
        <w:tc>
          <w:tcPr>
            <w:tcW w:w="2551" w:type="dxa"/>
            <w:tcBorders>
              <w:top w:val="nil"/>
              <w:left w:val="single" w:sz="4" w:space="0" w:color="auto"/>
              <w:bottom w:val="nil"/>
              <w:right w:val="single" w:sz="4" w:space="0" w:color="auto"/>
            </w:tcBorders>
          </w:tcPr>
          <w:p w14:paraId="0B0D1B04" w14:textId="77777777" w:rsidR="00043328" w:rsidRPr="009F1F46" w:rsidRDefault="00043328" w:rsidP="00043328">
            <w:pPr>
              <w:numPr>
                <w:ilvl w:val="0"/>
                <w:numId w:val="28"/>
              </w:numPr>
              <w:ind w:left="-249" w:firstLine="0"/>
              <w:jc w:val="center"/>
            </w:pPr>
          </w:p>
        </w:tc>
        <w:tc>
          <w:tcPr>
            <w:tcW w:w="5103" w:type="dxa"/>
            <w:tcBorders>
              <w:top w:val="nil"/>
              <w:left w:val="single" w:sz="4" w:space="0" w:color="auto"/>
              <w:bottom w:val="nil"/>
              <w:right w:val="single" w:sz="4" w:space="0" w:color="auto"/>
            </w:tcBorders>
          </w:tcPr>
          <w:p w14:paraId="10D21C62" w14:textId="77777777" w:rsidR="00043328" w:rsidRPr="009F1F46" w:rsidRDefault="00043328" w:rsidP="00043328">
            <w:pPr>
              <w:pStyle w:val="ListParagraph"/>
              <w:numPr>
                <w:ilvl w:val="1"/>
                <w:numId w:val="24"/>
              </w:numPr>
              <w:contextualSpacing w:val="0"/>
            </w:pPr>
            <w:r w:rsidRPr="009F1F46">
              <w:t>to other financial institutions:</w:t>
            </w:r>
          </w:p>
        </w:tc>
      </w:tr>
      <w:tr w:rsidR="00043328" w:rsidRPr="009F1F46" w14:paraId="519EEA37" w14:textId="77777777" w:rsidTr="00F64FA4">
        <w:trPr>
          <w:cantSplit/>
          <w:trHeight w:val="337"/>
          <w:tblHeader/>
        </w:trPr>
        <w:tc>
          <w:tcPr>
            <w:tcW w:w="2551" w:type="dxa"/>
            <w:tcBorders>
              <w:top w:val="nil"/>
              <w:left w:val="single" w:sz="4" w:space="0" w:color="auto"/>
              <w:bottom w:val="dashed" w:sz="4" w:space="0" w:color="auto"/>
              <w:right w:val="single" w:sz="4" w:space="0" w:color="auto"/>
            </w:tcBorders>
          </w:tcPr>
          <w:p w14:paraId="3BA3AC16" w14:textId="77777777" w:rsidR="00043328" w:rsidRPr="009F1F46" w:rsidRDefault="00043328" w:rsidP="00F64FA4">
            <w:pPr>
              <w:jc w:val="center"/>
            </w:pPr>
            <w:r w:rsidRPr="009F1F46">
              <w:t>40</w:t>
            </w:r>
          </w:p>
        </w:tc>
        <w:tc>
          <w:tcPr>
            <w:tcW w:w="5103" w:type="dxa"/>
            <w:tcBorders>
              <w:top w:val="nil"/>
              <w:left w:val="single" w:sz="4" w:space="0" w:color="auto"/>
              <w:bottom w:val="dashed" w:sz="4" w:space="0" w:color="auto"/>
              <w:right w:val="single" w:sz="4" w:space="0" w:color="auto"/>
            </w:tcBorders>
          </w:tcPr>
          <w:p w14:paraId="110D9878" w14:textId="77777777" w:rsidR="00043328" w:rsidRPr="009F1F46" w:rsidRDefault="00043328" w:rsidP="00043328">
            <w:pPr>
              <w:pStyle w:val="ListParagraph"/>
              <w:numPr>
                <w:ilvl w:val="2"/>
                <w:numId w:val="24"/>
              </w:numPr>
              <w:contextualSpacing w:val="0"/>
            </w:pPr>
            <w:r w:rsidRPr="009F1F46">
              <w:t>credit facilities</w:t>
            </w:r>
          </w:p>
        </w:tc>
      </w:tr>
      <w:tr w:rsidR="00043328" w:rsidRPr="009F1F46" w14:paraId="6928F777" w14:textId="77777777" w:rsidTr="00F64FA4">
        <w:trPr>
          <w:cantSplit/>
          <w:trHeight w:val="337"/>
          <w:tblHeader/>
        </w:trPr>
        <w:tc>
          <w:tcPr>
            <w:tcW w:w="2551" w:type="dxa"/>
            <w:tcBorders>
              <w:top w:val="dashed" w:sz="4" w:space="0" w:color="auto"/>
              <w:left w:val="single" w:sz="4" w:space="0" w:color="auto"/>
              <w:bottom w:val="dashed" w:sz="4" w:space="0" w:color="auto"/>
              <w:right w:val="single" w:sz="4" w:space="0" w:color="auto"/>
            </w:tcBorders>
          </w:tcPr>
          <w:p w14:paraId="588C29C7" w14:textId="77777777" w:rsidR="00043328" w:rsidRPr="009F1F46" w:rsidRDefault="00043328" w:rsidP="00F64FA4">
            <w:pPr>
              <w:jc w:val="center"/>
            </w:pPr>
            <w:r w:rsidRPr="009F1F46">
              <w:t>100</w:t>
            </w:r>
          </w:p>
        </w:tc>
        <w:tc>
          <w:tcPr>
            <w:tcW w:w="5103" w:type="dxa"/>
            <w:tcBorders>
              <w:top w:val="dashed" w:sz="4" w:space="0" w:color="auto"/>
              <w:left w:val="single" w:sz="4" w:space="0" w:color="auto"/>
              <w:bottom w:val="dashed" w:sz="4" w:space="0" w:color="auto"/>
              <w:right w:val="single" w:sz="4" w:space="0" w:color="auto"/>
            </w:tcBorders>
          </w:tcPr>
          <w:p w14:paraId="142BA36B" w14:textId="77777777" w:rsidR="00043328" w:rsidRPr="009F1F46" w:rsidRDefault="00043328" w:rsidP="00043328">
            <w:pPr>
              <w:pStyle w:val="ListParagraph"/>
              <w:numPr>
                <w:ilvl w:val="2"/>
                <w:numId w:val="23"/>
              </w:numPr>
              <w:contextualSpacing w:val="0"/>
            </w:pPr>
            <w:r w:rsidRPr="009F1F46">
              <w:t>liquidity facilities</w:t>
            </w:r>
          </w:p>
        </w:tc>
      </w:tr>
      <w:tr w:rsidR="00043328" w:rsidRPr="009F1F46" w14:paraId="55D7BF7D" w14:textId="77777777" w:rsidTr="00F64FA4">
        <w:trPr>
          <w:cantSplit/>
          <w:trHeight w:val="337"/>
          <w:tblHeader/>
        </w:trPr>
        <w:tc>
          <w:tcPr>
            <w:tcW w:w="2551" w:type="dxa"/>
            <w:tcBorders>
              <w:top w:val="dashed" w:sz="4" w:space="0" w:color="auto"/>
              <w:left w:val="single" w:sz="4" w:space="0" w:color="auto"/>
              <w:bottom w:val="single" w:sz="4" w:space="0" w:color="auto"/>
              <w:right w:val="single" w:sz="4" w:space="0" w:color="auto"/>
            </w:tcBorders>
          </w:tcPr>
          <w:p w14:paraId="63AA87E4" w14:textId="77777777" w:rsidR="00043328" w:rsidRPr="009F1F46" w:rsidRDefault="00043328" w:rsidP="00F64FA4">
            <w:pPr>
              <w:jc w:val="center"/>
              <w:rPr>
                <w:b/>
              </w:rPr>
            </w:pPr>
            <w:r w:rsidRPr="009F1F46">
              <w:t>100</w:t>
            </w:r>
          </w:p>
        </w:tc>
        <w:tc>
          <w:tcPr>
            <w:tcW w:w="5103" w:type="dxa"/>
            <w:tcBorders>
              <w:top w:val="dashed" w:sz="4" w:space="0" w:color="auto"/>
              <w:left w:val="single" w:sz="4" w:space="0" w:color="auto"/>
              <w:bottom w:val="single" w:sz="4" w:space="0" w:color="auto"/>
              <w:right w:val="single" w:sz="4" w:space="0" w:color="auto"/>
            </w:tcBorders>
          </w:tcPr>
          <w:p w14:paraId="202C12BE" w14:textId="77777777" w:rsidR="00043328" w:rsidRPr="009F1F46" w:rsidRDefault="00043328" w:rsidP="00043328">
            <w:pPr>
              <w:pStyle w:val="ListParagraph"/>
              <w:numPr>
                <w:ilvl w:val="0"/>
                <w:numId w:val="24"/>
              </w:numPr>
              <w:contextualSpacing w:val="0"/>
            </w:pPr>
            <w:r w:rsidRPr="009F1F46">
              <w:t>Other legal entity customers</w:t>
            </w:r>
          </w:p>
        </w:tc>
      </w:tr>
      <w:tr w:rsidR="00043328" w:rsidRPr="009F1F46" w14:paraId="013D6470" w14:textId="77777777" w:rsidTr="00F64FA4">
        <w:trPr>
          <w:cantSplit/>
          <w:trHeight w:val="170"/>
          <w:tblHeader/>
        </w:trPr>
        <w:tc>
          <w:tcPr>
            <w:tcW w:w="2551" w:type="dxa"/>
            <w:tcBorders>
              <w:top w:val="single" w:sz="4" w:space="0" w:color="auto"/>
              <w:left w:val="single" w:sz="4" w:space="0" w:color="auto"/>
              <w:bottom w:val="nil"/>
              <w:right w:val="single" w:sz="4" w:space="0" w:color="auto"/>
            </w:tcBorders>
          </w:tcPr>
          <w:p w14:paraId="50DA0EA7" w14:textId="77777777" w:rsidR="00043328" w:rsidRPr="009F1F46" w:rsidRDefault="00043328" w:rsidP="00F64FA4">
            <w:pPr>
              <w:jc w:val="center"/>
            </w:pPr>
          </w:p>
        </w:tc>
        <w:tc>
          <w:tcPr>
            <w:tcW w:w="5103" w:type="dxa"/>
            <w:tcBorders>
              <w:top w:val="single" w:sz="4" w:space="0" w:color="auto"/>
              <w:left w:val="single" w:sz="4" w:space="0" w:color="auto"/>
              <w:bottom w:val="nil"/>
              <w:right w:val="single" w:sz="4" w:space="0" w:color="auto"/>
            </w:tcBorders>
          </w:tcPr>
          <w:p w14:paraId="5870FA41" w14:textId="77777777" w:rsidR="00043328" w:rsidRPr="009F1F46" w:rsidRDefault="00043328" w:rsidP="00F64FA4">
            <w:r w:rsidRPr="009F1F46">
              <w:rPr>
                <w:b/>
              </w:rPr>
              <w:t>Other contingent funding obligations</w:t>
            </w:r>
          </w:p>
        </w:tc>
      </w:tr>
      <w:tr w:rsidR="00043328" w:rsidRPr="009F1F46" w14:paraId="5465F8C8" w14:textId="77777777" w:rsidTr="00F64FA4">
        <w:trPr>
          <w:cantSplit/>
          <w:trHeight w:val="170"/>
          <w:tblHeader/>
        </w:trPr>
        <w:tc>
          <w:tcPr>
            <w:tcW w:w="2551" w:type="dxa"/>
            <w:tcBorders>
              <w:top w:val="nil"/>
              <w:left w:val="single" w:sz="4" w:space="0" w:color="auto"/>
              <w:bottom w:val="dashed" w:sz="4" w:space="0" w:color="auto"/>
              <w:right w:val="single" w:sz="4" w:space="0" w:color="auto"/>
            </w:tcBorders>
          </w:tcPr>
          <w:p w14:paraId="2B42C17B" w14:textId="77777777" w:rsidR="00043328" w:rsidRPr="009F1F46" w:rsidRDefault="00043328" w:rsidP="00F64FA4">
            <w:pPr>
              <w:jc w:val="center"/>
            </w:pPr>
            <w:r w:rsidRPr="009F1F46">
              <w:t>5</w:t>
            </w:r>
          </w:p>
        </w:tc>
        <w:tc>
          <w:tcPr>
            <w:tcW w:w="5103" w:type="dxa"/>
            <w:tcBorders>
              <w:top w:val="nil"/>
              <w:left w:val="single" w:sz="4" w:space="0" w:color="auto"/>
              <w:bottom w:val="dashed" w:sz="4" w:space="0" w:color="auto"/>
              <w:right w:val="single" w:sz="4" w:space="0" w:color="auto"/>
            </w:tcBorders>
          </w:tcPr>
          <w:p w14:paraId="3B054648" w14:textId="77777777" w:rsidR="00043328" w:rsidRPr="009F1F46" w:rsidRDefault="00043328" w:rsidP="00043328">
            <w:pPr>
              <w:pStyle w:val="ListParagraph"/>
              <w:numPr>
                <w:ilvl w:val="0"/>
                <w:numId w:val="23"/>
              </w:numPr>
            </w:pPr>
            <w:r w:rsidRPr="009F1F46">
              <w:t>Revocable credit and liquidity facilities</w:t>
            </w:r>
          </w:p>
        </w:tc>
      </w:tr>
      <w:tr w:rsidR="00043328" w:rsidRPr="009F1F46" w14:paraId="24BB964C" w14:textId="77777777" w:rsidTr="00F64FA4">
        <w:trPr>
          <w:cantSplit/>
          <w:trHeight w:val="170"/>
          <w:tblHeader/>
        </w:trPr>
        <w:tc>
          <w:tcPr>
            <w:tcW w:w="2551" w:type="dxa"/>
            <w:tcBorders>
              <w:top w:val="dashed" w:sz="4" w:space="0" w:color="auto"/>
              <w:left w:val="single" w:sz="4" w:space="0" w:color="auto"/>
              <w:bottom w:val="dashed" w:sz="4" w:space="0" w:color="auto"/>
              <w:right w:val="single" w:sz="4" w:space="0" w:color="auto"/>
            </w:tcBorders>
          </w:tcPr>
          <w:p w14:paraId="6705F0DD" w14:textId="77777777" w:rsidR="00043328" w:rsidRPr="009F1F46" w:rsidRDefault="00043328" w:rsidP="00F64FA4">
            <w:pPr>
              <w:jc w:val="center"/>
            </w:pPr>
            <w:r w:rsidRPr="009F1F46">
              <w:t>Average of actual monthly net outflows in a recent 12</w:t>
            </w:r>
            <w:r w:rsidRPr="009F1F46">
              <w:noBreakHyphen/>
              <w:t>month period</w:t>
            </w:r>
          </w:p>
        </w:tc>
        <w:tc>
          <w:tcPr>
            <w:tcW w:w="5103" w:type="dxa"/>
            <w:tcBorders>
              <w:top w:val="dashed" w:sz="4" w:space="0" w:color="auto"/>
              <w:left w:val="single" w:sz="4" w:space="0" w:color="auto"/>
              <w:bottom w:val="dashed" w:sz="4" w:space="0" w:color="auto"/>
              <w:right w:val="single" w:sz="4" w:space="0" w:color="auto"/>
            </w:tcBorders>
          </w:tcPr>
          <w:p w14:paraId="69F630D0" w14:textId="77777777" w:rsidR="00043328" w:rsidRPr="009F1F46" w:rsidRDefault="00043328" w:rsidP="00043328">
            <w:pPr>
              <w:pStyle w:val="ListParagraph"/>
              <w:numPr>
                <w:ilvl w:val="0"/>
                <w:numId w:val="23"/>
              </w:numPr>
            </w:pPr>
            <w:r w:rsidRPr="009F1F46">
              <w:t>Trade finance related obligations</w:t>
            </w:r>
          </w:p>
        </w:tc>
      </w:tr>
      <w:tr w:rsidR="00043328" w:rsidRPr="009F1F46" w14:paraId="415187A0" w14:textId="77777777" w:rsidTr="00F64FA4">
        <w:trPr>
          <w:cantSplit/>
          <w:trHeight w:val="170"/>
          <w:tblHeader/>
        </w:trPr>
        <w:tc>
          <w:tcPr>
            <w:tcW w:w="2551" w:type="dxa"/>
            <w:tcBorders>
              <w:top w:val="dashed" w:sz="4" w:space="0" w:color="auto"/>
              <w:left w:val="single" w:sz="4" w:space="0" w:color="auto"/>
              <w:bottom w:val="dashed" w:sz="4" w:space="0" w:color="auto"/>
              <w:right w:val="single" w:sz="4" w:space="0" w:color="auto"/>
            </w:tcBorders>
          </w:tcPr>
          <w:p w14:paraId="4B81A951" w14:textId="77777777" w:rsidR="00043328" w:rsidRPr="009F1F46" w:rsidRDefault="00043328" w:rsidP="00F64FA4">
            <w:pPr>
              <w:jc w:val="center"/>
            </w:pPr>
            <w:r w:rsidRPr="009F1F46">
              <w:t>50 per cent of the average of actual monthly net outflows in a recent 12</w:t>
            </w:r>
            <w:r w:rsidRPr="009F1F46">
              <w:noBreakHyphen/>
              <w:t>month period</w:t>
            </w:r>
          </w:p>
        </w:tc>
        <w:tc>
          <w:tcPr>
            <w:tcW w:w="5103" w:type="dxa"/>
            <w:tcBorders>
              <w:top w:val="dashed" w:sz="4" w:space="0" w:color="auto"/>
              <w:left w:val="single" w:sz="4" w:space="0" w:color="auto"/>
              <w:bottom w:val="dashed" w:sz="4" w:space="0" w:color="auto"/>
              <w:right w:val="single" w:sz="4" w:space="0" w:color="auto"/>
            </w:tcBorders>
          </w:tcPr>
          <w:p w14:paraId="48495BBF" w14:textId="77777777" w:rsidR="00043328" w:rsidRPr="009F1F46" w:rsidRDefault="00043328" w:rsidP="00043328">
            <w:pPr>
              <w:pStyle w:val="ListParagraph"/>
              <w:numPr>
                <w:ilvl w:val="0"/>
                <w:numId w:val="23"/>
              </w:numPr>
            </w:pPr>
            <w:r w:rsidRPr="009F1F46">
              <w:t>Guarantees and letters of credit other than trade finance related obligations</w:t>
            </w:r>
          </w:p>
        </w:tc>
      </w:tr>
      <w:tr w:rsidR="00043328" w:rsidRPr="009F1F46" w14:paraId="349DB330" w14:textId="77777777" w:rsidTr="00F64FA4">
        <w:trPr>
          <w:cantSplit/>
          <w:trHeight w:val="170"/>
          <w:tblHeader/>
        </w:trPr>
        <w:tc>
          <w:tcPr>
            <w:tcW w:w="2551" w:type="dxa"/>
            <w:tcBorders>
              <w:top w:val="dashed" w:sz="4" w:space="0" w:color="auto"/>
              <w:left w:val="single" w:sz="4" w:space="0" w:color="auto"/>
              <w:bottom w:val="dashed" w:sz="4" w:space="0" w:color="auto"/>
              <w:right w:val="single" w:sz="4" w:space="0" w:color="auto"/>
            </w:tcBorders>
          </w:tcPr>
          <w:p w14:paraId="6FCCEBC6" w14:textId="77777777" w:rsidR="00043328" w:rsidRPr="009F1F46" w:rsidRDefault="00043328" w:rsidP="00F64FA4">
            <w:pPr>
              <w:jc w:val="center"/>
            </w:pPr>
            <w:r w:rsidRPr="009F1F46">
              <w:t>10 per cent for short</w:t>
            </w:r>
            <w:r w:rsidRPr="009F1F46">
              <w:noBreakHyphen/>
              <w:t>term securities and 5 per cent for long</w:t>
            </w:r>
            <w:r w:rsidRPr="009F1F46">
              <w:noBreakHyphen/>
              <w:t>term securities unless otherwise agreed with APRA</w:t>
            </w:r>
          </w:p>
        </w:tc>
        <w:tc>
          <w:tcPr>
            <w:tcW w:w="5103" w:type="dxa"/>
            <w:tcBorders>
              <w:top w:val="dashed" w:sz="4" w:space="0" w:color="auto"/>
              <w:left w:val="single" w:sz="4" w:space="0" w:color="auto"/>
              <w:bottom w:val="dashed" w:sz="4" w:space="0" w:color="auto"/>
              <w:right w:val="single" w:sz="4" w:space="0" w:color="auto"/>
            </w:tcBorders>
          </w:tcPr>
          <w:p w14:paraId="237E054A" w14:textId="7BA77F17" w:rsidR="00043328" w:rsidRPr="009F1F46" w:rsidRDefault="00EB2FC5" w:rsidP="00EB2FC5">
            <w:pPr>
              <w:pStyle w:val="ListParagraph"/>
              <w:numPr>
                <w:ilvl w:val="0"/>
                <w:numId w:val="23"/>
              </w:numPr>
            </w:pPr>
            <w:r w:rsidRPr="009F1F46">
              <w:t>B</w:t>
            </w:r>
            <w:r w:rsidR="00043328" w:rsidRPr="009F1F46">
              <w:t xml:space="preserve">uybacks </w:t>
            </w:r>
            <w:r w:rsidRPr="009F1F46">
              <w:t xml:space="preserve">of </w:t>
            </w:r>
            <w:r w:rsidR="00043328" w:rsidRPr="009F1F46">
              <w:t>domestic Australian debt securities</w:t>
            </w:r>
          </w:p>
        </w:tc>
      </w:tr>
      <w:tr w:rsidR="00043328" w:rsidRPr="009F1F46" w14:paraId="7440C4E0" w14:textId="77777777" w:rsidTr="00F64FA4">
        <w:trPr>
          <w:cantSplit/>
          <w:trHeight w:val="170"/>
          <w:tblHeader/>
        </w:trPr>
        <w:tc>
          <w:tcPr>
            <w:tcW w:w="2551" w:type="dxa"/>
            <w:tcBorders>
              <w:top w:val="dashed" w:sz="4" w:space="0" w:color="auto"/>
              <w:left w:val="single" w:sz="4" w:space="0" w:color="auto"/>
              <w:bottom w:val="dashed" w:sz="4" w:space="0" w:color="auto"/>
              <w:right w:val="single" w:sz="4" w:space="0" w:color="auto"/>
            </w:tcBorders>
          </w:tcPr>
          <w:p w14:paraId="20F000F8" w14:textId="77777777" w:rsidR="00043328" w:rsidRPr="009F1F46" w:rsidRDefault="00043328" w:rsidP="00F64FA4">
            <w:pPr>
              <w:jc w:val="center"/>
            </w:pPr>
            <w:r w:rsidRPr="009F1F46">
              <w:t>5</w:t>
            </w:r>
          </w:p>
        </w:tc>
        <w:tc>
          <w:tcPr>
            <w:tcW w:w="5103" w:type="dxa"/>
            <w:tcBorders>
              <w:top w:val="dashed" w:sz="4" w:space="0" w:color="auto"/>
              <w:left w:val="single" w:sz="4" w:space="0" w:color="auto"/>
              <w:bottom w:val="dashed" w:sz="4" w:space="0" w:color="auto"/>
              <w:right w:val="single" w:sz="4" w:space="0" w:color="auto"/>
            </w:tcBorders>
          </w:tcPr>
          <w:p w14:paraId="3261FD57" w14:textId="77777777" w:rsidR="00043328" w:rsidRPr="009F1F46" w:rsidRDefault="00043328" w:rsidP="00043328">
            <w:pPr>
              <w:pStyle w:val="ListParagraph"/>
              <w:numPr>
                <w:ilvl w:val="0"/>
                <w:numId w:val="23"/>
              </w:numPr>
            </w:pPr>
            <w:r w:rsidRPr="009F1F46">
              <w:t xml:space="preserve">Non-contractual obligations related to structured products and managed funds </w:t>
            </w:r>
          </w:p>
        </w:tc>
      </w:tr>
      <w:tr w:rsidR="00043328" w:rsidRPr="009F1F46" w14:paraId="4807854B" w14:textId="77777777" w:rsidTr="00F64FA4">
        <w:trPr>
          <w:cantSplit/>
          <w:trHeight w:val="170"/>
          <w:tblHeader/>
        </w:trPr>
        <w:tc>
          <w:tcPr>
            <w:tcW w:w="2551" w:type="dxa"/>
            <w:tcBorders>
              <w:top w:val="dashed" w:sz="4" w:space="0" w:color="auto"/>
              <w:left w:val="single" w:sz="4" w:space="0" w:color="auto"/>
              <w:bottom w:val="dashed" w:sz="4" w:space="0" w:color="auto"/>
              <w:right w:val="single" w:sz="4" w:space="0" w:color="auto"/>
            </w:tcBorders>
          </w:tcPr>
          <w:p w14:paraId="73CDB025" w14:textId="60676B0A" w:rsidR="00043328" w:rsidRPr="009F1F46" w:rsidRDefault="00043328" w:rsidP="00953811">
            <w:pPr>
              <w:jc w:val="center"/>
            </w:pPr>
            <w:r w:rsidRPr="009F1F46">
              <w:t xml:space="preserve">To be set by </w:t>
            </w:r>
            <w:r w:rsidR="005E4DC3" w:rsidRPr="009F1F46">
              <w:t>the</w:t>
            </w:r>
            <w:r w:rsidRPr="009F1F46">
              <w:t xml:space="preserve"> ADI </w:t>
            </w:r>
            <w:r w:rsidR="005E4DC3" w:rsidRPr="009F1F46">
              <w:t>unless APRA</w:t>
            </w:r>
            <w:r w:rsidR="00953811" w:rsidRPr="009F1F46">
              <w:t xml:space="preserve"> determines the rate for the ADI</w:t>
            </w:r>
          </w:p>
        </w:tc>
        <w:tc>
          <w:tcPr>
            <w:tcW w:w="5103" w:type="dxa"/>
            <w:tcBorders>
              <w:top w:val="dashed" w:sz="4" w:space="0" w:color="auto"/>
              <w:left w:val="single" w:sz="4" w:space="0" w:color="auto"/>
              <w:bottom w:val="dashed" w:sz="4" w:space="0" w:color="auto"/>
              <w:right w:val="single" w:sz="4" w:space="0" w:color="auto"/>
            </w:tcBorders>
          </w:tcPr>
          <w:p w14:paraId="34EB7580" w14:textId="77777777" w:rsidR="00043328" w:rsidRPr="009F1F46" w:rsidRDefault="00043328" w:rsidP="00043328">
            <w:pPr>
              <w:pStyle w:val="ListParagraph"/>
              <w:numPr>
                <w:ilvl w:val="0"/>
                <w:numId w:val="23"/>
              </w:numPr>
            </w:pPr>
            <w:r w:rsidRPr="009F1F46">
              <w:t>Issuers with an affiliated dealer or market maker</w:t>
            </w:r>
            <w:r w:rsidRPr="009F1F46">
              <w:tab/>
            </w:r>
          </w:p>
        </w:tc>
      </w:tr>
      <w:tr w:rsidR="00043328" w:rsidRPr="009F1F46" w14:paraId="363AF75A" w14:textId="77777777" w:rsidTr="00F64FA4">
        <w:trPr>
          <w:cantSplit/>
          <w:trHeight w:val="170"/>
          <w:tblHeader/>
        </w:trPr>
        <w:tc>
          <w:tcPr>
            <w:tcW w:w="2551" w:type="dxa"/>
            <w:tcBorders>
              <w:top w:val="dashed" w:sz="4" w:space="0" w:color="auto"/>
              <w:left w:val="single" w:sz="4" w:space="0" w:color="auto"/>
              <w:bottom w:val="single" w:sz="4" w:space="0" w:color="auto"/>
              <w:right w:val="single" w:sz="4" w:space="0" w:color="auto"/>
            </w:tcBorders>
          </w:tcPr>
          <w:p w14:paraId="63916742" w14:textId="7521390F" w:rsidR="00043328" w:rsidRPr="009F1F46" w:rsidRDefault="00043328" w:rsidP="00953811">
            <w:pPr>
              <w:jc w:val="center"/>
            </w:pPr>
            <w:r w:rsidRPr="009F1F46">
              <w:t xml:space="preserve">To be set by </w:t>
            </w:r>
            <w:r w:rsidR="00A45060" w:rsidRPr="009F1F46">
              <w:t>the</w:t>
            </w:r>
            <w:r w:rsidRPr="009F1F46">
              <w:t xml:space="preserve"> ADI </w:t>
            </w:r>
            <w:r w:rsidR="00A45060" w:rsidRPr="009F1F46">
              <w:t>unless APRA</w:t>
            </w:r>
            <w:r w:rsidR="00953811" w:rsidRPr="009F1F46">
              <w:t xml:space="preserve"> determines the rate for the ADI</w:t>
            </w:r>
          </w:p>
        </w:tc>
        <w:tc>
          <w:tcPr>
            <w:tcW w:w="5103" w:type="dxa"/>
            <w:tcBorders>
              <w:top w:val="dashed" w:sz="4" w:space="0" w:color="auto"/>
              <w:left w:val="single" w:sz="4" w:space="0" w:color="auto"/>
              <w:bottom w:val="single" w:sz="4" w:space="0" w:color="auto"/>
              <w:right w:val="single" w:sz="4" w:space="0" w:color="auto"/>
            </w:tcBorders>
          </w:tcPr>
          <w:p w14:paraId="5C334716" w14:textId="77777777" w:rsidR="00043328" w:rsidRPr="009F1F46" w:rsidRDefault="00043328" w:rsidP="00043328">
            <w:pPr>
              <w:pStyle w:val="ListParagraph"/>
              <w:numPr>
                <w:ilvl w:val="0"/>
                <w:numId w:val="23"/>
              </w:numPr>
            </w:pPr>
            <w:r w:rsidRPr="009F1F46">
              <w:t>Other non-contractual contingent funding obligations</w:t>
            </w:r>
          </w:p>
        </w:tc>
      </w:tr>
      <w:tr w:rsidR="00043328" w:rsidRPr="009F1F46" w14:paraId="0BF89968" w14:textId="77777777" w:rsidTr="00F64FA4">
        <w:trPr>
          <w:cantSplit/>
          <w:trHeight w:val="170"/>
          <w:tblHeader/>
        </w:trPr>
        <w:tc>
          <w:tcPr>
            <w:tcW w:w="2551" w:type="dxa"/>
            <w:tcBorders>
              <w:top w:val="single" w:sz="4" w:space="0" w:color="auto"/>
              <w:left w:val="single" w:sz="4" w:space="0" w:color="auto"/>
              <w:bottom w:val="single" w:sz="4" w:space="0" w:color="auto"/>
              <w:right w:val="single" w:sz="4" w:space="0" w:color="auto"/>
            </w:tcBorders>
          </w:tcPr>
          <w:p w14:paraId="0F3001CD" w14:textId="77777777" w:rsidR="00043328" w:rsidRPr="009F1F46" w:rsidRDefault="00043328" w:rsidP="00F64FA4">
            <w:pPr>
              <w:jc w:val="center"/>
            </w:pPr>
            <w:r w:rsidRPr="009F1F46">
              <w:t>100</w:t>
            </w:r>
          </w:p>
        </w:tc>
        <w:tc>
          <w:tcPr>
            <w:tcW w:w="5103" w:type="dxa"/>
            <w:tcBorders>
              <w:top w:val="single" w:sz="4" w:space="0" w:color="auto"/>
              <w:left w:val="single" w:sz="4" w:space="0" w:color="auto"/>
              <w:bottom w:val="single" w:sz="4" w:space="0" w:color="auto"/>
              <w:right w:val="single" w:sz="4" w:space="0" w:color="auto"/>
            </w:tcBorders>
          </w:tcPr>
          <w:p w14:paraId="3FC1E19A" w14:textId="77777777" w:rsidR="00043328" w:rsidRPr="009F1F46" w:rsidRDefault="00043328" w:rsidP="00F64FA4">
            <w:pPr>
              <w:rPr>
                <w:b/>
              </w:rPr>
            </w:pPr>
            <w:r w:rsidRPr="009F1F46">
              <w:rPr>
                <w:b/>
              </w:rPr>
              <w:t>Other contractual cash outflows</w:t>
            </w:r>
          </w:p>
        </w:tc>
      </w:tr>
    </w:tbl>
    <w:p w14:paraId="5B21D0B2" w14:textId="77777777" w:rsidR="00043328" w:rsidRPr="009F1F46" w:rsidRDefault="00043328" w:rsidP="00043328"/>
    <w:p w14:paraId="3B50130F" w14:textId="77777777" w:rsidR="00043328" w:rsidRPr="009F1F46" w:rsidRDefault="00043328" w:rsidP="00043328">
      <w:pPr>
        <w:rPr>
          <w:rFonts w:ascii="Arial" w:hAnsi="Arial"/>
          <w:b/>
          <w:bCs/>
          <w:snapToGrid w:val="0"/>
          <w:lang w:eastAsia="en-US"/>
        </w:rPr>
      </w:pPr>
      <w:bookmarkStart w:id="243" w:name="Paragraph_12"/>
      <w:bookmarkStart w:id="244" w:name="_Toc301187218"/>
      <w:bookmarkStart w:id="245" w:name="_Toc306269029"/>
      <w:bookmarkStart w:id="246" w:name="_Toc308785158"/>
      <w:bookmarkEnd w:id="243"/>
      <w:r w:rsidRPr="009F1F46">
        <w:rPr>
          <w:rFonts w:ascii="Arial" w:hAnsi="Arial"/>
          <w:snapToGrid w:val="0"/>
          <w:lang w:eastAsia="en-US"/>
        </w:rPr>
        <w:br w:type="page"/>
      </w:r>
    </w:p>
    <w:p w14:paraId="09F7EA7D" w14:textId="77777777" w:rsidR="00043328" w:rsidRPr="009F1F46" w:rsidRDefault="00043328" w:rsidP="00F51F85">
      <w:pPr>
        <w:pStyle w:val="Heading2"/>
        <w:spacing w:before="0" w:after="240"/>
        <w:rPr>
          <w:i w:val="0"/>
          <w:snapToGrid w:val="0"/>
          <w:sz w:val="24"/>
          <w:szCs w:val="24"/>
          <w:lang w:eastAsia="en-US"/>
        </w:rPr>
      </w:pPr>
      <w:bookmarkStart w:id="247" w:name="_Toc459033857"/>
      <w:bookmarkStart w:id="248" w:name="_Toc461088280"/>
      <w:bookmarkStart w:id="249" w:name="_Toc461184006"/>
      <w:bookmarkStart w:id="250" w:name="_Toc461624495"/>
      <w:bookmarkStart w:id="251" w:name="_Toc461626218"/>
      <w:bookmarkStart w:id="252" w:name="_Toc462728908"/>
      <w:bookmarkStart w:id="253" w:name="_Toc462742197"/>
      <w:bookmarkStart w:id="254" w:name="_Toc471717962"/>
      <w:r w:rsidRPr="009F1F46">
        <w:rPr>
          <w:i w:val="0"/>
          <w:snapToGrid w:val="0"/>
          <w:sz w:val="24"/>
          <w:szCs w:val="24"/>
          <w:lang w:eastAsia="en-US"/>
        </w:rPr>
        <w:lastRenderedPageBreak/>
        <w:t>Cash inflows</w:t>
      </w:r>
      <w:bookmarkEnd w:id="244"/>
      <w:bookmarkEnd w:id="245"/>
      <w:bookmarkEnd w:id="246"/>
      <w:bookmarkEnd w:id="247"/>
      <w:bookmarkEnd w:id="248"/>
      <w:bookmarkEnd w:id="249"/>
      <w:bookmarkEnd w:id="250"/>
      <w:bookmarkEnd w:id="251"/>
      <w:bookmarkEnd w:id="252"/>
      <w:bookmarkEnd w:id="253"/>
      <w:bookmarkEnd w:id="254"/>
    </w:p>
    <w:p w14:paraId="06EB6E31" w14:textId="38233D31" w:rsidR="00043328" w:rsidRPr="009F1F46" w:rsidRDefault="00043328" w:rsidP="00043328">
      <w:pPr>
        <w:pStyle w:val="ListParagraph"/>
        <w:widowControl w:val="0"/>
        <w:numPr>
          <w:ilvl w:val="0"/>
          <w:numId w:val="5"/>
        </w:numPr>
        <w:autoSpaceDE w:val="0"/>
        <w:autoSpaceDN w:val="0"/>
        <w:adjustRightInd w:val="0"/>
        <w:spacing w:line="239" w:lineRule="auto"/>
        <w:ind w:right="68"/>
        <w:jc w:val="both"/>
      </w:pPr>
      <w:bookmarkStart w:id="255" w:name="_Ref461027176"/>
      <w:r w:rsidRPr="009F1F46">
        <w:t>When considering its available cash inflows, an ADI must only include contractual inflows from outstanding exposures that are fully performing and for which it has no reason to expect a default within the 30</w:t>
      </w:r>
      <w:r w:rsidRPr="009F1F46">
        <w:noBreakHyphen/>
        <w:t xml:space="preserve">day time horizon. Where </w:t>
      </w:r>
      <w:r w:rsidR="00953811" w:rsidRPr="009F1F46">
        <w:t xml:space="preserve">APRA </w:t>
      </w:r>
      <w:r w:rsidR="00BB0688" w:rsidRPr="009F1F46">
        <w:t>is of the view</w:t>
      </w:r>
      <w:r w:rsidR="00953811" w:rsidRPr="009F1F46">
        <w:t xml:space="preserve"> that </w:t>
      </w:r>
      <w:r w:rsidRPr="009F1F46">
        <w:t xml:space="preserve">an ADI is overly reliant on cash inflows from one or a limited number of wholesale counterparties, </w:t>
      </w:r>
      <w:r w:rsidR="00953811" w:rsidRPr="009F1F46">
        <w:t xml:space="preserve">APRA may set </w:t>
      </w:r>
      <w:r w:rsidRPr="009F1F46">
        <w:t xml:space="preserve">an alternative limit on the level of cash inflows that </w:t>
      </w:r>
      <w:r w:rsidR="000A7D8F" w:rsidRPr="009F1F46">
        <w:t xml:space="preserve">may </w:t>
      </w:r>
      <w:r w:rsidRPr="009F1F46">
        <w:t>be included in the LCR in consultation with the ADI.</w:t>
      </w:r>
      <w:bookmarkEnd w:id="255"/>
    </w:p>
    <w:p w14:paraId="10EF0ACC" w14:textId="77777777" w:rsidR="00043328" w:rsidRPr="009F1F46" w:rsidRDefault="00043328" w:rsidP="00043328">
      <w:pPr>
        <w:widowControl w:val="0"/>
        <w:autoSpaceDE w:val="0"/>
        <w:autoSpaceDN w:val="0"/>
        <w:adjustRightInd w:val="0"/>
        <w:ind w:right="67"/>
        <w:jc w:val="both"/>
      </w:pPr>
    </w:p>
    <w:p w14:paraId="3D7DE20A" w14:textId="77777777" w:rsidR="00043328" w:rsidRPr="009F1F46" w:rsidRDefault="00043328" w:rsidP="00837036">
      <w:pPr>
        <w:spacing w:after="240"/>
        <w:jc w:val="both"/>
        <w:rPr>
          <w:i/>
          <w:iCs/>
        </w:rPr>
      </w:pPr>
      <w:r w:rsidRPr="009F1F46">
        <w:rPr>
          <w:i/>
          <w:iCs/>
        </w:rPr>
        <w:t>Secured lending, including reverse repos and securities borrowing</w:t>
      </w:r>
    </w:p>
    <w:p w14:paraId="215580BD" w14:textId="77777777" w:rsidR="00043328" w:rsidRPr="009F1F46" w:rsidRDefault="00043328" w:rsidP="00043328">
      <w:pPr>
        <w:pStyle w:val="ListParagraph"/>
        <w:widowControl w:val="0"/>
        <w:numPr>
          <w:ilvl w:val="0"/>
          <w:numId w:val="5"/>
        </w:numPr>
        <w:autoSpaceDE w:val="0"/>
        <w:autoSpaceDN w:val="0"/>
        <w:adjustRightInd w:val="0"/>
        <w:ind w:right="68"/>
        <w:jc w:val="both"/>
      </w:pPr>
      <w:bookmarkStart w:id="256" w:name="_Ref365548540"/>
      <w:r w:rsidRPr="009F1F46">
        <w:t>A</w:t>
      </w:r>
      <w:r w:rsidRPr="009F1F46">
        <w:rPr>
          <w:spacing w:val="12"/>
        </w:rPr>
        <w:t xml:space="preserve">n ADI </w:t>
      </w:r>
      <w:r w:rsidRPr="009F1F46">
        <w:t>must</w:t>
      </w:r>
      <w:r w:rsidRPr="009F1F46">
        <w:rPr>
          <w:spacing w:val="7"/>
        </w:rPr>
        <w:t xml:space="preserve"> </w:t>
      </w:r>
      <w:r w:rsidRPr="009F1F46">
        <w:t>assume</w:t>
      </w:r>
      <w:r w:rsidRPr="009F1F46">
        <w:rPr>
          <w:spacing w:val="3"/>
        </w:rPr>
        <w:t xml:space="preserve"> </w:t>
      </w:r>
      <w:r w:rsidRPr="009F1F46">
        <w:t>that</w:t>
      </w:r>
      <w:r w:rsidRPr="009F1F46">
        <w:rPr>
          <w:spacing w:val="9"/>
        </w:rPr>
        <w:t xml:space="preserve"> </w:t>
      </w:r>
      <w:r w:rsidRPr="009F1F46">
        <w:t>maturing</w:t>
      </w:r>
      <w:r w:rsidRPr="009F1F46">
        <w:rPr>
          <w:spacing w:val="4"/>
        </w:rPr>
        <w:t xml:space="preserve"> </w:t>
      </w:r>
      <w:r w:rsidRPr="009F1F46">
        <w:t>reverse</w:t>
      </w:r>
      <w:r w:rsidRPr="009F1F46">
        <w:rPr>
          <w:spacing w:val="6"/>
        </w:rPr>
        <w:t xml:space="preserve"> </w:t>
      </w:r>
      <w:r w:rsidRPr="009F1F46">
        <w:t>repurchase or</w:t>
      </w:r>
      <w:r w:rsidRPr="009F1F46">
        <w:rPr>
          <w:spacing w:val="11"/>
        </w:rPr>
        <w:t xml:space="preserve"> </w:t>
      </w:r>
      <w:r w:rsidRPr="009F1F46">
        <w:t>securities</w:t>
      </w:r>
      <w:r w:rsidRPr="009F1F46">
        <w:rPr>
          <w:spacing w:val="4"/>
        </w:rPr>
        <w:t xml:space="preserve"> </w:t>
      </w:r>
      <w:r w:rsidRPr="009F1F46">
        <w:t>borrowing agreements secured</w:t>
      </w:r>
      <w:r w:rsidRPr="009F1F46">
        <w:rPr>
          <w:spacing w:val="4"/>
        </w:rPr>
        <w:t xml:space="preserve"> </w:t>
      </w:r>
      <w:r w:rsidRPr="009F1F46">
        <w:t>by</w:t>
      </w:r>
      <w:r w:rsidRPr="009F1F46">
        <w:rPr>
          <w:spacing w:val="7"/>
        </w:rPr>
        <w:t xml:space="preserve"> </w:t>
      </w:r>
      <w:r w:rsidRPr="009F1F46">
        <w:t>HQLA1</w:t>
      </w:r>
      <w:r w:rsidRPr="009F1F46">
        <w:rPr>
          <w:spacing w:val="5"/>
        </w:rPr>
        <w:t xml:space="preserve"> </w:t>
      </w:r>
      <w:r w:rsidRPr="009F1F46">
        <w:t>will</w:t>
      </w:r>
      <w:r w:rsidRPr="009F1F46">
        <w:rPr>
          <w:spacing w:val="8"/>
        </w:rPr>
        <w:t xml:space="preserve"> </w:t>
      </w:r>
      <w:r w:rsidRPr="009F1F46">
        <w:t>be</w:t>
      </w:r>
      <w:r w:rsidRPr="009F1F46">
        <w:rPr>
          <w:spacing w:val="7"/>
        </w:rPr>
        <w:t xml:space="preserve"> </w:t>
      </w:r>
      <w:r w:rsidRPr="009F1F46">
        <w:t>rolled over</w:t>
      </w:r>
      <w:r w:rsidRPr="009F1F46">
        <w:rPr>
          <w:spacing w:val="1"/>
        </w:rPr>
        <w:t xml:space="preserve"> </w:t>
      </w:r>
      <w:r w:rsidRPr="009F1F46">
        <w:t>and</w:t>
      </w:r>
      <w:r w:rsidRPr="009F1F46">
        <w:rPr>
          <w:spacing w:val="8"/>
        </w:rPr>
        <w:t xml:space="preserve"> </w:t>
      </w:r>
      <w:r w:rsidRPr="009F1F46">
        <w:t>will</w:t>
      </w:r>
      <w:r w:rsidRPr="009F1F46">
        <w:rPr>
          <w:spacing w:val="9"/>
        </w:rPr>
        <w:t xml:space="preserve"> </w:t>
      </w:r>
      <w:r w:rsidRPr="009F1F46">
        <w:t>not</w:t>
      </w:r>
      <w:r w:rsidRPr="009F1F46">
        <w:rPr>
          <w:spacing w:val="7"/>
        </w:rPr>
        <w:t xml:space="preserve"> </w:t>
      </w:r>
      <w:r w:rsidRPr="009F1F46">
        <w:t>give</w:t>
      </w:r>
      <w:r w:rsidRPr="009F1F46">
        <w:rPr>
          <w:spacing w:val="8"/>
        </w:rPr>
        <w:t xml:space="preserve"> </w:t>
      </w:r>
      <w:r w:rsidRPr="009F1F46">
        <w:t>rise</w:t>
      </w:r>
      <w:r w:rsidRPr="009F1F46">
        <w:rPr>
          <w:spacing w:val="8"/>
        </w:rPr>
        <w:t xml:space="preserve"> </w:t>
      </w:r>
      <w:r w:rsidRPr="009F1F46">
        <w:t>to</w:t>
      </w:r>
      <w:r w:rsidRPr="009F1F46">
        <w:rPr>
          <w:spacing w:val="8"/>
        </w:rPr>
        <w:t xml:space="preserve"> </w:t>
      </w:r>
      <w:r w:rsidRPr="009F1F46">
        <w:t>any</w:t>
      </w:r>
      <w:r w:rsidRPr="009F1F46">
        <w:rPr>
          <w:spacing w:val="8"/>
        </w:rPr>
        <w:t xml:space="preserve"> </w:t>
      </w:r>
      <w:r w:rsidRPr="009F1F46">
        <w:t>cash inflows</w:t>
      </w:r>
      <w:r w:rsidRPr="009F1F46">
        <w:rPr>
          <w:spacing w:val="50"/>
        </w:rPr>
        <w:t xml:space="preserve"> </w:t>
      </w:r>
      <w:r w:rsidRPr="009F1F46">
        <w:t>(zero</w:t>
      </w:r>
      <w:r w:rsidRPr="009F1F46">
        <w:rPr>
          <w:spacing w:val="-1"/>
        </w:rPr>
        <w:t xml:space="preserve"> per cent</w:t>
      </w:r>
      <w:r w:rsidRPr="009F1F46">
        <w:t>).</w:t>
      </w:r>
      <w:r w:rsidRPr="009F1F46">
        <w:rPr>
          <w:spacing w:val="52"/>
        </w:rPr>
        <w:t xml:space="preserve"> </w:t>
      </w:r>
      <w:r w:rsidRPr="009F1F46">
        <w:t>Maturing</w:t>
      </w:r>
      <w:r w:rsidRPr="009F1F46">
        <w:rPr>
          <w:spacing w:val="48"/>
        </w:rPr>
        <w:t xml:space="preserve"> </w:t>
      </w:r>
      <w:r w:rsidRPr="009F1F46">
        <w:t>reverse</w:t>
      </w:r>
      <w:r w:rsidRPr="009F1F46">
        <w:rPr>
          <w:spacing w:val="50"/>
        </w:rPr>
        <w:t xml:space="preserve"> </w:t>
      </w:r>
      <w:r w:rsidRPr="009F1F46">
        <w:t>repurchase</w:t>
      </w:r>
      <w:r w:rsidRPr="009F1F46">
        <w:rPr>
          <w:spacing w:val="46"/>
        </w:rPr>
        <w:t xml:space="preserve"> </w:t>
      </w:r>
      <w:r w:rsidRPr="009F1F46">
        <w:t>or</w:t>
      </w:r>
      <w:r w:rsidRPr="009F1F46">
        <w:rPr>
          <w:spacing w:val="54"/>
        </w:rPr>
        <w:t xml:space="preserve"> </w:t>
      </w:r>
      <w:r w:rsidRPr="009F1F46">
        <w:t>securiti</w:t>
      </w:r>
      <w:r w:rsidRPr="009F1F46">
        <w:rPr>
          <w:spacing w:val="-1"/>
        </w:rPr>
        <w:t>e</w:t>
      </w:r>
      <w:r w:rsidRPr="009F1F46">
        <w:t>s</w:t>
      </w:r>
      <w:r w:rsidRPr="009F1F46">
        <w:rPr>
          <w:spacing w:val="48"/>
        </w:rPr>
        <w:t xml:space="preserve"> </w:t>
      </w:r>
      <w:r w:rsidRPr="009F1F46">
        <w:t>borrowing</w:t>
      </w:r>
      <w:r w:rsidRPr="009F1F46">
        <w:rPr>
          <w:spacing w:val="50"/>
        </w:rPr>
        <w:t xml:space="preserve"> </w:t>
      </w:r>
      <w:r w:rsidRPr="009F1F46">
        <w:t>agre</w:t>
      </w:r>
      <w:r w:rsidRPr="009F1F46">
        <w:rPr>
          <w:spacing w:val="-1"/>
        </w:rPr>
        <w:t>e</w:t>
      </w:r>
      <w:r w:rsidRPr="009F1F46">
        <w:t>ments</w:t>
      </w:r>
      <w:r w:rsidRPr="009F1F46">
        <w:rPr>
          <w:spacing w:val="45"/>
        </w:rPr>
        <w:t xml:space="preserve"> </w:t>
      </w:r>
      <w:r w:rsidRPr="009F1F46">
        <w:t>sec</w:t>
      </w:r>
      <w:r w:rsidRPr="009F1F46">
        <w:rPr>
          <w:spacing w:val="-1"/>
        </w:rPr>
        <w:t>u</w:t>
      </w:r>
      <w:r w:rsidRPr="009F1F46">
        <w:t>red</w:t>
      </w:r>
      <w:r w:rsidRPr="009F1F46">
        <w:rPr>
          <w:spacing w:val="49"/>
        </w:rPr>
        <w:t xml:space="preserve"> </w:t>
      </w:r>
      <w:r w:rsidRPr="009F1F46">
        <w:t>by other HQLA are to be modelled as cash</w:t>
      </w:r>
      <w:r w:rsidRPr="009F1F46">
        <w:rPr>
          <w:spacing w:val="4"/>
        </w:rPr>
        <w:t xml:space="preserve"> </w:t>
      </w:r>
      <w:r w:rsidRPr="009F1F46">
        <w:t>inflows,</w:t>
      </w:r>
      <w:r w:rsidRPr="009F1F46">
        <w:rPr>
          <w:spacing w:val="2"/>
        </w:rPr>
        <w:t xml:space="preserve"> as outlined in Table 4 below, </w:t>
      </w:r>
      <w:r w:rsidRPr="009F1F46">
        <w:t>due</w:t>
      </w:r>
      <w:r w:rsidRPr="009F1F46">
        <w:rPr>
          <w:spacing w:val="5"/>
        </w:rPr>
        <w:t xml:space="preserve"> </w:t>
      </w:r>
      <w:r w:rsidRPr="009F1F46">
        <w:t>to</w:t>
      </w:r>
      <w:r w:rsidRPr="009F1F46">
        <w:rPr>
          <w:spacing w:val="7"/>
        </w:rPr>
        <w:t xml:space="preserve"> </w:t>
      </w:r>
      <w:r w:rsidRPr="009F1F46">
        <w:t>the</w:t>
      </w:r>
      <w:r w:rsidRPr="009F1F46">
        <w:rPr>
          <w:spacing w:val="6"/>
        </w:rPr>
        <w:t xml:space="preserve"> </w:t>
      </w:r>
      <w:r w:rsidRPr="009F1F46">
        <w:t>reducti</w:t>
      </w:r>
      <w:r w:rsidRPr="009F1F46">
        <w:rPr>
          <w:spacing w:val="-1"/>
        </w:rPr>
        <w:t>o</w:t>
      </w:r>
      <w:r w:rsidRPr="009F1F46">
        <w:t>n of</w:t>
      </w:r>
      <w:r w:rsidRPr="009F1F46">
        <w:rPr>
          <w:spacing w:val="7"/>
        </w:rPr>
        <w:t xml:space="preserve"> </w:t>
      </w:r>
      <w:r w:rsidRPr="009F1F46">
        <w:t>funds</w:t>
      </w:r>
      <w:r w:rsidRPr="009F1F46">
        <w:rPr>
          <w:spacing w:val="4"/>
        </w:rPr>
        <w:t xml:space="preserve"> </w:t>
      </w:r>
      <w:r w:rsidRPr="009F1F46">
        <w:t>extended against</w:t>
      </w:r>
      <w:r w:rsidRPr="009F1F46">
        <w:rPr>
          <w:spacing w:val="4"/>
        </w:rPr>
        <w:t xml:space="preserve"> </w:t>
      </w:r>
      <w:r w:rsidRPr="009F1F46">
        <w:t>the</w:t>
      </w:r>
      <w:r w:rsidRPr="009F1F46">
        <w:rPr>
          <w:spacing w:val="7"/>
        </w:rPr>
        <w:t xml:space="preserve"> </w:t>
      </w:r>
      <w:r w:rsidRPr="009F1F46">
        <w:t>collater</w:t>
      </w:r>
      <w:r w:rsidRPr="009F1F46">
        <w:rPr>
          <w:spacing w:val="-1"/>
        </w:rPr>
        <w:t>a</w:t>
      </w:r>
      <w:r w:rsidRPr="009F1F46">
        <w:t>l.</w:t>
      </w:r>
      <w:r w:rsidRPr="009F1F46">
        <w:rPr>
          <w:spacing w:val="3"/>
        </w:rPr>
        <w:t xml:space="preserve"> Collateralised loans extended to customers for the purpose of taking leveraged trading positions are to be modelled with a 50 per cent cash inflow from contractual inflows made against non-HQLA1 or non-HQLA2.</w:t>
      </w:r>
      <w:bookmarkEnd w:id="256"/>
    </w:p>
    <w:p w14:paraId="683883BC" w14:textId="77777777" w:rsidR="00043328" w:rsidRPr="009F1F46" w:rsidRDefault="00043328" w:rsidP="00043328">
      <w:pPr>
        <w:pStyle w:val="ListParagraph"/>
        <w:widowControl w:val="0"/>
        <w:autoSpaceDE w:val="0"/>
        <w:autoSpaceDN w:val="0"/>
        <w:adjustRightInd w:val="0"/>
        <w:ind w:left="567" w:right="68"/>
        <w:jc w:val="both"/>
      </w:pPr>
    </w:p>
    <w:p w14:paraId="5B22C286" w14:textId="2A9CE208" w:rsidR="00043328" w:rsidRPr="009F1F46" w:rsidRDefault="00043328" w:rsidP="00043328">
      <w:pPr>
        <w:pStyle w:val="ListParagraph"/>
        <w:widowControl w:val="0"/>
        <w:numPr>
          <w:ilvl w:val="0"/>
          <w:numId w:val="5"/>
        </w:numPr>
        <w:autoSpaceDE w:val="0"/>
        <w:autoSpaceDN w:val="0"/>
        <w:adjustRightInd w:val="0"/>
        <w:ind w:right="67"/>
        <w:jc w:val="both"/>
      </w:pPr>
      <w:bookmarkStart w:id="257" w:name="_Ref456170154"/>
      <w:r w:rsidRPr="009F1F46">
        <w:t>As</w:t>
      </w:r>
      <w:r w:rsidRPr="009F1F46">
        <w:rPr>
          <w:spacing w:val="8"/>
        </w:rPr>
        <w:t xml:space="preserve"> </w:t>
      </w:r>
      <w:r w:rsidRPr="009F1F46">
        <w:t>an</w:t>
      </w:r>
      <w:r w:rsidRPr="009F1F46">
        <w:rPr>
          <w:spacing w:val="8"/>
        </w:rPr>
        <w:t xml:space="preserve"> </w:t>
      </w:r>
      <w:r w:rsidRPr="009F1F46">
        <w:t>exception</w:t>
      </w:r>
      <w:r w:rsidRPr="009F1F46">
        <w:rPr>
          <w:spacing w:val="1"/>
        </w:rPr>
        <w:t xml:space="preserve"> </w:t>
      </w:r>
      <w:r w:rsidRPr="009F1F46">
        <w:t>to</w:t>
      </w:r>
      <w:r w:rsidRPr="009F1F46">
        <w:rPr>
          <w:spacing w:val="9"/>
        </w:rPr>
        <w:t xml:space="preserve"> </w:t>
      </w:r>
      <w:r w:rsidRPr="009F1F46">
        <w:t xml:space="preserve">paragraph </w:t>
      </w:r>
      <w:r w:rsidRPr="009F1F46">
        <w:fldChar w:fldCharType="begin"/>
      </w:r>
      <w:r w:rsidRPr="009F1F46">
        <w:instrText xml:space="preserve"> REF _Ref365548540 \r \h </w:instrText>
      </w:r>
      <w:r w:rsidR="009F1F46" w:rsidRPr="009F1F46">
        <w:instrText xml:space="preserve"> \* MERGEFORMAT </w:instrText>
      </w:r>
      <w:r w:rsidRPr="009F1F46">
        <w:fldChar w:fldCharType="separate"/>
      </w:r>
      <w:r w:rsidR="00060EA2" w:rsidRPr="009F1F46">
        <w:t>55</w:t>
      </w:r>
      <w:r w:rsidRPr="009F1F46">
        <w:fldChar w:fldCharType="end"/>
      </w:r>
      <w:r w:rsidRPr="009F1F46">
        <w:t xml:space="preserve"> of this Attachment, if</w:t>
      </w:r>
      <w:r w:rsidRPr="009F1F46">
        <w:rPr>
          <w:spacing w:val="11"/>
        </w:rPr>
        <w:t xml:space="preserve"> </w:t>
      </w:r>
      <w:r w:rsidRPr="009F1F46">
        <w:t>the</w:t>
      </w:r>
      <w:r w:rsidRPr="009F1F46">
        <w:rPr>
          <w:spacing w:val="7"/>
        </w:rPr>
        <w:t xml:space="preserve"> </w:t>
      </w:r>
      <w:r w:rsidRPr="009F1F46">
        <w:t>collater</w:t>
      </w:r>
      <w:r w:rsidRPr="009F1F46">
        <w:rPr>
          <w:spacing w:val="-1"/>
        </w:rPr>
        <w:t>a</w:t>
      </w:r>
      <w:r w:rsidRPr="009F1F46">
        <w:t>l</w:t>
      </w:r>
      <w:r w:rsidRPr="009F1F46">
        <w:rPr>
          <w:spacing w:val="2"/>
        </w:rPr>
        <w:t xml:space="preserve"> </w:t>
      </w:r>
      <w:r w:rsidRPr="009F1F46">
        <w:rPr>
          <w:spacing w:val="-1"/>
        </w:rPr>
        <w:t>o</w:t>
      </w:r>
      <w:r w:rsidRPr="009F1F46">
        <w:t>btained</w:t>
      </w:r>
      <w:r w:rsidRPr="009F1F46">
        <w:rPr>
          <w:spacing w:val="2"/>
        </w:rPr>
        <w:t xml:space="preserve"> </w:t>
      </w:r>
      <w:r w:rsidRPr="009F1F46">
        <w:t>thr</w:t>
      </w:r>
      <w:r w:rsidRPr="009F1F46">
        <w:rPr>
          <w:spacing w:val="-1"/>
        </w:rPr>
        <w:t>o</w:t>
      </w:r>
      <w:r w:rsidRPr="009F1F46">
        <w:t>ugh</w:t>
      </w:r>
      <w:r w:rsidRPr="009F1F46">
        <w:rPr>
          <w:spacing w:val="3"/>
        </w:rPr>
        <w:t xml:space="preserve"> </w:t>
      </w:r>
      <w:r w:rsidRPr="009F1F46">
        <w:t>reverse repo,</w:t>
      </w:r>
      <w:r w:rsidRPr="009F1F46">
        <w:rPr>
          <w:spacing w:val="19"/>
        </w:rPr>
        <w:t xml:space="preserve"> </w:t>
      </w:r>
      <w:r w:rsidRPr="009F1F46">
        <w:t>securities</w:t>
      </w:r>
      <w:r w:rsidRPr="009F1F46">
        <w:rPr>
          <w:spacing w:val="15"/>
        </w:rPr>
        <w:t xml:space="preserve"> </w:t>
      </w:r>
      <w:r w:rsidRPr="009F1F46">
        <w:t>borrowing or</w:t>
      </w:r>
      <w:r w:rsidRPr="009F1F46">
        <w:rPr>
          <w:spacing w:val="21"/>
        </w:rPr>
        <w:t xml:space="preserve"> </w:t>
      </w:r>
      <w:r w:rsidRPr="009F1F46">
        <w:t>colla</w:t>
      </w:r>
      <w:r w:rsidRPr="009F1F46">
        <w:rPr>
          <w:spacing w:val="-1"/>
        </w:rPr>
        <w:t>t</w:t>
      </w:r>
      <w:r w:rsidRPr="009F1F46">
        <w:t>eral</w:t>
      </w:r>
      <w:r w:rsidRPr="009F1F46">
        <w:rPr>
          <w:spacing w:val="15"/>
        </w:rPr>
        <w:t xml:space="preserve"> </w:t>
      </w:r>
      <w:r w:rsidRPr="009F1F46">
        <w:t>swaps,</w:t>
      </w:r>
      <w:r w:rsidRPr="009F1F46">
        <w:rPr>
          <w:spacing w:val="15"/>
        </w:rPr>
        <w:t xml:space="preserve"> </w:t>
      </w:r>
      <w:r w:rsidRPr="009F1F46">
        <w:t>which</w:t>
      </w:r>
      <w:r w:rsidRPr="009F1F46">
        <w:rPr>
          <w:spacing w:val="18"/>
        </w:rPr>
        <w:t xml:space="preserve"> </w:t>
      </w:r>
      <w:r w:rsidRPr="009F1F46">
        <w:t>matures</w:t>
      </w:r>
      <w:r w:rsidRPr="009F1F46">
        <w:rPr>
          <w:spacing w:val="16"/>
        </w:rPr>
        <w:t xml:space="preserve"> </w:t>
      </w:r>
      <w:r w:rsidRPr="009F1F46">
        <w:t>within</w:t>
      </w:r>
      <w:r w:rsidRPr="009F1F46">
        <w:rPr>
          <w:spacing w:val="17"/>
        </w:rPr>
        <w:t xml:space="preserve"> </w:t>
      </w:r>
      <w:r w:rsidRPr="009F1F46">
        <w:t>t</w:t>
      </w:r>
      <w:r w:rsidRPr="009F1F46">
        <w:rPr>
          <w:spacing w:val="-1"/>
        </w:rPr>
        <w:t>h</w:t>
      </w:r>
      <w:r w:rsidRPr="009F1F46">
        <w:t>e</w:t>
      </w:r>
      <w:r w:rsidRPr="009F1F46">
        <w:rPr>
          <w:spacing w:val="21"/>
        </w:rPr>
        <w:t xml:space="preserve"> </w:t>
      </w:r>
      <w:r w:rsidRPr="009F1F46">
        <w:t>30-day</w:t>
      </w:r>
      <w:r w:rsidRPr="009F1F46">
        <w:rPr>
          <w:spacing w:val="17"/>
        </w:rPr>
        <w:t xml:space="preserve"> </w:t>
      </w:r>
      <w:r w:rsidRPr="009F1F46">
        <w:t>h</w:t>
      </w:r>
      <w:r w:rsidRPr="009F1F46">
        <w:rPr>
          <w:spacing w:val="-1"/>
        </w:rPr>
        <w:t>o</w:t>
      </w:r>
      <w:r w:rsidRPr="009F1F46">
        <w:t>rizon,</w:t>
      </w:r>
      <w:r w:rsidRPr="009F1F46">
        <w:rPr>
          <w:spacing w:val="15"/>
        </w:rPr>
        <w:t xml:space="preserve"> </w:t>
      </w:r>
      <w:r w:rsidRPr="009F1F46">
        <w:t>is re-used</w:t>
      </w:r>
      <w:r w:rsidRPr="009F1F46">
        <w:rPr>
          <w:spacing w:val="8"/>
        </w:rPr>
        <w:t xml:space="preserve"> </w:t>
      </w:r>
      <w:r w:rsidRPr="009F1F46">
        <w:t>(i.e.</w:t>
      </w:r>
      <w:r w:rsidRPr="009F1F46">
        <w:rPr>
          <w:spacing w:val="13"/>
        </w:rPr>
        <w:t xml:space="preserve"> </w:t>
      </w:r>
      <w:r w:rsidRPr="009F1F46">
        <w:t>rehypothecated) and</w:t>
      </w:r>
      <w:r w:rsidRPr="009F1F46">
        <w:rPr>
          <w:spacing w:val="12"/>
        </w:rPr>
        <w:t xml:space="preserve"> </w:t>
      </w:r>
      <w:r w:rsidRPr="009F1F46">
        <w:t>is</w:t>
      </w:r>
      <w:r w:rsidRPr="009F1F46">
        <w:rPr>
          <w:spacing w:val="14"/>
        </w:rPr>
        <w:t xml:space="preserve"> </w:t>
      </w:r>
      <w:r w:rsidRPr="009F1F46">
        <w:t>tied</w:t>
      </w:r>
      <w:r w:rsidRPr="009F1F46">
        <w:rPr>
          <w:spacing w:val="12"/>
        </w:rPr>
        <w:t xml:space="preserve"> </w:t>
      </w:r>
      <w:r w:rsidRPr="009F1F46">
        <w:t>up</w:t>
      </w:r>
      <w:r w:rsidRPr="009F1F46">
        <w:rPr>
          <w:spacing w:val="13"/>
        </w:rPr>
        <w:t xml:space="preserve"> </w:t>
      </w:r>
      <w:r w:rsidRPr="009F1F46">
        <w:t>for</w:t>
      </w:r>
      <w:r w:rsidRPr="009F1F46">
        <w:rPr>
          <w:spacing w:val="13"/>
        </w:rPr>
        <w:t xml:space="preserve"> </w:t>
      </w:r>
      <w:r w:rsidRPr="009F1F46">
        <w:t>30</w:t>
      </w:r>
      <w:r w:rsidRPr="009F1F46">
        <w:rPr>
          <w:spacing w:val="13"/>
        </w:rPr>
        <w:t xml:space="preserve"> </w:t>
      </w:r>
      <w:r w:rsidRPr="009F1F46">
        <w:t>days</w:t>
      </w:r>
      <w:r w:rsidRPr="009F1F46">
        <w:rPr>
          <w:spacing w:val="11"/>
        </w:rPr>
        <w:t xml:space="preserve"> </w:t>
      </w:r>
      <w:r w:rsidRPr="009F1F46">
        <w:t>or</w:t>
      </w:r>
      <w:r w:rsidRPr="009F1F46">
        <w:rPr>
          <w:spacing w:val="14"/>
        </w:rPr>
        <w:t xml:space="preserve"> </w:t>
      </w:r>
      <w:r w:rsidRPr="009F1F46">
        <w:t>l</w:t>
      </w:r>
      <w:r w:rsidRPr="009F1F46">
        <w:rPr>
          <w:spacing w:val="1"/>
        </w:rPr>
        <w:t>o</w:t>
      </w:r>
      <w:r w:rsidRPr="009F1F46">
        <w:t>nger</w:t>
      </w:r>
      <w:r w:rsidRPr="009F1F46">
        <w:rPr>
          <w:spacing w:val="10"/>
        </w:rPr>
        <w:t xml:space="preserve"> </w:t>
      </w:r>
      <w:r w:rsidRPr="009F1F46">
        <w:t>to</w:t>
      </w:r>
      <w:r w:rsidRPr="009F1F46">
        <w:rPr>
          <w:spacing w:val="14"/>
        </w:rPr>
        <w:t xml:space="preserve"> </w:t>
      </w:r>
      <w:r w:rsidRPr="009F1F46">
        <w:t>cover</w:t>
      </w:r>
      <w:r w:rsidRPr="009F1F46">
        <w:rPr>
          <w:spacing w:val="11"/>
        </w:rPr>
        <w:t xml:space="preserve"> </w:t>
      </w:r>
      <w:r w:rsidRPr="009F1F46">
        <w:t>short</w:t>
      </w:r>
      <w:r w:rsidRPr="009F1F46">
        <w:rPr>
          <w:spacing w:val="11"/>
        </w:rPr>
        <w:t xml:space="preserve"> </w:t>
      </w:r>
      <w:r w:rsidRPr="009F1F46">
        <w:t>positions,</w:t>
      </w:r>
      <w:r w:rsidRPr="009F1F46">
        <w:rPr>
          <w:spacing w:val="7"/>
        </w:rPr>
        <w:t xml:space="preserve"> </w:t>
      </w:r>
      <w:r w:rsidRPr="009F1F46">
        <w:t>an ADI</w:t>
      </w:r>
      <w:r w:rsidRPr="009F1F46">
        <w:rPr>
          <w:spacing w:val="9"/>
        </w:rPr>
        <w:t xml:space="preserve"> </w:t>
      </w:r>
      <w:r w:rsidRPr="009F1F46">
        <w:t>must</w:t>
      </w:r>
      <w:r w:rsidRPr="009F1F46">
        <w:rPr>
          <w:spacing w:val="6"/>
        </w:rPr>
        <w:t xml:space="preserve"> </w:t>
      </w:r>
      <w:r w:rsidRPr="009F1F46">
        <w:t>assume</w:t>
      </w:r>
      <w:r w:rsidRPr="009F1F46">
        <w:rPr>
          <w:spacing w:val="6"/>
        </w:rPr>
        <w:t xml:space="preserve"> </w:t>
      </w:r>
      <w:r w:rsidRPr="009F1F46">
        <w:t>t</w:t>
      </w:r>
      <w:r w:rsidRPr="009F1F46">
        <w:rPr>
          <w:spacing w:val="-1"/>
        </w:rPr>
        <w:t>h</w:t>
      </w:r>
      <w:r w:rsidRPr="009F1F46">
        <w:t>at</w:t>
      </w:r>
      <w:r w:rsidRPr="009F1F46">
        <w:rPr>
          <w:spacing w:val="10"/>
        </w:rPr>
        <w:t xml:space="preserve"> </w:t>
      </w:r>
      <w:r w:rsidRPr="009F1F46">
        <w:t>such</w:t>
      </w:r>
      <w:r w:rsidRPr="009F1F46">
        <w:rPr>
          <w:spacing w:val="8"/>
        </w:rPr>
        <w:t xml:space="preserve"> </w:t>
      </w:r>
      <w:r w:rsidRPr="009F1F46">
        <w:t>reverse</w:t>
      </w:r>
      <w:r w:rsidRPr="009F1F46">
        <w:rPr>
          <w:spacing w:val="6"/>
        </w:rPr>
        <w:t xml:space="preserve"> </w:t>
      </w:r>
      <w:r w:rsidRPr="009F1F46">
        <w:t>repo</w:t>
      </w:r>
      <w:r w:rsidRPr="009F1F46">
        <w:rPr>
          <w:spacing w:val="8"/>
        </w:rPr>
        <w:t xml:space="preserve"> </w:t>
      </w:r>
      <w:r w:rsidRPr="009F1F46">
        <w:rPr>
          <w:spacing w:val="-1"/>
        </w:rPr>
        <w:t>o</w:t>
      </w:r>
      <w:r w:rsidRPr="009F1F46">
        <w:t>r</w:t>
      </w:r>
      <w:r w:rsidRPr="009F1F46">
        <w:rPr>
          <w:spacing w:val="12"/>
        </w:rPr>
        <w:t xml:space="preserve"> </w:t>
      </w:r>
      <w:r w:rsidRPr="009F1F46">
        <w:t>secu</w:t>
      </w:r>
      <w:r w:rsidRPr="009F1F46">
        <w:rPr>
          <w:spacing w:val="-1"/>
        </w:rPr>
        <w:t>r</w:t>
      </w:r>
      <w:r w:rsidRPr="009F1F46">
        <w:t>ities</w:t>
      </w:r>
      <w:r w:rsidRPr="009F1F46">
        <w:rPr>
          <w:spacing w:val="2"/>
        </w:rPr>
        <w:t xml:space="preserve"> </w:t>
      </w:r>
      <w:r w:rsidRPr="009F1F46">
        <w:t>borrowing</w:t>
      </w:r>
      <w:r w:rsidRPr="009F1F46">
        <w:rPr>
          <w:spacing w:val="4"/>
        </w:rPr>
        <w:t xml:space="preserve"> </w:t>
      </w:r>
      <w:r w:rsidRPr="009F1F46">
        <w:rPr>
          <w:spacing w:val="-1"/>
        </w:rPr>
        <w:t>a</w:t>
      </w:r>
      <w:r w:rsidRPr="009F1F46">
        <w:t>rrangements will</w:t>
      </w:r>
      <w:r w:rsidRPr="009F1F46">
        <w:rPr>
          <w:spacing w:val="11"/>
        </w:rPr>
        <w:t xml:space="preserve"> </w:t>
      </w:r>
      <w:r w:rsidRPr="009F1F46">
        <w:t>be rolled over and</w:t>
      </w:r>
      <w:r w:rsidRPr="009F1F46">
        <w:rPr>
          <w:spacing w:val="8"/>
        </w:rPr>
        <w:t xml:space="preserve"> </w:t>
      </w:r>
      <w:r w:rsidRPr="009F1F46">
        <w:t>will</w:t>
      </w:r>
      <w:r w:rsidRPr="009F1F46">
        <w:rPr>
          <w:spacing w:val="8"/>
        </w:rPr>
        <w:t xml:space="preserve"> </w:t>
      </w:r>
      <w:r w:rsidRPr="009F1F46">
        <w:t>not</w:t>
      </w:r>
      <w:r w:rsidRPr="009F1F46">
        <w:rPr>
          <w:spacing w:val="7"/>
        </w:rPr>
        <w:t xml:space="preserve"> </w:t>
      </w:r>
      <w:r w:rsidRPr="009F1F46">
        <w:t>give</w:t>
      </w:r>
      <w:r w:rsidRPr="009F1F46">
        <w:rPr>
          <w:spacing w:val="7"/>
        </w:rPr>
        <w:t xml:space="preserve"> </w:t>
      </w:r>
      <w:r w:rsidRPr="009F1F46">
        <w:t>rise</w:t>
      </w:r>
      <w:r w:rsidRPr="009F1F46">
        <w:rPr>
          <w:spacing w:val="8"/>
        </w:rPr>
        <w:t xml:space="preserve"> </w:t>
      </w:r>
      <w:r w:rsidRPr="009F1F46">
        <w:rPr>
          <w:spacing w:val="-1"/>
        </w:rPr>
        <w:t>t</w:t>
      </w:r>
      <w:r w:rsidRPr="009F1F46">
        <w:t>o</w:t>
      </w:r>
      <w:r w:rsidRPr="009F1F46">
        <w:rPr>
          <w:spacing w:val="9"/>
        </w:rPr>
        <w:t xml:space="preserve"> </w:t>
      </w:r>
      <w:r w:rsidRPr="009F1F46">
        <w:t>any</w:t>
      </w:r>
      <w:r w:rsidRPr="009F1F46">
        <w:rPr>
          <w:spacing w:val="8"/>
        </w:rPr>
        <w:t xml:space="preserve"> </w:t>
      </w:r>
      <w:r w:rsidRPr="009F1F46">
        <w:t>cash</w:t>
      </w:r>
      <w:r w:rsidRPr="009F1F46">
        <w:rPr>
          <w:spacing w:val="6"/>
        </w:rPr>
        <w:t xml:space="preserve"> </w:t>
      </w:r>
      <w:r w:rsidRPr="009F1F46">
        <w:t>in</w:t>
      </w:r>
      <w:r w:rsidRPr="009F1F46">
        <w:rPr>
          <w:spacing w:val="-1"/>
        </w:rPr>
        <w:t>f</w:t>
      </w:r>
      <w:r w:rsidRPr="009F1F46">
        <w:t>lows</w:t>
      </w:r>
      <w:r w:rsidRPr="009F1F46">
        <w:rPr>
          <w:spacing w:val="5"/>
        </w:rPr>
        <w:t xml:space="preserve"> </w:t>
      </w:r>
      <w:r w:rsidRPr="009F1F46">
        <w:t>(zero per cent),</w:t>
      </w:r>
      <w:r w:rsidRPr="009F1F46">
        <w:rPr>
          <w:spacing w:val="6"/>
        </w:rPr>
        <w:t xml:space="preserve"> </w:t>
      </w:r>
      <w:r w:rsidRPr="009F1F46">
        <w:rPr>
          <w:spacing w:val="-1"/>
        </w:rPr>
        <w:t>r</w:t>
      </w:r>
      <w:r w:rsidRPr="009F1F46">
        <w:t>eflecting</w:t>
      </w:r>
      <w:r w:rsidRPr="009F1F46">
        <w:rPr>
          <w:spacing w:val="1"/>
        </w:rPr>
        <w:t xml:space="preserve"> </w:t>
      </w:r>
      <w:r w:rsidRPr="009F1F46">
        <w:t>its</w:t>
      </w:r>
      <w:r w:rsidRPr="009F1F46">
        <w:rPr>
          <w:spacing w:val="8"/>
        </w:rPr>
        <w:t xml:space="preserve"> </w:t>
      </w:r>
      <w:r w:rsidRPr="009F1F46">
        <w:t>need</w:t>
      </w:r>
      <w:r w:rsidRPr="009F1F46">
        <w:rPr>
          <w:spacing w:val="6"/>
        </w:rPr>
        <w:t xml:space="preserve"> </w:t>
      </w:r>
      <w:r w:rsidRPr="009F1F46">
        <w:t>to</w:t>
      </w:r>
      <w:r w:rsidRPr="009F1F46">
        <w:rPr>
          <w:spacing w:val="9"/>
        </w:rPr>
        <w:t xml:space="preserve"> </w:t>
      </w:r>
      <w:r w:rsidRPr="009F1F46">
        <w:t>co</w:t>
      </w:r>
      <w:r w:rsidRPr="009F1F46">
        <w:rPr>
          <w:spacing w:val="-1"/>
        </w:rPr>
        <w:t>n</w:t>
      </w:r>
      <w:r w:rsidRPr="009F1F46">
        <w:t>tinue</w:t>
      </w:r>
      <w:r w:rsidRPr="009F1F46">
        <w:rPr>
          <w:spacing w:val="3"/>
        </w:rPr>
        <w:t xml:space="preserve"> </w:t>
      </w:r>
      <w:r w:rsidRPr="009F1F46">
        <w:t>to cover</w:t>
      </w:r>
      <w:r w:rsidRPr="009F1F46">
        <w:rPr>
          <w:spacing w:val="-5"/>
        </w:rPr>
        <w:t xml:space="preserve"> </w:t>
      </w:r>
      <w:r w:rsidRPr="009F1F46">
        <w:t>the</w:t>
      </w:r>
      <w:r w:rsidRPr="009F1F46">
        <w:rPr>
          <w:spacing w:val="-3"/>
        </w:rPr>
        <w:t xml:space="preserve"> </w:t>
      </w:r>
      <w:r w:rsidRPr="009F1F46">
        <w:t>short</w:t>
      </w:r>
      <w:r w:rsidRPr="009F1F46">
        <w:rPr>
          <w:spacing w:val="-5"/>
        </w:rPr>
        <w:t xml:space="preserve"> </w:t>
      </w:r>
      <w:r w:rsidRPr="009F1F46">
        <w:t>position</w:t>
      </w:r>
      <w:r w:rsidRPr="009F1F46">
        <w:rPr>
          <w:spacing w:val="-9"/>
        </w:rPr>
        <w:t xml:space="preserve"> </w:t>
      </w:r>
      <w:r w:rsidRPr="009F1F46">
        <w:t>or</w:t>
      </w:r>
      <w:r w:rsidRPr="009F1F46">
        <w:rPr>
          <w:spacing w:val="-2"/>
        </w:rPr>
        <w:t xml:space="preserve"> </w:t>
      </w:r>
      <w:r w:rsidRPr="009F1F46">
        <w:t>to</w:t>
      </w:r>
      <w:r w:rsidRPr="009F1F46">
        <w:rPr>
          <w:spacing w:val="-2"/>
        </w:rPr>
        <w:t xml:space="preserve"> </w:t>
      </w:r>
      <w:r w:rsidRPr="009F1F46">
        <w:t>re-purchase</w:t>
      </w:r>
      <w:r w:rsidRPr="009F1F46">
        <w:rPr>
          <w:spacing w:val="-12"/>
        </w:rPr>
        <w:t xml:space="preserve"> </w:t>
      </w:r>
      <w:r w:rsidRPr="009F1F46">
        <w:t>the</w:t>
      </w:r>
      <w:r w:rsidRPr="009F1F46">
        <w:rPr>
          <w:spacing w:val="-3"/>
        </w:rPr>
        <w:t xml:space="preserve"> </w:t>
      </w:r>
      <w:r w:rsidRPr="009F1F46">
        <w:t>relevant</w:t>
      </w:r>
      <w:r w:rsidRPr="009F1F46">
        <w:rPr>
          <w:spacing w:val="-8"/>
        </w:rPr>
        <w:t xml:space="preserve"> </w:t>
      </w:r>
      <w:r w:rsidRPr="009F1F46">
        <w:t>securities.</w:t>
      </w:r>
      <w:bookmarkEnd w:id="257"/>
    </w:p>
    <w:p w14:paraId="5F8D78DA" w14:textId="77777777" w:rsidR="00043328" w:rsidRPr="009F1F46" w:rsidRDefault="00043328" w:rsidP="00043328">
      <w:pPr>
        <w:pStyle w:val="ListParagraph"/>
        <w:widowControl w:val="0"/>
        <w:autoSpaceDE w:val="0"/>
        <w:autoSpaceDN w:val="0"/>
        <w:adjustRightInd w:val="0"/>
        <w:ind w:left="567" w:right="67"/>
        <w:jc w:val="both"/>
      </w:pPr>
    </w:p>
    <w:p w14:paraId="51622BCB" w14:textId="77777777" w:rsidR="00043328" w:rsidRPr="009F1F46" w:rsidRDefault="00043328" w:rsidP="00043328">
      <w:pPr>
        <w:pStyle w:val="ListParagraph"/>
        <w:keepNext/>
        <w:keepLines/>
        <w:widowControl w:val="0"/>
        <w:autoSpaceDE w:val="0"/>
        <w:autoSpaceDN w:val="0"/>
        <w:adjustRightInd w:val="0"/>
        <w:spacing w:before="65"/>
        <w:ind w:left="567" w:right="-58"/>
      </w:pPr>
      <w:r w:rsidRPr="009F1F46">
        <w:rPr>
          <w:b/>
        </w:rPr>
        <w:lastRenderedPageBreak/>
        <w:t>Table</w:t>
      </w:r>
      <w:r w:rsidRPr="009F1F46">
        <w:rPr>
          <w:b/>
          <w:spacing w:val="-5"/>
        </w:rPr>
        <w:t xml:space="preserve"> </w:t>
      </w:r>
      <w:r w:rsidRPr="009F1F46">
        <w:rPr>
          <w:b/>
          <w:w w:val="99"/>
        </w:rPr>
        <w:t>4 –</w:t>
      </w:r>
      <w:r w:rsidRPr="009F1F46">
        <w:rPr>
          <w:w w:val="99"/>
        </w:rPr>
        <w:t xml:space="preserve"> </w:t>
      </w:r>
      <w:r w:rsidRPr="009F1F46">
        <w:rPr>
          <w:b/>
          <w:bCs/>
          <w:position w:val="-1"/>
        </w:rPr>
        <w:t>Maturing secured lending inflow rates</w:t>
      </w:r>
    </w:p>
    <w:p w14:paraId="3E36FA77" w14:textId="77777777" w:rsidR="00043328" w:rsidRPr="009F1F46" w:rsidRDefault="00043328" w:rsidP="00043328">
      <w:pPr>
        <w:pStyle w:val="ListParagraph"/>
        <w:keepNext/>
        <w:keepLines/>
        <w:widowControl w:val="0"/>
        <w:autoSpaceDE w:val="0"/>
        <w:autoSpaceDN w:val="0"/>
        <w:adjustRightInd w:val="0"/>
        <w:ind w:left="567" w:right="67"/>
        <w:jc w:val="both"/>
      </w:pPr>
    </w:p>
    <w:tbl>
      <w:tblPr>
        <w:tblW w:w="765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51"/>
        <w:gridCol w:w="2551"/>
        <w:gridCol w:w="2551"/>
      </w:tblGrid>
      <w:tr w:rsidR="00043328" w:rsidRPr="009F1F46" w14:paraId="53E9E57C" w14:textId="77777777" w:rsidTr="00436509">
        <w:tc>
          <w:tcPr>
            <w:tcW w:w="2551" w:type="dxa"/>
          </w:tcPr>
          <w:p w14:paraId="5E337A66" w14:textId="77777777" w:rsidR="00043328" w:rsidRPr="009F1F46" w:rsidRDefault="00043328" w:rsidP="00F64FA4">
            <w:pPr>
              <w:keepNext/>
              <w:keepLines/>
              <w:widowControl w:val="0"/>
              <w:autoSpaceDE w:val="0"/>
              <w:autoSpaceDN w:val="0"/>
              <w:adjustRightInd w:val="0"/>
              <w:spacing w:before="7" w:line="110" w:lineRule="exact"/>
              <w:ind w:right="-6"/>
            </w:pPr>
          </w:p>
          <w:p w14:paraId="77EB8CB8" w14:textId="77777777" w:rsidR="00043328" w:rsidRPr="009F1F46" w:rsidRDefault="00043328" w:rsidP="00F64FA4">
            <w:pPr>
              <w:keepNext/>
              <w:keepLines/>
              <w:widowControl w:val="0"/>
              <w:autoSpaceDE w:val="0"/>
              <w:autoSpaceDN w:val="0"/>
              <w:adjustRightInd w:val="0"/>
              <w:ind w:left="114" w:right="-6"/>
              <w:jc w:val="center"/>
            </w:pPr>
            <w:r w:rsidRPr="009F1F46">
              <w:rPr>
                <w:b/>
                <w:bCs/>
              </w:rPr>
              <w:t xml:space="preserve">Maturing </w:t>
            </w:r>
            <w:r w:rsidRPr="009F1F46">
              <w:rPr>
                <w:b/>
                <w:bCs/>
                <w:spacing w:val="-1"/>
              </w:rPr>
              <w:t>secured lending</w:t>
            </w:r>
            <w:r w:rsidRPr="009F1F46">
              <w:rPr>
                <w:b/>
                <w:bCs/>
              </w:rPr>
              <w:t xml:space="preserve"> </w:t>
            </w:r>
            <w:r w:rsidRPr="009F1F46">
              <w:rPr>
                <w:b/>
                <w:bCs/>
                <w:spacing w:val="-1"/>
              </w:rPr>
              <w:t>b</w:t>
            </w:r>
            <w:r w:rsidRPr="009F1F46">
              <w:rPr>
                <w:b/>
                <w:bCs/>
              </w:rPr>
              <w:t>ack</w:t>
            </w:r>
            <w:r w:rsidRPr="009F1F46">
              <w:rPr>
                <w:b/>
                <w:bCs/>
                <w:spacing w:val="-1"/>
              </w:rPr>
              <w:t>e</w:t>
            </w:r>
            <w:r w:rsidRPr="009F1F46">
              <w:rPr>
                <w:b/>
                <w:bCs/>
              </w:rPr>
              <w:t xml:space="preserve">d </w:t>
            </w:r>
            <w:r w:rsidRPr="009F1F46">
              <w:rPr>
                <w:b/>
                <w:bCs/>
                <w:spacing w:val="1"/>
              </w:rPr>
              <w:t>b</w:t>
            </w:r>
            <w:r w:rsidRPr="009F1F46">
              <w:rPr>
                <w:b/>
                <w:bCs/>
              </w:rPr>
              <w:t>y</w:t>
            </w:r>
            <w:r w:rsidRPr="009F1F46">
              <w:rPr>
                <w:b/>
                <w:bCs/>
                <w:spacing w:val="-2"/>
              </w:rPr>
              <w:t xml:space="preserve"> </w:t>
            </w:r>
            <w:r w:rsidRPr="009F1F46">
              <w:rPr>
                <w:b/>
                <w:bCs/>
              </w:rPr>
              <w:t>the foll</w:t>
            </w:r>
            <w:r w:rsidRPr="009F1F46">
              <w:rPr>
                <w:b/>
                <w:bCs/>
                <w:spacing w:val="-2"/>
              </w:rPr>
              <w:t>o</w:t>
            </w:r>
            <w:r w:rsidRPr="009F1F46">
              <w:rPr>
                <w:b/>
                <w:bCs/>
                <w:spacing w:val="2"/>
              </w:rPr>
              <w:t>w</w:t>
            </w:r>
            <w:r w:rsidRPr="009F1F46">
              <w:rPr>
                <w:b/>
                <w:bCs/>
                <w:spacing w:val="-1"/>
              </w:rPr>
              <w:t>i</w:t>
            </w:r>
            <w:r w:rsidRPr="009F1F46">
              <w:rPr>
                <w:b/>
                <w:bCs/>
              </w:rPr>
              <w:t>ng ass</w:t>
            </w:r>
            <w:r w:rsidRPr="009F1F46">
              <w:rPr>
                <w:b/>
                <w:bCs/>
                <w:spacing w:val="-1"/>
              </w:rPr>
              <w:t>e</w:t>
            </w:r>
            <w:r w:rsidRPr="009F1F46">
              <w:rPr>
                <w:b/>
                <w:bCs/>
              </w:rPr>
              <w:t>t c</w:t>
            </w:r>
            <w:r w:rsidRPr="009F1F46">
              <w:rPr>
                <w:b/>
                <w:bCs/>
                <w:spacing w:val="-1"/>
              </w:rPr>
              <w:t>a</w:t>
            </w:r>
            <w:r w:rsidRPr="009F1F46">
              <w:rPr>
                <w:b/>
                <w:bCs/>
              </w:rPr>
              <w:t>tegor</w:t>
            </w:r>
            <w:r w:rsidRPr="009F1F46">
              <w:rPr>
                <w:b/>
                <w:bCs/>
                <w:spacing w:val="-4"/>
              </w:rPr>
              <w:t>y</w:t>
            </w:r>
          </w:p>
        </w:tc>
        <w:tc>
          <w:tcPr>
            <w:tcW w:w="2551" w:type="dxa"/>
          </w:tcPr>
          <w:p w14:paraId="22825DBD" w14:textId="77777777" w:rsidR="00043328" w:rsidRPr="009F1F46" w:rsidRDefault="00043328" w:rsidP="00F64FA4">
            <w:pPr>
              <w:keepNext/>
              <w:keepLines/>
              <w:widowControl w:val="0"/>
              <w:autoSpaceDE w:val="0"/>
              <w:autoSpaceDN w:val="0"/>
              <w:adjustRightInd w:val="0"/>
              <w:spacing w:before="7" w:line="110" w:lineRule="exact"/>
            </w:pPr>
          </w:p>
          <w:p w14:paraId="7E52EEE7" w14:textId="77777777" w:rsidR="00043328" w:rsidRPr="009F1F46" w:rsidRDefault="00043328" w:rsidP="00F64FA4">
            <w:pPr>
              <w:keepNext/>
              <w:keepLines/>
              <w:widowControl w:val="0"/>
              <w:autoSpaceDE w:val="0"/>
              <w:autoSpaceDN w:val="0"/>
              <w:adjustRightInd w:val="0"/>
              <w:spacing w:before="4" w:line="230" w:lineRule="exact"/>
              <w:ind w:left="191" w:right="-6"/>
              <w:jc w:val="center"/>
              <w:rPr>
                <w:b/>
                <w:bCs/>
              </w:rPr>
            </w:pPr>
            <w:r w:rsidRPr="009F1F46">
              <w:rPr>
                <w:b/>
                <w:bCs/>
              </w:rPr>
              <w:t>Inflow rate</w:t>
            </w:r>
          </w:p>
          <w:p w14:paraId="4EA40C8D" w14:textId="77777777" w:rsidR="00043328" w:rsidRPr="009F1F46" w:rsidRDefault="00043328" w:rsidP="00F64FA4">
            <w:pPr>
              <w:keepNext/>
              <w:keepLines/>
              <w:widowControl w:val="0"/>
              <w:autoSpaceDE w:val="0"/>
              <w:autoSpaceDN w:val="0"/>
              <w:adjustRightInd w:val="0"/>
              <w:spacing w:before="4" w:line="230" w:lineRule="exact"/>
              <w:ind w:left="191" w:right="-6"/>
              <w:jc w:val="center"/>
              <w:rPr>
                <w:b/>
                <w:bCs/>
              </w:rPr>
            </w:pPr>
            <w:r w:rsidRPr="009F1F46">
              <w:rPr>
                <w:b/>
                <w:bCs/>
              </w:rPr>
              <w:t>(%)</w:t>
            </w:r>
          </w:p>
          <w:p w14:paraId="06826826" w14:textId="77777777" w:rsidR="00043328" w:rsidRPr="009F1F46" w:rsidRDefault="00043328" w:rsidP="00F64FA4">
            <w:pPr>
              <w:keepNext/>
              <w:keepLines/>
              <w:widowControl w:val="0"/>
              <w:autoSpaceDE w:val="0"/>
              <w:autoSpaceDN w:val="0"/>
              <w:adjustRightInd w:val="0"/>
              <w:spacing w:before="4" w:line="230" w:lineRule="exact"/>
              <w:ind w:left="191" w:right="-6"/>
              <w:jc w:val="center"/>
            </w:pPr>
            <w:r w:rsidRPr="009F1F46" w:rsidDel="00CA1E70">
              <w:rPr>
                <w:b/>
                <w:bCs/>
              </w:rPr>
              <w:t xml:space="preserve"> </w:t>
            </w:r>
            <w:r w:rsidRPr="009F1F46">
              <w:rPr>
                <w:b/>
                <w:bCs/>
              </w:rPr>
              <w:t>(if collateral is not used to co</w:t>
            </w:r>
            <w:r w:rsidRPr="009F1F46">
              <w:rPr>
                <w:b/>
                <w:bCs/>
                <w:spacing w:val="-2"/>
              </w:rPr>
              <w:t>v</w:t>
            </w:r>
            <w:r w:rsidRPr="009F1F46">
              <w:rPr>
                <w:b/>
                <w:bCs/>
              </w:rPr>
              <w:t>er short position</w:t>
            </w:r>
            <w:r w:rsidRPr="009F1F46">
              <w:rPr>
                <w:b/>
                <w:bCs/>
                <w:spacing w:val="-1"/>
              </w:rPr>
              <w:t>s</w:t>
            </w:r>
            <w:r w:rsidRPr="009F1F46">
              <w:rPr>
                <w:b/>
                <w:bCs/>
              </w:rPr>
              <w:t>)</w:t>
            </w:r>
          </w:p>
        </w:tc>
        <w:tc>
          <w:tcPr>
            <w:tcW w:w="2551" w:type="dxa"/>
          </w:tcPr>
          <w:p w14:paraId="53E234FF" w14:textId="77777777" w:rsidR="00043328" w:rsidRPr="009F1F46" w:rsidRDefault="00043328" w:rsidP="00F64FA4">
            <w:pPr>
              <w:keepNext/>
              <w:keepLines/>
              <w:widowControl w:val="0"/>
              <w:autoSpaceDE w:val="0"/>
              <w:autoSpaceDN w:val="0"/>
              <w:adjustRightInd w:val="0"/>
              <w:spacing w:before="8" w:line="110" w:lineRule="exact"/>
            </w:pPr>
          </w:p>
          <w:p w14:paraId="28180782" w14:textId="77777777" w:rsidR="00043328" w:rsidRPr="009F1F46" w:rsidRDefault="00043328" w:rsidP="00F64FA4">
            <w:pPr>
              <w:keepNext/>
              <w:keepLines/>
              <w:widowControl w:val="0"/>
              <w:autoSpaceDE w:val="0"/>
              <w:autoSpaceDN w:val="0"/>
              <w:adjustRightInd w:val="0"/>
              <w:spacing w:before="4" w:line="230" w:lineRule="exact"/>
              <w:ind w:left="191" w:right="-7"/>
              <w:jc w:val="center"/>
              <w:rPr>
                <w:b/>
                <w:bCs/>
              </w:rPr>
            </w:pPr>
            <w:r w:rsidRPr="009F1F46">
              <w:rPr>
                <w:b/>
                <w:bCs/>
              </w:rPr>
              <w:t>Inflow rate</w:t>
            </w:r>
          </w:p>
          <w:p w14:paraId="3CE4DD25" w14:textId="77777777" w:rsidR="00043328" w:rsidRPr="009F1F46" w:rsidRDefault="00043328" w:rsidP="00F64FA4">
            <w:pPr>
              <w:keepNext/>
              <w:keepLines/>
              <w:widowControl w:val="0"/>
              <w:autoSpaceDE w:val="0"/>
              <w:autoSpaceDN w:val="0"/>
              <w:adjustRightInd w:val="0"/>
              <w:spacing w:before="4" w:line="230" w:lineRule="exact"/>
              <w:ind w:left="191" w:right="-7"/>
              <w:jc w:val="center"/>
              <w:rPr>
                <w:b/>
                <w:bCs/>
              </w:rPr>
            </w:pPr>
            <w:r w:rsidRPr="009F1F46">
              <w:rPr>
                <w:b/>
                <w:bCs/>
              </w:rPr>
              <w:t>(%)</w:t>
            </w:r>
          </w:p>
          <w:p w14:paraId="3304A2E4" w14:textId="77777777" w:rsidR="00043328" w:rsidRPr="009F1F46" w:rsidRDefault="00043328" w:rsidP="00F64FA4">
            <w:pPr>
              <w:keepNext/>
              <w:keepLines/>
              <w:widowControl w:val="0"/>
              <w:autoSpaceDE w:val="0"/>
              <w:autoSpaceDN w:val="0"/>
              <w:adjustRightInd w:val="0"/>
              <w:spacing w:before="4" w:line="230" w:lineRule="exact"/>
              <w:ind w:left="234" w:right="-7" w:hanging="1"/>
              <w:jc w:val="center"/>
            </w:pPr>
            <w:r w:rsidRPr="009F1F46" w:rsidDel="00CA1E70">
              <w:rPr>
                <w:b/>
                <w:bCs/>
              </w:rPr>
              <w:t xml:space="preserve"> </w:t>
            </w:r>
            <w:r w:rsidRPr="009F1F46">
              <w:rPr>
                <w:b/>
                <w:bCs/>
              </w:rPr>
              <w:t>(if collateral is used to co</w:t>
            </w:r>
            <w:r w:rsidRPr="009F1F46">
              <w:rPr>
                <w:b/>
                <w:bCs/>
                <w:spacing w:val="-2"/>
              </w:rPr>
              <w:t>v</w:t>
            </w:r>
            <w:r w:rsidRPr="009F1F46">
              <w:rPr>
                <w:b/>
                <w:bCs/>
              </w:rPr>
              <w:t>er short position</w:t>
            </w:r>
            <w:r w:rsidRPr="009F1F46">
              <w:rPr>
                <w:b/>
                <w:bCs/>
                <w:spacing w:val="-1"/>
              </w:rPr>
              <w:t>s</w:t>
            </w:r>
            <w:r w:rsidRPr="009F1F46">
              <w:rPr>
                <w:b/>
                <w:bCs/>
              </w:rPr>
              <w:t>)</w:t>
            </w:r>
          </w:p>
        </w:tc>
      </w:tr>
      <w:tr w:rsidR="00043328" w:rsidRPr="009F1F46" w14:paraId="48E673E2" w14:textId="77777777" w:rsidTr="00436509">
        <w:tc>
          <w:tcPr>
            <w:tcW w:w="2551" w:type="dxa"/>
          </w:tcPr>
          <w:p w14:paraId="4F15AC06" w14:textId="77777777" w:rsidR="00043328" w:rsidRPr="009F1F46" w:rsidRDefault="00043328" w:rsidP="00F64FA4">
            <w:pPr>
              <w:keepNext/>
              <w:keepLines/>
              <w:widowControl w:val="0"/>
              <w:autoSpaceDE w:val="0"/>
              <w:autoSpaceDN w:val="0"/>
              <w:adjustRightInd w:val="0"/>
              <w:spacing w:before="56"/>
              <w:ind w:left="107" w:right="-6"/>
            </w:pPr>
            <w:r w:rsidRPr="009F1F46">
              <w:t>HQLA1</w:t>
            </w:r>
          </w:p>
        </w:tc>
        <w:tc>
          <w:tcPr>
            <w:tcW w:w="2551" w:type="dxa"/>
          </w:tcPr>
          <w:p w14:paraId="0D754430" w14:textId="77777777" w:rsidR="00043328" w:rsidRPr="009F1F46" w:rsidRDefault="00043328" w:rsidP="00F64FA4">
            <w:pPr>
              <w:keepNext/>
              <w:keepLines/>
              <w:widowControl w:val="0"/>
              <w:autoSpaceDE w:val="0"/>
              <w:autoSpaceDN w:val="0"/>
              <w:adjustRightInd w:val="0"/>
              <w:spacing w:before="56"/>
              <w:ind w:right="-6"/>
              <w:jc w:val="center"/>
            </w:pPr>
            <w:r w:rsidRPr="009F1F46">
              <w:t>0</w:t>
            </w:r>
          </w:p>
        </w:tc>
        <w:tc>
          <w:tcPr>
            <w:tcW w:w="2551" w:type="dxa"/>
          </w:tcPr>
          <w:p w14:paraId="66C5AF64" w14:textId="77777777" w:rsidR="00043328" w:rsidRPr="009F1F46" w:rsidRDefault="00043328" w:rsidP="00F64FA4">
            <w:pPr>
              <w:keepNext/>
              <w:keepLines/>
              <w:widowControl w:val="0"/>
              <w:autoSpaceDE w:val="0"/>
              <w:autoSpaceDN w:val="0"/>
              <w:adjustRightInd w:val="0"/>
              <w:spacing w:before="56"/>
              <w:ind w:right="-6"/>
              <w:jc w:val="center"/>
            </w:pPr>
            <w:r w:rsidRPr="009F1F46">
              <w:t>0</w:t>
            </w:r>
          </w:p>
        </w:tc>
      </w:tr>
      <w:tr w:rsidR="00043328" w:rsidRPr="009F1F46" w14:paraId="4F78C592" w14:textId="77777777" w:rsidTr="00436509">
        <w:tc>
          <w:tcPr>
            <w:tcW w:w="2551" w:type="dxa"/>
          </w:tcPr>
          <w:p w14:paraId="4BF875CD" w14:textId="2ECEC988" w:rsidR="00043328" w:rsidRPr="009F1F46" w:rsidRDefault="00043328" w:rsidP="000575A6">
            <w:pPr>
              <w:keepNext/>
              <w:keepLines/>
              <w:widowControl w:val="0"/>
              <w:autoSpaceDE w:val="0"/>
              <w:autoSpaceDN w:val="0"/>
              <w:adjustRightInd w:val="0"/>
              <w:spacing w:before="56"/>
              <w:ind w:left="107" w:right="-6"/>
            </w:pPr>
            <w:r w:rsidRPr="009F1F46">
              <w:t>CLF</w:t>
            </w:r>
            <w:r w:rsidR="000575A6" w:rsidRPr="009F1F46">
              <w:t>-</w:t>
            </w:r>
            <w:r w:rsidRPr="009F1F46">
              <w:t>eligible debt securities, where the ADI receiving assets has a CLF with the RBA subject to the ADI’s CLF limit</w:t>
            </w:r>
          </w:p>
        </w:tc>
        <w:tc>
          <w:tcPr>
            <w:tcW w:w="2551" w:type="dxa"/>
          </w:tcPr>
          <w:p w14:paraId="15CC0501" w14:textId="77777777" w:rsidR="00043328" w:rsidRPr="009F1F46" w:rsidRDefault="00043328" w:rsidP="00F64FA4">
            <w:pPr>
              <w:keepNext/>
              <w:keepLines/>
              <w:widowControl w:val="0"/>
              <w:autoSpaceDE w:val="0"/>
              <w:autoSpaceDN w:val="0"/>
              <w:adjustRightInd w:val="0"/>
              <w:spacing w:before="56"/>
              <w:ind w:right="-6"/>
              <w:jc w:val="center"/>
            </w:pPr>
            <w:r w:rsidRPr="009F1F46">
              <w:t>0</w:t>
            </w:r>
          </w:p>
        </w:tc>
        <w:tc>
          <w:tcPr>
            <w:tcW w:w="2551" w:type="dxa"/>
          </w:tcPr>
          <w:p w14:paraId="4EE8AE6F" w14:textId="77777777" w:rsidR="00043328" w:rsidRPr="009F1F46" w:rsidRDefault="00043328" w:rsidP="00F64FA4">
            <w:pPr>
              <w:keepNext/>
              <w:keepLines/>
              <w:widowControl w:val="0"/>
              <w:autoSpaceDE w:val="0"/>
              <w:autoSpaceDN w:val="0"/>
              <w:adjustRightInd w:val="0"/>
              <w:spacing w:before="56"/>
              <w:ind w:right="-6"/>
              <w:jc w:val="center"/>
            </w:pPr>
            <w:r w:rsidRPr="009F1F46">
              <w:t>0</w:t>
            </w:r>
          </w:p>
        </w:tc>
      </w:tr>
      <w:tr w:rsidR="00043328" w:rsidRPr="009F1F46" w14:paraId="10868D8F" w14:textId="77777777" w:rsidTr="00436509">
        <w:tc>
          <w:tcPr>
            <w:tcW w:w="2551" w:type="dxa"/>
          </w:tcPr>
          <w:p w14:paraId="6740456F" w14:textId="17CA3F16" w:rsidR="00043328" w:rsidRPr="009F1F46" w:rsidRDefault="00043328" w:rsidP="00F64FA4">
            <w:pPr>
              <w:keepNext/>
              <w:keepLines/>
              <w:widowControl w:val="0"/>
              <w:autoSpaceDE w:val="0"/>
              <w:autoSpaceDN w:val="0"/>
              <w:adjustRightInd w:val="0"/>
              <w:spacing w:before="56"/>
              <w:ind w:left="107" w:right="-6"/>
            </w:pPr>
            <w:r w:rsidRPr="009F1F46">
              <w:t>HQLA2</w:t>
            </w:r>
            <w:r w:rsidR="006726C9" w:rsidRPr="009F1F46">
              <w:t>A</w:t>
            </w:r>
          </w:p>
        </w:tc>
        <w:tc>
          <w:tcPr>
            <w:tcW w:w="2551" w:type="dxa"/>
          </w:tcPr>
          <w:p w14:paraId="27B49389" w14:textId="77777777" w:rsidR="00043328" w:rsidRPr="009F1F46" w:rsidRDefault="00043328" w:rsidP="00F64FA4">
            <w:pPr>
              <w:keepNext/>
              <w:keepLines/>
              <w:widowControl w:val="0"/>
              <w:autoSpaceDE w:val="0"/>
              <w:autoSpaceDN w:val="0"/>
              <w:adjustRightInd w:val="0"/>
              <w:spacing w:before="56"/>
              <w:ind w:right="-6"/>
              <w:jc w:val="center"/>
            </w:pPr>
            <w:r w:rsidRPr="009F1F46">
              <w:t>15</w:t>
            </w:r>
          </w:p>
        </w:tc>
        <w:tc>
          <w:tcPr>
            <w:tcW w:w="2551" w:type="dxa"/>
          </w:tcPr>
          <w:p w14:paraId="558CAAF0" w14:textId="77777777" w:rsidR="00043328" w:rsidRPr="009F1F46" w:rsidRDefault="00043328" w:rsidP="00F64FA4">
            <w:pPr>
              <w:keepNext/>
              <w:keepLines/>
              <w:widowControl w:val="0"/>
              <w:autoSpaceDE w:val="0"/>
              <w:autoSpaceDN w:val="0"/>
              <w:adjustRightInd w:val="0"/>
              <w:spacing w:before="56"/>
              <w:ind w:right="-6"/>
              <w:jc w:val="center"/>
            </w:pPr>
            <w:r w:rsidRPr="009F1F46">
              <w:t>0</w:t>
            </w:r>
          </w:p>
        </w:tc>
      </w:tr>
      <w:tr w:rsidR="00BC042E" w:rsidRPr="009F1F46" w14:paraId="6DC1978A" w14:textId="77777777" w:rsidTr="00436509">
        <w:tc>
          <w:tcPr>
            <w:tcW w:w="2551" w:type="dxa"/>
          </w:tcPr>
          <w:p w14:paraId="42FDB5AD" w14:textId="50CFFA34" w:rsidR="00BC042E" w:rsidRPr="009F1F46" w:rsidRDefault="00BC042E" w:rsidP="00953811">
            <w:pPr>
              <w:keepNext/>
              <w:keepLines/>
              <w:widowControl w:val="0"/>
              <w:autoSpaceDE w:val="0"/>
              <w:autoSpaceDN w:val="0"/>
              <w:adjustRightInd w:val="0"/>
              <w:spacing w:before="56"/>
              <w:ind w:left="107" w:right="-6"/>
            </w:pPr>
            <w:r w:rsidRPr="009F1F46">
              <w:t xml:space="preserve">HQLA2B (eligible </w:t>
            </w:r>
            <w:r w:rsidR="00953811" w:rsidRPr="009F1F46">
              <w:t xml:space="preserve"> residential mortgage-backed securities</w:t>
            </w:r>
            <w:r w:rsidR="00F35C3C" w:rsidRPr="009F1F46">
              <w:t>)</w:t>
            </w:r>
          </w:p>
        </w:tc>
        <w:tc>
          <w:tcPr>
            <w:tcW w:w="2551" w:type="dxa"/>
          </w:tcPr>
          <w:p w14:paraId="1A2F7FD2" w14:textId="1AFC25A2" w:rsidR="00BC042E" w:rsidRPr="009F1F46" w:rsidRDefault="00BC042E" w:rsidP="00F64FA4">
            <w:pPr>
              <w:keepNext/>
              <w:keepLines/>
              <w:widowControl w:val="0"/>
              <w:autoSpaceDE w:val="0"/>
              <w:autoSpaceDN w:val="0"/>
              <w:adjustRightInd w:val="0"/>
              <w:spacing w:before="56"/>
              <w:ind w:right="-6"/>
              <w:jc w:val="center"/>
            </w:pPr>
            <w:r w:rsidRPr="009F1F46">
              <w:t>25</w:t>
            </w:r>
          </w:p>
        </w:tc>
        <w:tc>
          <w:tcPr>
            <w:tcW w:w="2551" w:type="dxa"/>
          </w:tcPr>
          <w:p w14:paraId="2B476A31" w14:textId="563C7764" w:rsidR="00BC042E" w:rsidRPr="009F1F46" w:rsidRDefault="00BC042E" w:rsidP="00F64FA4">
            <w:pPr>
              <w:keepNext/>
              <w:keepLines/>
              <w:widowControl w:val="0"/>
              <w:autoSpaceDE w:val="0"/>
              <w:autoSpaceDN w:val="0"/>
              <w:adjustRightInd w:val="0"/>
              <w:spacing w:before="56"/>
              <w:ind w:right="-6"/>
              <w:jc w:val="center"/>
            </w:pPr>
            <w:r w:rsidRPr="009F1F46">
              <w:t>0</w:t>
            </w:r>
          </w:p>
        </w:tc>
      </w:tr>
      <w:tr w:rsidR="00BC042E" w:rsidRPr="009F1F46" w14:paraId="64E287C9" w14:textId="77777777" w:rsidTr="00436509">
        <w:tc>
          <w:tcPr>
            <w:tcW w:w="2551" w:type="dxa"/>
          </w:tcPr>
          <w:p w14:paraId="767E2CAE" w14:textId="0B59192E" w:rsidR="00BC042E" w:rsidRPr="009F1F46" w:rsidRDefault="00BC042E" w:rsidP="00F64FA4">
            <w:pPr>
              <w:keepNext/>
              <w:keepLines/>
              <w:widowControl w:val="0"/>
              <w:autoSpaceDE w:val="0"/>
              <w:autoSpaceDN w:val="0"/>
              <w:adjustRightInd w:val="0"/>
              <w:spacing w:before="56"/>
              <w:ind w:left="107" w:right="-6"/>
            </w:pPr>
            <w:r w:rsidRPr="009F1F46">
              <w:t>Other HQLA2B</w:t>
            </w:r>
          </w:p>
        </w:tc>
        <w:tc>
          <w:tcPr>
            <w:tcW w:w="2551" w:type="dxa"/>
          </w:tcPr>
          <w:p w14:paraId="618515B5" w14:textId="33EEFC4C" w:rsidR="00BC042E" w:rsidRPr="009F1F46" w:rsidRDefault="00BC042E" w:rsidP="00F64FA4">
            <w:pPr>
              <w:keepNext/>
              <w:keepLines/>
              <w:widowControl w:val="0"/>
              <w:autoSpaceDE w:val="0"/>
              <w:autoSpaceDN w:val="0"/>
              <w:adjustRightInd w:val="0"/>
              <w:spacing w:before="56"/>
              <w:ind w:right="-6"/>
              <w:jc w:val="center"/>
            </w:pPr>
            <w:r w:rsidRPr="009F1F46">
              <w:t>50</w:t>
            </w:r>
          </w:p>
        </w:tc>
        <w:tc>
          <w:tcPr>
            <w:tcW w:w="2551" w:type="dxa"/>
          </w:tcPr>
          <w:p w14:paraId="499E9C64" w14:textId="7251B8A9" w:rsidR="00BC042E" w:rsidRPr="009F1F46" w:rsidRDefault="00BC042E" w:rsidP="00F64FA4">
            <w:pPr>
              <w:keepNext/>
              <w:keepLines/>
              <w:widowControl w:val="0"/>
              <w:autoSpaceDE w:val="0"/>
              <w:autoSpaceDN w:val="0"/>
              <w:adjustRightInd w:val="0"/>
              <w:spacing w:before="56"/>
              <w:ind w:right="-6"/>
              <w:jc w:val="center"/>
            </w:pPr>
            <w:r w:rsidRPr="009F1F46">
              <w:t>0</w:t>
            </w:r>
          </w:p>
        </w:tc>
      </w:tr>
      <w:tr w:rsidR="00043328" w:rsidRPr="009F1F46" w14:paraId="6BDCBE79" w14:textId="77777777" w:rsidTr="00436509">
        <w:tc>
          <w:tcPr>
            <w:tcW w:w="2551" w:type="dxa"/>
          </w:tcPr>
          <w:p w14:paraId="14F16EA9" w14:textId="4E16268B" w:rsidR="00043328" w:rsidRPr="009F1F46" w:rsidRDefault="00043328" w:rsidP="000575A6">
            <w:pPr>
              <w:keepNext/>
              <w:keepLines/>
              <w:widowControl w:val="0"/>
              <w:autoSpaceDE w:val="0"/>
              <w:autoSpaceDN w:val="0"/>
              <w:adjustRightInd w:val="0"/>
              <w:spacing w:before="56"/>
              <w:ind w:left="107" w:right="-6"/>
            </w:pPr>
            <w:r w:rsidRPr="009F1F46">
              <w:t>Margin lending backed by securities that are not HQLA1,  HQLA2 or CLF</w:t>
            </w:r>
            <w:r w:rsidR="000575A6" w:rsidRPr="009F1F46">
              <w:t>-</w:t>
            </w:r>
            <w:r w:rsidRPr="009F1F46">
              <w:t>eligible securities</w:t>
            </w:r>
          </w:p>
        </w:tc>
        <w:tc>
          <w:tcPr>
            <w:tcW w:w="2551" w:type="dxa"/>
          </w:tcPr>
          <w:p w14:paraId="0D2EF65B" w14:textId="77777777" w:rsidR="00043328" w:rsidRPr="009F1F46" w:rsidRDefault="00043328" w:rsidP="00F64FA4">
            <w:pPr>
              <w:keepNext/>
              <w:keepLines/>
              <w:widowControl w:val="0"/>
              <w:autoSpaceDE w:val="0"/>
              <w:autoSpaceDN w:val="0"/>
              <w:adjustRightInd w:val="0"/>
              <w:spacing w:before="56"/>
              <w:ind w:right="-6"/>
              <w:jc w:val="center"/>
            </w:pPr>
            <w:r w:rsidRPr="009F1F46">
              <w:t>50</w:t>
            </w:r>
          </w:p>
        </w:tc>
        <w:tc>
          <w:tcPr>
            <w:tcW w:w="2551" w:type="dxa"/>
          </w:tcPr>
          <w:p w14:paraId="5DADB3EF" w14:textId="77777777" w:rsidR="00043328" w:rsidRPr="009F1F46" w:rsidRDefault="00043328" w:rsidP="00F64FA4">
            <w:pPr>
              <w:keepNext/>
              <w:keepLines/>
              <w:widowControl w:val="0"/>
              <w:autoSpaceDE w:val="0"/>
              <w:autoSpaceDN w:val="0"/>
              <w:adjustRightInd w:val="0"/>
              <w:spacing w:before="56"/>
              <w:ind w:right="-6"/>
              <w:jc w:val="center"/>
            </w:pPr>
            <w:r w:rsidRPr="009F1F46">
              <w:t>0</w:t>
            </w:r>
          </w:p>
        </w:tc>
      </w:tr>
      <w:tr w:rsidR="00043328" w:rsidRPr="009F1F46" w14:paraId="50F3067A" w14:textId="77777777" w:rsidTr="00436509">
        <w:tc>
          <w:tcPr>
            <w:tcW w:w="2551" w:type="dxa"/>
          </w:tcPr>
          <w:p w14:paraId="0E842251" w14:textId="77777777" w:rsidR="00043328" w:rsidRPr="009F1F46" w:rsidRDefault="00043328" w:rsidP="00F64FA4">
            <w:pPr>
              <w:keepLines/>
              <w:widowControl w:val="0"/>
              <w:autoSpaceDE w:val="0"/>
              <w:autoSpaceDN w:val="0"/>
              <w:adjustRightInd w:val="0"/>
              <w:spacing w:before="56"/>
              <w:ind w:left="107" w:right="-6"/>
            </w:pPr>
            <w:r w:rsidRPr="009F1F46">
              <w:t>All other col</w:t>
            </w:r>
            <w:r w:rsidRPr="009F1F46">
              <w:rPr>
                <w:spacing w:val="-1"/>
              </w:rPr>
              <w:t>l</w:t>
            </w:r>
            <w:r w:rsidRPr="009F1F46">
              <w:t>ateral</w:t>
            </w:r>
          </w:p>
        </w:tc>
        <w:tc>
          <w:tcPr>
            <w:tcW w:w="2551" w:type="dxa"/>
          </w:tcPr>
          <w:p w14:paraId="7E2548BA" w14:textId="77777777" w:rsidR="00043328" w:rsidRPr="009F1F46" w:rsidRDefault="00043328" w:rsidP="00F64FA4">
            <w:pPr>
              <w:keepLines/>
              <w:widowControl w:val="0"/>
              <w:autoSpaceDE w:val="0"/>
              <w:autoSpaceDN w:val="0"/>
              <w:adjustRightInd w:val="0"/>
              <w:spacing w:before="56"/>
              <w:ind w:right="-6"/>
              <w:jc w:val="center"/>
            </w:pPr>
            <w:r w:rsidRPr="009F1F46">
              <w:t>100</w:t>
            </w:r>
          </w:p>
        </w:tc>
        <w:tc>
          <w:tcPr>
            <w:tcW w:w="2551" w:type="dxa"/>
          </w:tcPr>
          <w:p w14:paraId="7763F676" w14:textId="77777777" w:rsidR="00043328" w:rsidRPr="009F1F46" w:rsidRDefault="00043328" w:rsidP="00F64FA4">
            <w:pPr>
              <w:keepLines/>
              <w:widowControl w:val="0"/>
              <w:autoSpaceDE w:val="0"/>
              <w:autoSpaceDN w:val="0"/>
              <w:adjustRightInd w:val="0"/>
              <w:spacing w:before="56"/>
              <w:ind w:right="-6"/>
              <w:jc w:val="center"/>
            </w:pPr>
            <w:r w:rsidRPr="009F1F46">
              <w:t>0</w:t>
            </w:r>
          </w:p>
        </w:tc>
      </w:tr>
    </w:tbl>
    <w:p w14:paraId="164C48AB" w14:textId="77777777" w:rsidR="00043328" w:rsidRPr="009F1F46" w:rsidRDefault="00043328" w:rsidP="00043328">
      <w:pPr>
        <w:pStyle w:val="ListParagraph"/>
        <w:widowControl w:val="0"/>
        <w:autoSpaceDE w:val="0"/>
        <w:autoSpaceDN w:val="0"/>
        <w:adjustRightInd w:val="0"/>
        <w:ind w:left="567" w:right="67"/>
        <w:jc w:val="both"/>
        <w:rPr>
          <w:b/>
        </w:rPr>
      </w:pPr>
    </w:p>
    <w:p w14:paraId="078C9381" w14:textId="77777777" w:rsidR="00043328" w:rsidRPr="009F1F46" w:rsidRDefault="00043328" w:rsidP="00FC28C6">
      <w:pPr>
        <w:spacing w:after="240"/>
        <w:jc w:val="both"/>
        <w:rPr>
          <w:i/>
          <w:iCs/>
        </w:rPr>
      </w:pPr>
      <w:r w:rsidRPr="009F1F46">
        <w:rPr>
          <w:i/>
          <w:iCs/>
        </w:rPr>
        <w:t>Lines of credit</w:t>
      </w:r>
    </w:p>
    <w:p w14:paraId="18468021" w14:textId="77777777" w:rsidR="00043328" w:rsidRPr="009F1F46" w:rsidRDefault="00043328" w:rsidP="00043328">
      <w:pPr>
        <w:pStyle w:val="ListParagraph"/>
        <w:widowControl w:val="0"/>
        <w:numPr>
          <w:ilvl w:val="0"/>
          <w:numId w:val="5"/>
        </w:numPr>
        <w:autoSpaceDE w:val="0"/>
        <w:autoSpaceDN w:val="0"/>
        <w:adjustRightInd w:val="0"/>
        <w:ind w:right="67"/>
        <w:jc w:val="both"/>
      </w:pPr>
      <w:r w:rsidRPr="009F1F46">
        <w:t>Lines of credit, liquidity facilities and other contingent funding facilities that an ADI holds at other institutions for its own purposes receive a zero per cent inflow rate.</w:t>
      </w:r>
    </w:p>
    <w:p w14:paraId="63AE1E45" w14:textId="77777777" w:rsidR="00043328" w:rsidRPr="009F1F46" w:rsidRDefault="00043328" w:rsidP="00043328">
      <w:pPr>
        <w:pStyle w:val="ListParagraph"/>
        <w:widowControl w:val="0"/>
        <w:autoSpaceDE w:val="0"/>
        <w:autoSpaceDN w:val="0"/>
        <w:adjustRightInd w:val="0"/>
        <w:ind w:left="0" w:right="67"/>
        <w:jc w:val="both"/>
      </w:pPr>
    </w:p>
    <w:p w14:paraId="29CC2452" w14:textId="77777777" w:rsidR="00043328" w:rsidRPr="009F1F46" w:rsidRDefault="00043328" w:rsidP="00043328">
      <w:pPr>
        <w:pStyle w:val="ListParagraph"/>
        <w:widowControl w:val="0"/>
        <w:numPr>
          <w:ilvl w:val="0"/>
          <w:numId w:val="5"/>
        </w:numPr>
        <w:autoSpaceDE w:val="0"/>
        <w:autoSpaceDN w:val="0"/>
        <w:adjustRightInd w:val="0"/>
        <w:ind w:right="67"/>
        <w:jc w:val="both"/>
      </w:pPr>
      <w:r w:rsidRPr="009F1F46">
        <w:t>APRA may allow recognition of access to head office funds via a committed funding facility if the ADI is a foreign ADI. In such instances, the head office committed funding facility must meet all of the following criteria:</w:t>
      </w:r>
    </w:p>
    <w:p w14:paraId="179A1CCE" w14:textId="77777777" w:rsidR="00043328" w:rsidRPr="009F1F46" w:rsidRDefault="00043328" w:rsidP="00043328">
      <w:pPr>
        <w:pStyle w:val="ListParagraph"/>
        <w:widowControl w:val="0"/>
        <w:autoSpaceDE w:val="0"/>
        <w:autoSpaceDN w:val="0"/>
        <w:adjustRightInd w:val="0"/>
        <w:ind w:left="567" w:right="67"/>
        <w:jc w:val="both"/>
      </w:pPr>
    </w:p>
    <w:p w14:paraId="0E4FDB76" w14:textId="4E3CEE0B" w:rsidR="00043328" w:rsidRPr="009F1F46" w:rsidRDefault="00043328" w:rsidP="00043328">
      <w:pPr>
        <w:pStyle w:val="ListParagraph"/>
        <w:widowControl w:val="0"/>
        <w:numPr>
          <w:ilvl w:val="0"/>
          <w:numId w:val="17"/>
        </w:numPr>
        <w:autoSpaceDE w:val="0"/>
        <w:autoSpaceDN w:val="0"/>
        <w:adjustRightInd w:val="0"/>
        <w:ind w:left="1134" w:right="67" w:hanging="567"/>
        <w:jc w:val="both"/>
      </w:pPr>
      <w:r w:rsidRPr="009F1F46">
        <w:t>the committed funding facility is an irrevocable commitment from the branch’s head office and is appropriately documented;  and</w:t>
      </w:r>
    </w:p>
    <w:p w14:paraId="28A3026E" w14:textId="77777777" w:rsidR="00043328" w:rsidRPr="009F1F46" w:rsidRDefault="00043328" w:rsidP="00043328">
      <w:pPr>
        <w:pStyle w:val="ListParagraph"/>
        <w:widowControl w:val="0"/>
        <w:autoSpaceDE w:val="0"/>
        <w:autoSpaceDN w:val="0"/>
        <w:adjustRightInd w:val="0"/>
        <w:ind w:left="1134" w:right="67" w:hanging="567"/>
        <w:jc w:val="both"/>
      </w:pPr>
    </w:p>
    <w:p w14:paraId="10A0F128" w14:textId="77777777" w:rsidR="00043328" w:rsidRPr="009F1F46" w:rsidRDefault="00043328" w:rsidP="00043328">
      <w:pPr>
        <w:pStyle w:val="ListParagraph"/>
        <w:widowControl w:val="0"/>
        <w:numPr>
          <w:ilvl w:val="0"/>
          <w:numId w:val="17"/>
        </w:numPr>
        <w:autoSpaceDE w:val="0"/>
        <w:autoSpaceDN w:val="0"/>
        <w:adjustRightInd w:val="0"/>
        <w:ind w:left="1134" w:right="67" w:hanging="567"/>
        <w:jc w:val="both"/>
      </w:pPr>
      <w:r w:rsidRPr="009F1F46">
        <w:t>the committed funding facility is quantified.</w:t>
      </w:r>
    </w:p>
    <w:p w14:paraId="0950520B" w14:textId="77777777" w:rsidR="00043328" w:rsidRPr="009F1F46" w:rsidRDefault="00043328" w:rsidP="00043328">
      <w:pPr>
        <w:pStyle w:val="ListParagraph"/>
        <w:widowControl w:val="0"/>
        <w:autoSpaceDE w:val="0"/>
        <w:autoSpaceDN w:val="0"/>
        <w:adjustRightInd w:val="0"/>
        <w:ind w:left="1134" w:right="67" w:hanging="567"/>
        <w:jc w:val="both"/>
      </w:pPr>
    </w:p>
    <w:p w14:paraId="6968208C" w14:textId="42D18EEB" w:rsidR="00043328" w:rsidRPr="009F1F46" w:rsidRDefault="00043328" w:rsidP="00043328">
      <w:pPr>
        <w:pStyle w:val="ListParagraph"/>
        <w:widowControl w:val="0"/>
        <w:autoSpaceDE w:val="0"/>
        <w:autoSpaceDN w:val="0"/>
        <w:adjustRightInd w:val="0"/>
        <w:ind w:left="567" w:right="67"/>
        <w:jc w:val="both"/>
      </w:pPr>
      <w:r w:rsidRPr="009F1F46">
        <w:t>This paragraph does not apply to a foreign ADI that is part of a group that also has a locally</w:t>
      </w:r>
      <w:r w:rsidR="0083646A" w:rsidRPr="009F1F46">
        <w:t>-</w:t>
      </w:r>
      <w:r w:rsidRPr="009F1F46">
        <w:t>incorporated banking subsidiary in Australia.</w:t>
      </w:r>
    </w:p>
    <w:p w14:paraId="55BE7A7A" w14:textId="77777777" w:rsidR="00F35C3C" w:rsidRPr="009F1F46" w:rsidRDefault="00F35C3C" w:rsidP="00043328">
      <w:pPr>
        <w:pStyle w:val="ListParagraph"/>
        <w:widowControl w:val="0"/>
        <w:autoSpaceDE w:val="0"/>
        <w:autoSpaceDN w:val="0"/>
        <w:adjustRightInd w:val="0"/>
        <w:ind w:left="567" w:right="67"/>
        <w:jc w:val="both"/>
      </w:pPr>
    </w:p>
    <w:p w14:paraId="018C2D97" w14:textId="4EC8D931" w:rsidR="00597264" w:rsidRPr="009F1F46" w:rsidRDefault="00597264" w:rsidP="00597264">
      <w:pPr>
        <w:keepNext/>
        <w:numPr>
          <w:ilvl w:val="0"/>
          <w:numId w:val="5"/>
        </w:numPr>
        <w:spacing w:after="240"/>
        <w:jc w:val="both"/>
      </w:pPr>
      <w:r w:rsidRPr="009F1F46">
        <w:lastRenderedPageBreak/>
        <w:t>A foreign ADI may meet up to 50 per cent of its LCR requirement with a head office committed funding facility. The remaining liquidity requirement must be met with eligible liquid assets as detailed in this Attachment.</w:t>
      </w:r>
    </w:p>
    <w:p w14:paraId="15BE2419" w14:textId="77777777" w:rsidR="00043328" w:rsidRPr="009F1F46" w:rsidRDefault="00043328" w:rsidP="00FF3C90">
      <w:pPr>
        <w:spacing w:after="240"/>
        <w:jc w:val="both"/>
        <w:rPr>
          <w:i/>
          <w:iCs/>
        </w:rPr>
      </w:pPr>
      <w:r w:rsidRPr="009F1F46">
        <w:rPr>
          <w:i/>
          <w:iCs/>
        </w:rPr>
        <w:t>Inflows by counterparty</w:t>
      </w:r>
    </w:p>
    <w:p w14:paraId="30F70156" w14:textId="77777777" w:rsidR="00043328" w:rsidRPr="009F1F46" w:rsidRDefault="00043328" w:rsidP="00043328">
      <w:pPr>
        <w:pStyle w:val="ListParagraph"/>
        <w:widowControl w:val="0"/>
        <w:numPr>
          <w:ilvl w:val="0"/>
          <w:numId w:val="5"/>
        </w:numPr>
        <w:autoSpaceDE w:val="0"/>
        <w:autoSpaceDN w:val="0"/>
        <w:adjustRightInd w:val="0"/>
        <w:ind w:right="67"/>
        <w:jc w:val="both"/>
      </w:pPr>
      <w:r w:rsidRPr="009F1F46">
        <w:t>All inflows are to be taken only at the latest possible date, based on the contractual rights available to counterparties. Inflows from loans that have no specific maturity are not included, with the exception of minimum payments of principal, fee or interest associated with an open maturity loan.</w:t>
      </w:r>
    </w:p>
    <w:p w14:paraId="0EFB11C4" w14:textId="77777777" w:rsidR="00043328" w:rsidRPr="009F1F46" w:rsidRDefault="00043328" w:rsidP="00043328">
      <w:pPr>
        <w:pStyle w:val="ListParagraph"/>
        <w:widowControl w:val="0"/>
        <w:autoSpaceDE w:val="0"/>
        <w:autoSpaceDN w:val="0"/>
        <w:adjustRightInd w:val="0"/>
        <w:ind w:left="567" w:right="67"/>
        <w:jc w:val="both"/>
      </w:pPr>
    </w:p>
    <w:p w14:paraId="35F5C4C3" w14:textId="77777777" w:rsidR="006C6625" w:rsidRPr="009F1F46" w:rsidRDefault="00043328" w:rsidP="00044853">
      <w:pPr>
        <w:widowControl w:val="0"/>
        <w:autoSpaceDE w:val="0"/>
        <w:autoSpaceDN w:val="0"/>
        <w:adjustRightInd w:val="0"/>
        <w:ind w:left="567" w:right="67"/>
        <w:jc w:val="both"/>
      </w:pPr>
      <w:r w:rsidRPr="009F1F46">
        <w:t>Retail and SME inflows</w:t>
      </w:r>
    </w:p>
    <w:p w14:paraId="4433A4F9" w14:textId="77777777" w:rsidR="006C6625" w:rsidRPr="009F1F46" w:rsidRDefault="006C6625" w:rsidP="0007112C">
      <w:pPr>
        <w:pStyle w:val="ListParagraph"/>
      </w:pPr>
    </w:p>
    <w:p w14:paraId="50E557A8" w14:textId="6742A0BC" w:rsidR="00043328" w:rsidRPr="009F1F46" w:rsidRDefault="00043328" w:rsidP="00043328">
      <w:pPr>
        <w:pStyle w:val="ListParagraph"/>
        <w:widowControl w:val="0"/>
        <w:numPr>
          <w:ilvl w:val="0"/>
          <w:numId w:val="5"/>
        </w:numPr>
        <w:autoSpaceDE w:val="0"/>
        <w:autoSpaceDN w:val="0"/>
        <w:adjustRightInd w:val="0"/>
        <w:ind w:right="67"/>
        <w:jc w:val="both"/>
      </w:pPr>
      <w:r w:rsidRPr="009F1F46">
        <w:t>An ADI is assumed to receive all fully performing contractual inflows from retail and SME</w:t>
      </w:r>
      <w:bookmarkStart w:id="258" w:name="_Ref412627801"/>
      <w:r w:rsidRPr="009F1F46">
        <w:rPr>
          <w:rStyle w:val="FootnoteReference"/>
        </w:rPr>
        <w:footnoteReference w:id="8"/>
      </w:r>
      <w:bookmarkEnd w:id="258"/>
      <w:r w:rsidRPr="009F1F46">
        <w:t xml:space="preserve"> customers. At the same time, however, an ADI is assumed to continue to extend loans to retail and SME customers, at a rate of 50 per cent of contractual inflows. This results in a net inflow rate of 50 per cent of the contractual amount.</w:t>
      </w:r>
    </w:p>
    <w:p w14:paraId="09609E81" w14:textId="77777777" w:rsidR="00043328" w:rsidRPr="009F1F46" w:rsidRDefault="00043328" w:rsidP="00043328">
      <w:pPr>
        <w:pStyle w:val="ListParagraph"/>
        <w:widowControl w:val="0"/>
        <w:autoSpaceDE w:val="0"/>
        <w:autoSpaceDN w:val="0"/>
        <w:adjustRightInd w:val="0"/>
        <w:ind w:left="567" w:right="67"/>
        <w:jc w:val="both"/>
      </w:pPr>
    </w:p>
    <w:p w14:paraId="1F9D83AA" w14:textId="7952F4BC" w:rsidR="006C6625" w:rsidRPr="009F1F46" w:rsidRDefault="00043328" w:rsidP="00044853">
      <w:pPr>
        <w:pStyle w:val="ListParagraph"/>
        <w:widowControl w:val="0"/>
        <w:autoSpaceDE w:val="0"/>
        <w:autoSpaceDN w:val="0"/>
        <w:adjustRightInd w:val="0"/>
        <w:ind w:left="567" w:right="67"/>
        <w:jc w:val="both"/>
      </w:pPr>
      <w:r w:rsidRPr="009F1F46">
        <w:t>Other wholesale inflows</w:t>
      </w:r>
    </w:p>
    <w:p w14:paraId="002F737E" w14:textId="77777777" w:rsidR="006C6625" w:rsidRPr="009F1F46" w:rsidRDefault="006C6625" w:rsidP="0007112C">
      <w:pPr>
        <w:pStyle w:val="ListParagraph"/>
      </w:pPr>
    </w:p>
    <w:p w14:paraId="5AAD5F80" w14:textId="1C08CF7B" w:rsidR="00043328" w:rsidRPr="009F1F46" w:rsidRDefault="00043328" w:rsidP="00043328">
      <w:pPr>
        <w:pStyle w:val="ListParagraph"/>
        <w:widowControl w:val="0"/>
        <w:numPr>
          <w:ilvl w:val="0"/>
          <w:numId w:val="5"/>
        </w:numPr>
        <w:autoSpaceDE w:val="0"/>
        <w:autoSpaceDN w:val="0"/>
        <w:adjustRightInd w:val="0"/>
        <w:ind w:right="67"/>
        <w:jc w:val="both"/>
      </w:pPr>
      <w:r w:rsidRPr="009F1F46">
        <w:t>An ADI is assumed to receive all fully performing contractual wholesale cash inflows. In addition, an ADI is assumed to continue to extend loans to wholesale clients, at a rate of zero per cent of inflows for financial institutions and central banks, and 50 per cent for all others, including non-financial corporates, sovereigns, PSEs and MDBs. This will result in an inflow rate of:</w:t>
      </w:r>
    </w:p>
    <w:p w14:paraId="4835AAE2" w14:textId="77777777" w:rsidR="00043328" w:rsidRPr="009F1F46" w:rsidRDefault="00043328" w:rsidP="00043328">
      <w:pPr>
        <w:pStyle w:val="ListParagraph"/>
      </w:pPr>
    </w:p>
    <w:p w14:paraId="4DE983D5" w14:textId="77777777" w:rsidR="00043328" w:rsidRPr="009F1F46" w:rsidRDefault="00043328" w:rsidP="00043328">
      <w:pPr>
        <w:pStyle w:val="ListParagraph"/>
        <w:widowControl w:val="0"/>
        <w:numPr>
          <w:ilvl w:val="0"/>
          <w:numId w:val="31"/>
        </w:numPr>
        <w:tabs>
          <w:tab w:val="clear" w:pos="567"/>
          <w:tab w:val="num" w:pos="1134"/>
        </w:tabs>
        <w:autoSpaceDE w:val="0"/>
        <w:autoSpaceDN w:val="0"/>
        <w:adjustRightInd w:val="0"/>
        <w:ind w:left="1134" w:right="67"/>
        <w:jc w:val="both"/>
      </w:pPr>
      <w:r w:rsidRPr="009F1F46">
        <w:t>100 per cent from financial institution and central bank counterparties; and</w:t>
      </w:r>
    </w:p>
    <w:p w14:paraId="12735328" w14:textId="77777777" w:rsidR="00043328" w:rsidRPr="009F1F46" w:rsidRDefault="00043328" w:rsidP="00043328">
      <w:pPr>
        <w:pStyle w:val="ListParagraph"/>
        <w:ind w:left="1854"/>
      </w:pPr>
    </w:p>
    <w:p w14:paraId="6D49D1A9" w14:textId="77777777" w:rsidR="00043328" w:rsidRPr="009F1F46" w:rsidRDefault="00043328" w:rsidP="00043328">
      <w:pPr>
        <w:pStyle w:val="ListParagraph"/>
        <w:widowControl w:val="0"/>
        <w:numPr>
          <w:ilvl w:val="0"/>
          <w:numId w:val="31"/>
        </w:numPr>
        <w:tabs>
          <w:tab w:val="clear" w:pos="567"/>
          <w:tab w:val="num" w:pos="1134"/>
        </w:tabs>
        <w:autoSpaceDE w:val="0"/>
        <w:autoSpaceDN w:val="0"/>
        <w:adjustRightInd w:val="0"/>
        <w:ind w:left="1134" w:right="67"/>
        <w:jc w:val="both"/>
      </w:pPr>
      <w:r w:rsidRPr="009F1F46">
        <w:t>50 per cent for other entities.</w:t>
      </w:r>
    </w:p>
    <w:p w14:paraId="43FD4013" w14:textId="77777777" w:rsidR="00043328" w:rsidRPr="009F1F46" w:rsidRDefault="00043328" w:rsidP="00043328">
      <w:pPr>
        <w:ind w:left="567"/>
        <w:jc w:val="both"/>
        <w:rPr>
          <w:b/>
        </w:rPr>
      </w:pPr>
    </w:p>
    <w:p w14:paraId="658FE028" w14:textId="77777777" w:rsidR="00043328" w:rsidRPr="009F1F46" w:rsidRDefault="00043328" w:rsidP="00043328">
      <w:pPr>
        <w:ind w:left="567"/>
      </w:pPr>
      <w:r w:rsidRPr="009F1F46">
        <w:t>Inflows from maturing securities not included in the stock of HQLA receive an inflow rate of 100 per cent.</w:t>
      </w:r>
    </w:p>
    <w:p w14:paraId="5B9754C4" w14:textId="77777777" w:rsidR="00043328" w:rsidRPr="009F1F46" w:rsidRDefault="00043328" w:rsidP="00043328"/>
    <w:p w14:paraId="2770F563" w14:textId="23DDEA50" w:rsidR="006C6625" w:rsidRPr="009F1F46" w:rsidRDefault="00043328" w:rsidP="00B40C30">
      <w:pPr>
        <w:pStyle w:val="ListParagraph"/>
        <w:keepNext/>
        <w:autoSpaceDE w:val="0"/>
        <w:autoSpaceDN w:val="0"/>
        <w:adjustRightInd w:val="0"/>
        <w:ind w:left="567" w:right="57"/>
        <w:jc w:val="both"/>
        <w:rPr>
          <w:iCs/>
          <w:spacing w:val="2"/>
        </w:rPr>
      </w:pPr>
      <w:r w:rsidRPr="009F1F46">
        <w:rPr>
          <w:iCs/>
        </w:rPr>
        <w:t>Operational deposits</w:t>
      </w:r>
      <w:r w:rsidRPr="009F1F46">
        <w:rPr>
          <w:iCs/>
          <w:spacing w:val="2"/>
        </w:rPr>
        <w:t xml:space="preserve"> </w:t>
      </w:r>
    </w:p>
    <w:p w14:paraId="34A96455" w14:textId="77777777" w:rsidR="006C6625" w:rsidRPr="009F1F46" w:rsidRDefault="006C6625" w:rsidP="00B40C30">
      <w:pPr>
        <w:pStyle w:val="ListParagraph"/>
        <w:keepNext/>
        <w:autoSpaceDE w:val="0"/>
        <w:autoSpaceDN w:val="0"/>
        <w:adjustRightInd w:val="0"/>
        <w:ind w:left="567" w:right="57"/>
        <w:jc w:val="both"/>
      </w:pPr>
    </w:p>
    <w:p w14:paraId="579BD52B" w14:textId="33829C0D" w:rsidR="00043328" w:rsidRPr="009F1F46" w:rsidRDefault="00043328" w:rsidP="00B40C30">
      <w:pPr>
        <w:pStyle w:val="ListParagraph"/>
        <w:keepNext/>
        <w:numPr>
          <w:ilvl w:val="0"/>
          <w:numId w:val="5"/>
        </w:numPr>
        <w:autoSpaceDE w:val="0"/>
        <w:autoSpaceDN w:val="0"/>
        <w:adjustRightInd w:val="0"/>
        <w:ind w:right="57"/>
        <w:jc w:val="both"/>
      </w:pPr>
      <w:r w:rsidRPr="009F1F46">
        <w:rPr>
          <w:iCs/>
          <w:spacing w:val="2"/>
        </w:rPr>
        <w:t>A</w:t>
      </w:r>
      <w:r w:rsidRPr="009F1F46">
        <w:rPr>
          <w:iCs/>
        </w:rPr>
        <w:t xml:space="preserve"> zero per cent</w:t>
      </w:r>
      <w:r w:rsidRPr="009F1F46">
        <w:rPr>
          <w:iCs/>
          <w:spacing w:val="8"/>
        </w:rPr>
        <w:t xml:space="preserve"> </w:t>
      </w:r>
      <w:r w:rsidRPr="009F1F46">
        <w:rPr>
          <w:iCs/>
        </w:rPr>
        <w:t>inflow rate</w:t>
      </w:r>
      <w:r w:rsidRPr="009F1F46">
        <w:t xml:space="preserve"> applies to deposits</w:t>
      </w:r>
      <w:r w:rsidRPr="009F1F46">
        <w:rPr>
          <w:spacing w:val="3"/>
        </w:rPr>
        <w:t xml:space="preserve"> </w:t>
      </w:r>
      <w:r w:rsidRPr="009F1F46">
        <w:t>h</w:t>
      </w:r>
      <w:r w:rsidRPr="009F1F46">
        <w:rPr>
          <w:spacing w:val="-1"/>
        </w:rPr>
        <w:t>e</w:t>
      </w:r>
      <w:r w:rsidRPr="009F1F46">
        <w:t>ld</w:t>
      </w:r>
      <w:r w:rsidRPr="009F1F46">
        <w:rPr>
          <w:spacing w:val="7"/>
        </w:rPr>
        <w:t xml:space="preserve"> </w:t>
      </w:r>
      <w:r w:rsidRPr="009F1F46">
        <w:t>at</w:t>
      </w:r>
      <w:r w:rsidRPr="009F1F46">
        <w:rPr>
          <w:spacing w:val="10"/>
        </w:rPr>
        <w:t xml:space="preserve"> </w:t>
      </w:r>
      <w:r w:rsidRPr="009F1F46">
        <w:t>other</w:t>
      </w:r>
      <w:r w:rsidRPr="009F1F46">
        <w:rPr>
          <w:spacing w:val="6"/>
        </w:rPr>
        <w:t xml:space="preserve"> </w:t>
      </w:r>
      <w:r w:rsidRPr="009F1F46">
        <w:t>financi</w:t>
      </w:r>
      <w:r w:rsidRPr="009F1F46">
        <w:rPr>
          <w:spacing w:val="-1"/>
        </w:rPr>
        <w:t>a</w:t>
      </w:r>
      <w:r w:rsidRPr="009F1F46">
        <w:t>l</w:t>
      </w:r>
      <w:r w:rsidRPr="009F1F46">
        <w:rPr>
          <w:spacing w:val="3"/>
        </w:rPr>
        <w:t xml:space="preserve"> </w:t>
      </w:r>
      <w:r w:rsidRPr="009F1F46">
        <w:t>institutions</w:t>
      </w:r>
      <w:r w:rsidRPr="009F1F46">
        <w:rPr>
          <w:spacing w:val="1"/>
        </w:rPr>
        <w:t xml:space="preserve"> </w:t>
      </w:r>
      <w:r w:rsidRPr="009F1F46">
        <w:t>for operational purposes.</w:t>
      </w:r>
    </w:p>
    <w:p w14:paraId="104DB707" w14:textId="77777777" w:rsidR="00043328" w:rsidRPr="009F1F46" w:rsidRDefault="00043328" w:rsidP="00043328">
      <w:pPr>
        <w:widowControl w:val="0"/>
        <w:autoSpaceDE w:val="0"/>
        <w:autoSpaceDN w:val="0"/>
        <w:adjustRightInd w:val="0"/>
        <w:ind w:right="55"/>
        <w:jc w:val="both"/>
      </w:pPr>
    </w:p>
    <w:p w14:paraId="10734A4F" w14:textId="77777777" w:rsidR="00043328" w:rsidRPr="009F1F46" w:rsidRDefault="00043328" w:rsidP="00043328">
      <w:pPr>
        <w:pStyle w:val="ListParagraph"/>
        <w:widowControl w:val="0"/>
        <w:numPr>
          <w:ilvl w:val="0"/>
          <w:numId w:val="5"/>
        </w:numPr>
        <w:autoSpaceDE w:val="0"/>
        <w:autoSpaceDN w:val="0"/>
        <w:adjustRightInd w:val="0"/>
        <w:spacing w:line="252" w:lineRule="exact"/>
        <w:ind w:right="57"/>
        <w:jc w:val="both"/>
      </w:pPr>
      <w:r w:rsidRPr="009F1F46">
        <w:t>Likewise,</w:t>
      </w:r>
      <w:r w:rsidRPr="009F1F46">
        <w:rPr>
          <w:spacing w:val="2"/>
        </w:rPr>
        <w:t xml:space="preserve"> </w:t>
      </w:r>
      <w:r w:rsidRPr="009F1F46">
        <w:t>the</w:t>
      </w:r>
      <w:r w:rsidRPr="009F1F46">
        <w:rPr>
          <w:spacing w:val="6"/>
        </w:rPr>
        <w:t xml:space="preserve"> </w:t>
      </w:r>
      <w:r w:rsidRPr="009F1F46">
        <w:t>dep</w:t>
      </w:r>
      <w:r w:rsidRPr="009F1F46">
        <w:rPr>
          <w:spacing w:val="-1"/>
        </w:rPr>
        <w:t>o</w:t>
      </w:r>
      <w:r w:rsidRPr="009F1F46">
        <w:t>siting</w:t>
      </w:r>
      <w:r w:rsidRPr="009F1F46">
        <w:rPr>
          <w:spacing w:val="-1"/>
        </w:rPr>
        <w:t xml:space="preserve"> </w:t>
      </w:r>
      <w:r w:rsidRPr="009F1F46">
        <w:t>ADI</w:t>
      </w:r>
      <w:r w:rsidRPr="009F1F46">
        <w:rPr>
          <w:spacing w:val="3"/>
        </w:rPr>
        <w:t xml:space="preserve"> </w:t>
      </w:r>
      <w:r w:rsidRPr="009F1F46">
        <w:t>must</w:t>
      </w:r>
      <w:r w:rsidRPr="009F1F46">
        <w:rPr>
          <w:spacing w:val="3"/>
        </w:rPr>
        <w:t xml:space="preserve"> </w:t>
      </w:r>
      <w:r w:rsidRPr="009F1F46">
        <w:t>not</w:t>
      </w:r>
      <w:r w:rsidRPr="009F1F46">
        <w:rPr>
          <w:spacing w:val="6"/>
        </w:rPr>
        <w:t xml:space="preserve"> </w:t>
      </w:r>
      <w:r w:rsidRPr="009F1F46">
        <w:t>count</w:t>
      </w:r>
      <w:r w:rsidRPr="009F1F46">
        <w:rPr>
          <w:spacing w:val="4"/>
        </w:rPr>
        <w:t xml:space="preserve"> </w:t>
      </w:r>
      <w:r w:rsidRPr="009F1F46">
        <w:t>any</w:t>
      </w:r>
      <w:r w:rsidRPr="009F1F46">
        <w:rPr>
          <w:spacing w:val="5"/>
        </w:rPr>
        <w:t xml:space="preserve"> </w:t>
      </w:r>
      <w:r w:rsidRPr="009F1F46">
        <w:t>inflow</w:t>
      </w:r>
      <w:r w:rsidRPr="009F1F46">
        <w:rPr>
          <w:spacing w:val="3"/>
        </w:rPr>
        <w:t xml:space="preserve"> </w:t>
      </w:r>
      <w:r w:rsidRPr="009F1F46">
        <w:t>for</w:t>
      </w:r>
      <w:r w:rsidRPr="009F1F46">
        <w:rPr>
          <w:spacing w:val="6"/>
        </w:rPr>
        <w:t xml:space="preserve"> </w:t>
      </w:r>
      <w:r w:rsidRPr="009F1F46">
        <w:t>deposits</w:t>
      </w:r>
      <w:r w:rsidRPr="009F1F46">
        <w:rPr>
          <w:spacing w:val="3"/>
        </w:rPr>
        <w:t xml:space="preserve"> </w:t>
      </w:r>
      <w:r w:rsidRPr="009F1F46">
        <w:t>held</w:t>
      </w:r>
      <w:r w:rsidRPr="009F1F46">
        <w:rPr>
          <w:spacing w:val="7"/>
        </w:rPr>
        <w:t xml:space="preserve"> </w:t>
      </w:r>
      <w:r w:rsidRPr="009F1F46">
        <w:t>at</w:t>
      </w:r>
      <w:r w:rsidRPr="009F1F46">
        <w:rPr>
          <w:spacing w:val="10"/>
        </w:rPr>
        <w:t xml:space="preserve"> </w:t>
      </w:r>
      <w:r w:rsidRPr="009F1F46">
        <w:t>the</w:t>
      </w:r>
      <w:r w:rsidRPr="009F1F46">
        <w:rPr>
          <w:spacing w:val="8"/>
        </w:rPr>
        <w:t xml:space="preserve"> </w:t>
      </w:r>
      <w:r w:rsidRPr="009F1F46">
        <w:t>centralised</w:t>
      </w:r>
      <w:r w:rsidRPr="009F1F46">
        <w:rPr>
          <w:spacing w:val="1"/>
        </w:rPr>
        <w:t xml:space="preserve"> </w:t>
      </w:r>
      <w:r w:rsidRPr="009F1F46">
        <w:t>institution</w:t>
      </w:r>
      <w:r w:rsidRPr="009F1F46">
        <w:rPr>
          <w:spacing w:val="2"/>
        </w:rPr>
        <w:t xml:space="preserve"> </w:t>
      </w:r>
      <w:r w:rsidRPr="009F1F46">
        <w:t>in</w:t>
      </w:r>
      <w:r w:rsidRPr="009F1F46">
        <w:rPr>
          <w:spacing w:val="8"/>
        </w:rPr>
        <w:t xml:space="preserve"> </w:t>
      </w:r>
      <w:r w:rsidRPr="009F1F46">
        <w:t>a</w:t>
      </w:r>
      <w:r w:rsidRPr="009F1F46">
        <w:rPr>
          <w:spacing w:val="10"/>
        </w:rPr>
        <w:t xml:space="preserve"> </w:t>
      </w:r>
      <w:r w:rsidRPr="009F1F46">
        <w:t>cooperative banking network,</w:t>
      </w:r>
      <w:r w:rsidRPr="009F1F46">
        <w:rPr>
          <w:spacing w:val="2"/>
        </w:rPr>
        <w:t xml:space="preserve"> </w:t>
      </w:r>
      <w:r w:rsidRPr="009F1F46">
        <w:t>which</w:t>
      </w:r>
      <w:r w:rsidRPr="009F1F46">
        <w:rPr>
          <w:spacing w:val="7"/>
        </w:rPr>
        <w:t xml:space="preserve"> </w:t>
      </w:r>
      <w:r w:rsidRPr="009F1F46">
        <w:t>are</w:t>
      </w:r>
      <w:r w:rsidRPr="009F1F46">
        <w:rPr>
          <w:spacing w:val="7"/>
        </w:rPr>
        <w:t xml:space="preserve"> </w:t>
      </w:r>
      <w:r w:rsidRPr="009F1F46">
        <w:t>assumed</w:t>
      </w:r>
      <w:r w:rsidRPr="009F1F46">
        <w:rPr>
          <w:spacing w:val="1"/>
        </w:rPr>
        <w:t xml:space="preserve"> </w:t>
      </w:r>
      <w:r w:rsidRPr="009F1F46">
        <w:t>to</w:t>
      </w:r>
      <w:r w:rsidRPr="009F1F46">
        <w:rPr>
          <w:spacing w:val="8"/>
        </w:rPr>
        <w:t xml:space="preserve"> </w:t>
      </w:r>
      <w:r w:rsidRPr="009F1F46">
        <w:t>stay</w:t>
      </w:r>
      <w:r w:rsidRPr="009F1F46">
        <w:rPr>
          <w:spacing w:val="6"/>
        </w:rPr>
        <w:t xml:space="preserve"> </w:t>
      </w:r>
      <w:r w:rsidRPr="009F1F46">
        <w:t>at</w:t>
      </w:r>
      <w:r w:rsidRPr="009F1F46">
        <w:rPr>
          <w:spacing w:val="8"/>
        </w:rPr>
        <w:t xml:space="preserve"> </w:t>
      </w:r>
      <w:r w:rsidRPr="009F1F46">
        <w:t>the</w:t>
      </w:r>
      <w:r w:rsidRPr="009F1F46">
        <w:rPr>
          <w:spacing w:val="7"/>
        </w:rPr>
        <w:t xml:space="preserve"> </w:t>
      </w:r>
      <w:r w:rsidRPr="009F1F46">
        <w:t>centralised</w:t>
      </w:r>
      <w:r w:rsidRPr="009F1F46">
        <w:rPr>
          <w:spacing w:val="-1"/>
        </w:rPr>
        <w:t xml:space="preserve"> </w:t>
      </w:r>
      <w:r w:rsidRPr="009F1F46">
        <w:t>ins</w:t>
      </w:r>
      <w:r w:rsidRPr="009F1F46">
        <w:rPr>
          <w:spacing w:val="-1"/>
        </w:rPr>
        <w:t>t</w:t>
      </w:r>
      <w:r w:rsidRPr="009F1F46">
        <w:t>itution.</w:t>
      </w:r>
      <w:r w:rsidRPr="009F1F46">
        <w:rPr>
          <w:spacing w:val="6"/>
        </w:rPr>
        <w:t xml:space="preserve"> </w:t>
      </w:r>
      <w:r w:rsidRPr="009F1F46">
        <w:t>These</w:t>
      </w:r>
      <w:r w:rsidRPr="009F1F46">
        <w:rPr>
          <w:spacing w:val="4"/>
        </w:rPr>
        <w:t xml:space="preserve"> </w:t>
      </w:r>
      <w:r w:rsidRPr="009F1F46">
        <w:t>funds</w:t>
      </w:r>
      <w:r w:rsidRPr="009F1F46">
        <w:rPr>
          <w:spacing w:val="4"/>
        </w:rPr>
        <w:t xml:space="preserve"> </w:t>
      </w:r>
      <w:r w:rsidRPr="009F1F46">
        <w:t>will</w:t>
      </w:r>
      <w:r w:rsidRPr="009F1F46">
        <w:rPr>
          <w:spacing w:val="-3"/>
        </w:rPr>
        <w:t xml:space="preserve"> </w:t>
      </w:r>
      <w:r w:rsidRPr="009F1F46">
        <w:rPr>
          <w:spacing w:val="-1"/>
        </w:rPr>
        <w:t>r</w:t>
      </w:r>
      <w:r w:rsidRPr="009F1F46">
        <w:t>eceive</w:t>
      </w:r>
      <w:r w:rsidRPr="009F1F46">
        <w:rPr>
          <w:spacing w:val="-7"/>
        </w:rPr>
        <w:t xml:space="preserve"> </w:t>
      </w:r>
      <w:r w:rsidRPr="009F1F46">
        <w:t>a</w:t>
      </w:r>
      <w:r w:rsidRPr="009F1F46">
        <w:rPr>
          <w:spacing w:val="-1"/>
        </w:rPr>
        <w:t xml:space="preserve"> </w:t>
      </w:r>
      <w:r w:rsidRPr="009F1F46">
        <w:t>zero per cent</w:t>
      </w:r>
      <w:r w:rsidRPr="009F1F46">
        <w:rPr>
          <w:spacing w:val="-3"/>
        </w:rPr>
        <w:t xml:space="preserve"> </w:t>
      </w:r>
      <w:r w:rsidRPr="009F1F46">
        <w:t>inflow</w:t>
      </w:r>
      <w:r w:rsidRPr="009F1F46">
        <w:rPr>
          <w:spacing w:val="-6"/>
        </w:rPr>
        <w:t xml:space="preserve"> </w:t>
      </w:r>
      <w:r w:rsidRPr="009F1F46">
        <w:t>rate.</w:t>
      </w:r>
    </w:p>
    <w:p w14:paraId="31F6661B" w14:textId="77777777" w:rsidR="00043328" w:rsidRPr="009F1F46" w:rsidRDefault="00043328" w:rsidP="00043328">
      <w:pPr>
        <w:rPr>
          <w:b/>
        </w:rPr>
      </w:pPr>
    </w:p>
    <w:p w14:paraId="6672471F" w14:textId="491F708A" w:rsidR="00690B98" w:rsidRPr="009F1F46" w:rsidRDefault="00043328" w:rsidP="00690B98">
      <w:pPr>
        <w:keepNext/>
        <w:spacing w:after="240"/>
        <w:jc w:val="both"/>
        <w:rPr>
          <w:iCs/>
        </w:rPr>
      </w:pPr>
      <w:r w:rsidRPr="009F1F46">
        <w:rPr>
          <w:i/>
          <w:iCs/>
        </w:rPr>
        <w:lastRenderedPageBreak/>
        <w:t>Other cash inflows</w:t>
      </w:r>
    </w:p>
    <w:p w14:paraId="617AE0E7" w14:textId="128508B8" w:rsidR="006C6625" w:rsidRPr="009F1F46" w:rsidRDefault="00043328" w:rsidP="00B40C30">
      <w:pPr>
        <w:keepNext/>
        <w:spacing w:after="240"/>
        <w:ind w:left="567"/>
        <w:jc w:val="both"/>
      </w:pPr>
      <w:r w:rsidRPr="009F1F46">
        <w:rPr>
          <w:iCs/>
        </w:rPr>
        <w:t>Derivatives</w:t>
      </w:r>
      <w:r w:rsidRPr="009F1F46">
        <w:rPr>
          <w:iCs/>
          <w:spacing w:val="1"/>
        </w:rPr>
        <w:t xml:space="preserve"> </w:t>
      </w:r>
      <w:r w:rsidRPr="009F1F46">
        <w:rPr>
          <w:iCs/>
        </w:rPr>
        <w:t>cash inflow</w:t>
      </w:r>
      <w:r w:rsidR="001D61B1" w:rsidRPr="009F1F46">
        <w:rPr>
          <w:iCs/>
        </w:rPr>
        <w:t>s</w:t>
      </w:r>
      <w:r w:rsidRPr="009F1F46">
        <w:rPr>
          <w:rStyle w:val="FootnoteReference"/>
          <w:iCs/>
        </w:rPr>
        <w:footnoteReference w:id="9"/>
      </w:r>
    </w:p>
    <w:p w14:paraId="30783410" w14:textId="4212D775" w:rsidR="00043328" w:rsidRPr="009F1F46" w:rsidRDefault="00043328" w:rsidP="005F109D">
      <w:pPr>
        <w:numPr>
          <w:ilvl w:val="0"/>
          <w:numId w:val="5"/>
        </w:numPr>
        <w:spacing w:after="240"/>
        <w:jc w:val="both"/>
      </w:pPr>
      <w:r w:rsidRPr="009F1F46">
        <w:t xml:space="preserve">These </w:t>
      </w:r>
      <w:r w:rsidR="00D3511A" w:rsidRPr="009F1F46">
        <w:t xml:space="preserve">derivative </w:t>
      </w:r>
      <w:r w:rsidRPr="009F1F46">
        <w:t>items receive an inflow rate of 100 per cent.</w:t>
      </w:r>
    </w:p>
    <w:p w14:paraId="38CFC194" w14:textId="14AC43D4" w:rsidR="006C6625" w:rsidRPr="009F1F46" w:rsidRDefault="00043328" w:rsidP="00B40C30">
      <w:pPr>
        <w:widowControl w:val="0"/>
        <w:autoSpaceDE w:val="0"/>
        <w:autoSpaceDN w:val="0"/>
        <w:adjustRightInd w:val="0"/>
        <w:ind w:left="567" w:right="69"/>
        <w:jc w:val="both"/>
      </w:pPr>
      <w:r w:rsidRPr="009F1F46">
        <w:rPr>
          <w:iCs/>
        </w:rPr>
        <w:t>Other</w:t>
      </w:r>
      <w:r w:rsidRPr="009F1F46">
        <w:rPr>
          <w:iCs/>
          <w:spacing w:val="6"/>
        </w:rPr>
        <w:t xml:space="preserve"> </w:t>
      </w:r>
      <w:r w:rsidRPr="009F1F46">
        <w:rPr>
          <w:iCs/>
        </w:rPr>
        <w:t>contractual cash</w:t>
      </w:r>
      <w:r w:rsidRPr="009F1F46">
        <w:rPr>
          <w:iCs/>
          <w:spacing w:val="6"/>
        </w:rPr>
        <w:t xml:space="preserve"> </w:t>
      </w:r>
      <w:r w:rsidRPr="009F1F46">
        <w:rPr>
          <w:iCs/>
        </w:rPr>
        <w:t>inflows</w:t>
      </w:r>
    </w:p>
    <w:p w14:paraId="22290E96" w14:textId="77777777" w:rsidR="006C6625" w:rsidRPr="009F1F46" w:rsidRDefault="006C6625" w:rsidP="00FC28C6">
      <w:pPr>
        <w:pStyle w:val="ListParagraph"/>
        <w:widowControl w:val="0"/>
        <w:autoSpaceDE w:val="0"/>
        <w:autoSpaceDN w:val="0"/>
        <w:adjustRightInd w:val="0"/>
        <w:ind w:left="567" w:right="69"/>
        <w:jc w:val="both"/>
      </w:pPr>
    </w:p>
    <w:p w14:paraId="0E72200F" w14:textId="2FB2CC58" w:rsidR="00043328" w:rsidRPr="009F1F46" w:rsidRDefault="00D3511A" w:rsidP="005F109D">
      <w:pPr>
        <w:pStyle w:val="ListParagraph"/>
        <w:widowControl w:val="0"/>
        <w:numPr>
          <w:ilvl w:val="0"/>
          <w:numId w:val="5"/>
        </w:numPr>
        <w:autoSpaceDE w:val="0"/>
        <w:autoSpaceDN w:val="0"/>
        <w:adjustRightInd w:val="0"/>
        <w:ind w:right="69"/>
        <w:jc w:val="both"/>
      </w:pPr>
      <w:bookmarkStart w:id="259" w:name="_Ref459820412"/>
      <w:bookmarkStart w:id="260" w:name="_Ref461027204"/>
      <w:r w:rsidRPr="009F1F46">
        <w:t>Other contractual cash inflows receive</w:t>
      </w:r>
      <w:r w:rsidR="00F92EB4" w:rsidRPr="009F1F46">
        <w:t xml:space="preserve"> an inflow rate of 100 per cent.</w:t>
      </w:r>
      <w:r w:rsidR="00043328" w:rsidRPr="009F1F46">
        <w:rPr>
          <w:spacing w:val="7"/>
        </w:rPr>
        <w:t xml:space="preserve"> </w:t>
      </w:r>
      <w:r w:rsidR="00043328" w:rsidRPr="009F1F46">
        <w:t>Cash inflows</w:t>
      </w:r>
      <w:r w:rsidR="00043328" w:rsidRPr="009F1F46">
        <w:rPr>
          <w:spacing w:val="6"/>
        </w:rPr>
        <w:t xml:space="preserve"> </w:t>
      </w:r>
      <w:r w:rsidR="00043328" w:rsidRPr="009F1F46">
        <w:t>rela</w:t>
      </w:r>
      <w:r w:rsidR="00043328" w:rsidRPr="009F1F46">
        <w:rPr>
          <w:spacing w:val="-1"/>
        </w:rPr>
        <w:t>t</w:t>
      </w:r>
      <w:r w:rsidR="00043328" w:rsidRPr="009F1F46">
        <w:t>ed</w:t>
      </w:r>
      <w:r w:rsidR="00043328" w:rsidRPr="009F1F46">
        <w:rPr>
          <w:spacing w:val="6"/>
        </w:rPr>
        <w:t xml:space="preserve"> </w:t>
      </w:r>
      <w:r w:rsidR="00043328" w:rsidRPr="009F1F46">
        <w:t>to</w:t>
      </w:r>
      <w:r w:rsidR="00043328" w:rsidRPr="009F1F46">
        <w:rPr>
          <w:spacing w:val="11"/>
        </w:rPr>
        <w:t xml:space="preserve"> </w:t>
      </w:r>
      <w:r w:rsidR="00043328" w:rsidRPr="009F1F46">
        <w:t>non-financial revenues</w:t>
      </w:r>
      <w:r w:rsidR="00043328" w:rsidRPr="009F1F46">
        <w:rPr>
          <w:spacing w:val="3"/>
        </w:rPr>
        <w:t xml:space="preserve"> </w:t>
      </w:r>
      <w:r w:rsidR="00043328" w:rsidRPr="009F1F46">
        <w:t>are</w:t>
      </w:r>
      <w:r w:rsidR="00043328" w:rsidRPr="009F1F46">
        <w:rPr>
          <w:spacing w:val="9"/>
        </w:rPr>
        <w:t xml:space="preserve"> </w:t>
      </w:r>
      <w:r w:rsidR="00043328" w:rsidRPr="009F1F46">
        <w:t>not</w:t>
      </w:r>
      <w:r w:rsidR="00043328" w:rsidRPr="009F1F46">
        <w:rPr>
          <w:spacing w:val="9"/>
        </w:rPr>
        <w:t xml:space="preserve"> </w:t>
      </w:r>
      <w:r w:rsidR="00043328" w:rsidRPr="009F1F46">
        <w:t>taken</w:t>
      </w:r>
      <w:r w:rsidR="00043328" w:rsidRPr="009F1F46">
        <w:rPr>
          <w:spacing w:val="7"/>
        </w:rPr>
        <w:t xml:space="preserve"> </w:t>
      </w:r>
      <w:r w:rsidR="00043328" w:rsidRPr="009F1F46">
        <w:t>into</w:t>
      </w:r>
      <w:r w:rsidR="00043328" w:rsidRPr="009F1F46">
        <w:rPr>
          <w:spacing w:val="9"/>
        </w:rPr>
        <w:t xml:space="preserve"> </w:t>
      </w:r>
      <w:r w:rsidR="00043328" w:rsidRPr="009F1F46">
        <w:t>account</w:t>
      </w:r>
      <w:r w:rsidR="00043328" w:rsidRPr="009F1F46">
        <w:rPr>
          <w:spacing w:val="5"/>
        </w:rPr>
        <w:t xml:space="preserve"> </w:t>
      </w:r>
      <w:r w:rsidR="00043328" w:rsidRPr="009F1F46">
        <w:t>in</w:t>
      </w:r>
      <w:r w:rsidR="00043328" w:rsidRPr="009F1F46">
        <w:rPr>
          <w:spacing w:val="11"/>
        </w:rPr>
        <w:t xml:space="preserve"> </w:t>
      </w:r>
      <w:r w:rsidR="00043328" w:rsidRPr="009F1F46">
        <w:rPr>
          <w:spacing w:val="-1"/>
        </w:rPr>
        <w:t>t</w:t>
      </w:r>
      <w:r w:rsidR="00043328" w:rsidRPr="009F1F46">
        <w:t>he</w:t>
      </w:r>
      <w:r w:rsidR="00043328" w:rsidRPr="009F1F46">
        <w:rPr>
          <w:spacing w:val="10"/>
        </w:rPr>
        <w:t xml:space="preserve"> </w:t>
      </w:r>
      <w:r w:rsidR="00043328" w:rsidRPr="009F1F46">
        <w:t>calcula</w:t>
      </w:r>
      <w:r w:rsidR="00043328" w:rsidRPr="009F1F46">
        <w:rPr>
          <w:spacing w:val="-1"/>
        </w:rPr>
        <w:t>t</w:t>
      </w:r>
      <w:r w:rsidR="00043328" w:rsidRPr="009F1F46">
        <w:t>ion</w:t>
      </w:r>
      <w:r w:rsidR="00043328" w:rsidRPr="009F1F46">
        <w:rPr>
          <w:spacing w:val="2"/>
        </w:rPr>
        <w:t xml:space="preserve"> </w:t>
      </w:r>
      <w:r w:rsidR="00043328" w:rsidRPr="009F1F46">
        <w:t>of</w:t>
      </w:r>
      <w:r w:rsidR="00043328" w:rsidRPr="009F1F46">
        <w:rPr>
          <w:spacing w:val="11"/>
        </w:rPr>
        <w:t xml:space="preserve"> </w:t>
      </w:r>
      <w:r w:rsidR="00043328" w:rsidRPr="009F1F46">
        <w:t>t</w:t>
      </w:r>
      <w:r w:rsidR="00043328" w:rsidRPr="009F1F46">
        <w:rPr>
          <w:spacing w:val="1"/>
        </w:rPr>
        <w:t>h</w:t>
      </w:r>
      <w:r w:rsidR="00043328" w:rsidRPr="009F1F46">
        <w:t>e net</w:t>
      </w:r>
      <w:r w:rsidR="00043328" w:rsidRPr="009F1F46">
        <w:rPr>
          <w:spacing w:val="-3"/>
        </w:rPr>
        <w:t xml:space="preserve"> </w:t>
      </w:r>
      <w:r w:rsidR="00043328" w:rsidRPr="009F1F46">
        <w:t>cash</w:t>
      </w:r>
      <w:r w:rsidR="00043328" w:rsidRPr="009F1F46">
        <w:rPr>
          <w:spacing w:val="-5"/>
        </w:rPr>
        <w:t xml:space="preserve"> </w:t>
      </w:r>
      <w:r w:rsidR="00043328" w:rsidRPr="009F1F46">
        <w:t>ou</w:t>
      </w:r>
      <w:r w:rsidR="00043328" w:rsidRPr="009F1F46">
        <w:rPr>
          <w:spacing w:val="-1"/>
        </w:rPr>
        <w:t>t</w:t>
      </w:r>
      <w:r w:rsidR="00043328" w:rsidRPr="009F1F46">
        <w:t>flows</w:t>
      </w:r>
      <w:r w:rsidR="00043328" w:rsidRPr="009F1F46">
        <w:rPr>
          <w:spacing w:val="-8"/>
        </w:rPr>
        <w:t xml:space="preserve"> </w:t>
      </w:r>
      <w:r w:rsidR="00043328" w:rsidRPr="009F1F46">
        <w:t>for</w:t>
      </w:r>
      <w:r w:rsidR="00043328" w:rsidRPr="009F1F46">
        <w:rPr>
          <w:spacing w:val="-3"/>
        </w:rPr>
        <w:t xml:space="preserve"> </w:t>
      </w:r>
      <w:r w:rsidR="00043328" w:rsidRPr="009F1F46">
        <w:t>the</w:t>
      </w:r>
      <w:r w:rsidR="00043328" w:rsidRPr="009F1F46">
        <w:rPr>
          <w:spacing w:val="-4"/>
        </w:rPr>
        <w:t xml:space="preserve"> </w:t>
      </w:r>
      <w:r w:rsidR="00043328" w:rsidRPr="009F1F46">
        <w:t>purposes</w:t>
      </w:r>
      <w:r w:rsidR="00043328" w:rsidRPr="009F1F46">
        <w:rPr>
          <w:spacing w:val="-9"/>
        </w:rPr>
        <w:t xml:space="preserve"> </w:t>
      </w:r>
      <w:r w:rsidR="00043328" w:rsidRPr="009F1F46">
        <w:t>of</w:t>
      </w:r>
      <w:r w:rsidR="00043328" w:rsidRPr="009F1F46">
        <w:rPr>
          <w:spacing w:val="-3"/>
        </w:rPr>
        <w:t xml:space="preserve"> </w:t>
      </w:r>
      <w:r w:rsidR="00043328" w:rsidRPr="009F1F46">
        <w:t>the LCR.</w:t>
      </w:r>
      <w:bookmarkEnd w:id="259"/>
      <w:bookmarkEnd w:id="260"/>
    </w:p>
    <w:p w14:paraId="38A67B14" w14:textId="18CA6EF5" w:rsidR="00043328" w:rsidRPr="009F1F46" w:rsidRDefault="00043328" w:rsidP="00FC28C6">
      <w:pPr>
        <w:pStyle w:val="Default"/>
        <w:spacing w:after="240"/>
        <w:ind w:left="567"/>
        <w:jc w:val="both"/>
        <w:rPr>
          <w:color w:val="auto"/>
          <w:sz w:val="23"/>
          <w:szCs w:val="23"/>
        </w:rPr>
      </w:pPr>
      <w:bookmarkStart w:id="261" w:name="_Toc248134225"/>
      <w:bookmarkStart w:id="262" w:name="_Toc248135520"/>
      <w:bookmarkStart w:id="263" w:name="_Toc301187223"/>
    </w:p>
    <w:p w14:paraId="65CC8734" w14:textId="77777777" w:rsidR="00043328" w:rsidRPr="009F1F46" w:rsidRDefault="00043328" w:rsidP="00043328">
      <w:pPr>
        <w:pStyle w:val="Heading3"/>
        <w:rPr>
          <w:rFonts w:ascii="Times New Roman" w:hAnsi="Times New Roman" w:cs="Times New Roman"/>
          <w:b w:val="0"/>
          <w:sz w:val="24"/>
          <w:szCs w:val="24"/>
        </w:rPr>
        <w:sectPr w:rsidR="00043328" w:rsidRPr="009F1F46" w:rsidSect="00F64FA4">
          <w:footerReference w:type="default" r:id="rId23"/>
          <w:pgSz w:w="11906" w:h="16838" w:code="9"/>
          <w:pgMar w:top="1843" w:right="1800" w:bottom="1440" w:left="1800" w:header="709" w:footer="709" w:gutter="0"/>
          <w:cols w:space="708"/>
          <w:docGrid w:linePitch="360"/>
        </w:sectPr>
      </w:pPr>
      <w:bookmarkStart w:id="264" w:name="_Toc306269036"/>
    </w:p>
    <w:p w14:paraId="726BC708" w14:textId="2CEE73E8" w:rsidR="00043328" w:rsidRPr="009F1F46" w:rsidRDefault="00043328" w:rsidP="00043328">
      <w:pPr>
        <w:pStyle w:val="Heading3"/>
        <w:rPr>
          <w:b w:val="0"/>
          <w:i/>
          <w:sz w:val="32"/>
          <w:szCs w:val="32"/>
        </w:rPr>
      </w:pPr>
      <w:bookmarkStart w:id="265" w:name="_Toc355359271"/>
      <w:bookmarkStart w:id="266" w:name="_Toc308785166"/>
      <w:bookmarkStart w:id="267" w:name="_Toc369792745"/>
      <w:bookmarkStart w:id="268" w:name="_Toc459033858"/>
      <w:bookmarkStart w:id="269" w:name="_Toc461624496"/>
      <w:bookmarkStart w:id="270" w:name="_Toc462728909"/>
      <w:bookmarkStart w:id="271" w:name="_Toc471717963"/>
      <w:r w:rsidRPr="009F1F46">
        <w:rPr>
          <w:sz w:val="32"/>
          <w:szCs w:val="32"/>
        </w:rPr>
        <w:lastRenderedPageBreak/>
        <w:t xml:space="preserve">Attachment </w:t>
      </w:r>
      <w:bookmarkEnd w:id="261"/>
      <w:bookmarkEnd w:id="262"/>
      <w:bookmarkEnd w:id="263"/>
      <w:bookmarkEnd w:id="264"/>
      <w:bookmarkEnd w:id="265"/>
      <w:bookmarkEnd w:id="266"/>
      <w:bookmarkEnd w:id="267"/>
      <w:r w:rsidR="004C00F4" w:rsidRPr="009F1F46">
        <w:rPr>
          <w:sz w:val="32"/>
          <w:szCs w:val="32"/>
        </w:rPr>
        <w:t>B</w:t>
      </w:r>
      <w:bookmarkEnd w:id="268"/>
      <w:bookmarkEnd w:id="269"/>
      <w:bookmarkEnd w:id="270"/>
      <w:bookmarkEnd w:id="271"/>
    </w:p>
    <w:p w14:paraId="2BBF6263" w14:textId="244D9BC3" w:rsidR="00043328" w:rsidRPr="009F1F46" w:rsidRDefault="00043328" w:rsidP="00043328">
      <w:pPr>
        <w:pStyle w:val="Heading3"/>
        <w:rPr>
          <w:b w:val="0"/>
          <w:i/>
          <w:sz w:val="32"/>
          <w:szCs w:val="32"/>
        </w:rPr>
      </w:pPr>
      <w:bookmarkStart w:id="272" w:name="_Toc301187224"/>
      <w:bookmarkStart w:id="273" w:name="_Toc306269037"/>
      <w:bookmarkStart w:id="274" w:name="_Toc308776155"/>
      <w:bookmarkStart w:id="275" w:name="_Toc308785167"/>
      <w:bookmarkStart w:id="276" w:name="_Toc459033859"/>
      <w:bookmarkStart w:id="277" w:name="_Toc461624497"/>
      <w:bookmarkStart w:id="278" w:name="_Toc462728910"/>
      <w:bookmarkStart w:id="279" w:name="_Toc471717964"/>
      <w:r w:rsidRPr="009F1F46">
        <w:rPr>
          <w:sz w:val="32"/>
          <w:szCs w:val="32"/>
        </w:rPr>
        <w:t>Minimum liquidity holdings approach</w:t>
      </w:r>
      <w:bookmarkEnd w:id="272"/>
      <w:bookmarkEnd w:id="273"/>
      <w:bookmarkEnd w:id="274"/>
      <w:bookmarkEnd w:id="275"/>
      <w:bookmarkEnd w:id="276"/>
      <w:bookmarkEnd w:id="277"/>
      <w:bookmarkEnd w:id="278"/>
      <w:bookmarkEnd w:id="279"/>
    </w:p>
    <w:p w14:paraId="682E39C4" w14:textId="77777777" w:rsidR="00043328" w:rsidRPr="009F1F46" w:rsidRDefault="00043328" w:rsidP="00043328">
      <w:pPr>
        <w:pStyle w:val="Default"/>
        <w:rPr>
          <w:rFonts w:ascii="Trebuchet MS" w:hAnsi="Trebuchet MS"/>
          <w:color w:val="auto"/>
        </w:rPr>
      </w:pPr>
      <w:bookmarkStart w:id="280" w:name="_Toc21243853"/>
      <w:bookmarkStart w:id="281" w:name="_Toc21251046"/>
    </w:p>
    <w:p w14:paraId="367F1104" w14:textId="66DE7783" w:rsidR="00043328" w:rsidRPr="009F1F46" w:rsidRDefault="00043328" w:rsidP="005453DD">
      <w:pPr>
        <w:pStyle w:val="Default"/>
        <w:numPr>
          <w:ilvl w:val="0"/>
          <w:numId w:val="6"/>
        </w:numPr>
        <w:spacing w:after="240"/>
        <w:jc w:val="both"/>
        <w:rPr>
          <w:color w:val="auto"/>
        </w:rPr>
      </w:pPr>
      <w:r w:rsidRPr="009F1F46">
        <w:rPr>
          <w:color w:val="auto"/>
        </w:rPr>
        <w:t xml:space="preserve">For the purpose of this </w:t>
      </w:r>
      <w:r w:rsidR="00775767" w:rsidRPr="009F1F46">
        <w:rPr>
          <w:color w:val="auto"/>
        </w:rPr>
        <w:t>Attachment</w:t>
      </w:r>
      <w:r w:rsidRPr="009F1F46">
        <w:rPr>
          <w:color w:val="auto"/>
        </w:rPr>
        <w:t>, liabilities are defined as total on-balance sheet liabilities and irrevocable commitments</w:t>
      </w:r>
      <w:r w:rsidR="00513B34" w:rsidRPr="009F1F46">
        <w:rPr>
          <w:color w:val="auto"/>
        </w:rPr>
        <w:t>,</w:t>
      </w:r>
      <w:r w:rsidRPr="009F1F46">
        <w:rPr>
          <w:color w:val="auto"/>
        </w:rPr>
        <w:t xml:space="preserve"> except where approved for a prudential purpose by APRA.</w:t>
      </w:r>
    </w:p>
    <w:p w14:paraId="43BC913B" w14:textId="181938F1" w:rsidR="00043328" w:rsidRPr="009F1F46" w:rsidRDefault="00043328" w:rsidP="00043328">
      <w:pPr>
        <w:pStyle w:val="Default"/>
        <w:numPr>
          <w:ilvl w:val="0"/>
          <w:numId w:val="6"/>
        </w:numPr>
        <w:spacing w:after="240"/>
        <w:jc w:val="both"/>
        <w:rPr>
          <w:color w:val="auto"/>
        </w:rPr>
      </w:pPr>
      <w:bookmarkStart w:id="282" w:name="_Ref306110534"/>
      <w:r w:rsidRPr="009F1F46">
        <w:rPr>
          <w:color w:val="auto"/>
        </w:rPr>
        <w:t>For the purpose of the MLH requirement, liquid assets must be free from encumbrances</w:t>
      </w:r>
      <w:r w:rsidR="00513B34" w:rsidRPr="009F1F46">
        <w:rPr>
          <w:color w:val="auto"/>
        </w:rPr>
        <w:t>,</w:t>
      </w:r>
      <w:r w:rsidRPr="009F1F46">
        <w:rPr>
          <w:color w:val="auto"/>
        </w:rPr>
        <w:t xml:space="preserve"> except where approved for a prudential purpose by APRA</w:t>
      </w:r>
      <w:r w:rsidR="00513B34" w:rsidRPr="009F1F46">
        <w:rPr>
          <w:color w:val="auto"/>
        </w:rPr>
        <w:t>,</w:t>
      </w:r>
      <w:r w:rsidRPr="009F1F46">
        <w:rPr>
          <w:color w:val="auto"/>
        </w:rPr>
        <w:t xml:space="preserve"> and include:</w:t>
      </w:r>
      <w:bookmarkEnd w:id="282"/>
    </w:p>
    <w:p w14:paraId="341C68EA" w14:textId="79562BE0" w:rsidR="00043328" w:rsidRPr="009F1F46" w:rsidRDefault="00043328" w:rsidP="004C246F">
      <w:pPr>
        <w:pStyle w:val="BodyText"/>
        <w:numPr>
          <w:ilvl w:val="0"/>
          <w:numId w:val="18"/>
        </w:numPr>
        <w:spacing w:after="240"/>
        <w:jc w:val="both"/>
      </w:pPr>
      <w:r w:rsidRPr="009F1F46">
        <w:t>notes and coin and settlement funds;</w:t>
      </w:r>
    </w:p>
    <w:p w14:paraId="40F1A2BD" w14:textId="77777777" w:rsidR="00043328" w:rsidRPr="009F1F46" w:rsidRDefault="00043328" w:rsidP="00043328">
      <w:pPr>
        <w:pStyle w:val="BodyText"/>
        <w:numPr>
          <w:ilvl w:val="0"/>
          <w:numId w:val="18"/>
        </w:numPr>
        <w:spacing w:after="240"/>
        <w:jc w:val="both"/>
      </w:pPr>
      <w:r w:rsidRPr="009F1F46">
        <w:t>Commonwealth Government and semi-government securities;</w:t>
      </w:r>
    </w:p>
    <w:p w14:paraId="10FCFC50" w14:textId="77777777" w:rsidR="00043328" w:rsidRPr="009F1F46" w:rsidRDefault="00043328" w:rsidP="00043328">
      <w:pPr>
        <w:pStyle w:val="BodyText"/>
        <w:numPr>
          <w:ilvl w:val="0"/>
          <w:numId w:val="18"/>
        </w:numPr>
        <w:spacing w:after="240"/>
        <w:jc w:val="both"/>
      </w:pPr>
      <w:r w:rsidRPr="009F1F46">
        <w:t>debt securities guaranteed by the Australian Government, or foreign sovereign governments;</w:t>
      </w:r>
    </w:p>
    <w:p w14:paraId="54683FC2" w14:textId="77777777" w:rsidR="00043328" w:rsidRPr="009F1F46" w:rsidRDefault="00043328" w:rsidP="00043328">
      <w:pPr>
        <w:pStyle w:val="BodyText"/>
        <w:numPr>
          <w:ilvl w:val="0"/>
          <w:numId w:val="18"/>
        </w:numPr>
        <w:spacing w:after="240"/>
        <w:jc w:val="both"/>
      </w:pPr>
      <w:r w:rsidRPr="009F1F46">
        <w:t xml:space="preserve">debt securities issued by </w:t>
      </w:r>
      <w:proofErr w:type="spellStart"/>
      <w:r w:rsidRPr="009F1F46">
        <w:t>supranationals</w:t>
      </w:r>
      <w:proofErr w:type="spellEnd"/>
      <w:r w:rsidRPr="009F1F46">
        <w:t xml:space="preserve"> and foreign governments;</w:t>
      </w:r>
    </w:p>
    <w:p w14:paraId="3E62E63E" w14:textId="77777777" w:rsidR="00043328" w:rsidRPr="009F1F46" w:rsidRDefault="00043328" w:rsidP="00043328">
      <w:pPr>
        <w:pStyle w:val="BodyText"/>
        <w:numPr>
          <w:ilvl w:val="0"/>
          <w:numId w:val="18"/>
        </w:numPr>
        <w:spacing w:after="240"/>
        <w:jc w:val="both"/>
      </w:pPr>
      <w:r w:rsidRPr="009F1F46">
        <w:t>bank bills, certificates of deposits (CDs) and debt securities issued by ADIs;</w:t>
      </w:r>
    </w:p>
    <w:p w14:paraId="7327C085" w14:textId="79DE1D64" w:rsidR="00043328" w:rsidRPr="009F1F46" w:rsidRDefault="00043328" w:rsidP="00043328">
      <w:pPr>
        <w:pStyle w:val="BodyText"/>
        <w:numPr>
          <w:ilvl w:val="0"/>
          <w:numId w:val="18"/>
        </w:numPr>
        <w:spacing w:after="240"/>
        <w:jc w:val="both"/>
      </w:pPr>
      <w:r w:rsidRPr="009F1F46">
        <w:t>deposits (at call and any other deposits readily convertible into cash within two business days) held with other ADIs net of placements by other ADIs; and</w:t>
      </w:r>
    </w:p>
    <w:p w14:paraId="5711B303" w14:textId="591A909E" w:rsidR="00043328" w:rsidRPr="009F1F46" w:rsidRDefault="00043328" w:rsidP="00043328">
      <w:pPr>
        <w:pStyle w:val="BodyText"/>
        <w:numPr>
          <w:ilvl w:val="0"/>
          <w:numId w:val="18"/>
        </w:numPr>
        <w:spacing w:after="240"/>
        <w:jc w:val="both"/>
      </w:pPr>
      <w:r w:rsidRPr="009F1F46">
        <w:t>any other securities approved by APRA.</w:t>
      </w:r>
    </w:p>
    <w:p w14:paraId="674D759C" w14:textId="77777777" w:rsidR="00043328" w:rsidRPr="009F1F46" w:rsidRDefault="00043328" w:rsidP="00043328">
      <w:pPr>
        <w:pStyle w:val="Default"/>
        <w:numPr>
          <w:ilvl w:val="0"/>
          <w:numId w:val="6"/>
        </w:numPr>
        <w:jc w:val="both"/>
        <w:rPr>
          <w:color w:val="auto"/>
        </w:rPr>
      </w:pPr>
      <w:r w:rsidRPr="009F1F46">
        <w:rPr>
          <w:color w:val="auto"/>
        </w:rPr>
        <w:t>All debt securities must be eligible for repurchase agreement with the RBA and must not be subordinated.</w:t>
      </w:r>
    </w:p>
    <w:p w14:paraId="21A5C242" w14:textId="77777777" w:rsidR="00043328" w:rsidRPr="009F1F46" w:rsidRDefault="00043328" w:rsidP="00043328">
      <w:pPr>
        <w:pStyle w:val="Default"/>
        <w:ind w:left="567"/>
        <w:jc w:val="both"/>
        <w:rPr>
          <w:color w:val="auto"/>
        </w:rPr>
      </w:pPr>
    </w:p>
    <w:p w14:paraId="6F1A169F" w14:textId="77777777" w:rsidR="00043328" w:rsidRPr="009F1F46" w:rsidRDefault="00043328" w:rsidP="00043328">
      <w:pPr>
        <w:pStyle w:val="Default"/>
        <w:numPr>
          <w:ilvl w:val="0"/>
          <w:numId w:val="6"/>
        </w:numPr>
        <w:jc w:val="both"/>
        <w:rPr>
          <w:color w:val="auto"/>
        </w:rPr>
      </w:pPr>
      <w:r w:rsidRPr="009F1F46">
        <w:rPr>
          <w:color w:val="auto"/>
        </w:rPr>
        <w:t>An MLH ADI must ensure it has the operational capacity to liquidate any securities held as liquid assets within two business days.</w:t>
      </w:r>
    </w:p>
    <w:p w14:paraId="56E2B7E3" w14:textId="77777777" w:rsidR="00043328" w:rsidRPr="009F1F46" w:rsidRDefault="00043328" w:rsidP="00043328">
      <w:pPr>
        <w:pStyle w:val="ListParagraph"/>
      </w:pPr>
    </w:p>
    <w:p w14:paraId="51C2B0C0" w14:textId="6B2AF103" w:rsidR="00F51F85" w:rsidRPr="009F1F46" w:rsidRDefault="00043328" w:rsidP="00043328">
      <w:pPr>
        <w:pStyle w:val="Default"/>
        <w:numPr>
          <w:ilvl w:val="0"/>
          <w:numId w:val="6"/>
        </w:numPr>
        <w:jc w:val="both"/>
        <w:rPr>
          <w:color w:val="auto"/>
        </w:rPr>
      </w:pPr>
      <w:r w:rsidRPr="009F1F46">
        <w:rPr>
          <w:color w:val="auto"/>
        </w:rPr>
        <w:t>In order to ensure that the MLH requirement is not breached, absent a situation of financial stress, an ADI must set a trigger ratio above its MLH requirement and must ensure that it manages its liquidity in accordance with its trigger ratio.</w:t>
      </w:r>
    </w:p>
    <w:p w14:paraId="7B9F7954" w14:textId="77777777" w:rsidR="00F52550" w:rsidRPr="009F1F46" w:rsidRDefault="00F52550" w:rsidP="00F52550">
      <w:pPr>
        <w:pStyle w:val="ListParagraph"/>
      </w:pPr>
    </w:p>
    <w:p w14:paraId="548DA3EA" w14:textId="3E5326AF" w:rsidR="00F52550" w:rsidRPr="009F1F46" w:rsidRDefault="00F52550" w:rsidP="00043328">
      <w:pPr>
        <w:pStyle w:val="Default"/>
        <w:numPr>
          <w:ilvl w:val="0"/>
          <w:numId w:val="6"/>
        </w:numPr>
        <w:jc w:val="both"/>
        <w:rPr>
          <w:color w:val="auto"/>
        </w:rPr>
      </w:pPr>
      <w:r w:rsidRPr="009F1F46">
        <w:rPr>
          <w:color w:val="auto"/>
        </w:rPr>
        <w:t>An ADI must inform APRA immediately when it becomes aware that its liquid assets may fall below its MLH requirement and advise APRA of the remedial action taken or planned to restore its liquidity position above its MLH requirement.</w:t>
      </w:r>
    </w:p>
    <w:p w14:paraId="3503A625" w14:textId="77777777" w:rsidR="00F51F85" w:rsidRPr="009F1F46" w:rsidRDefault="00F51F85" w:rsidP="004D00D3">
      <w:pPr>
        <w:pStyle w:val="ListParagraph"/>
      </w:pPr>
    </w:p>
    <w:bookmarkEnd w:id="280"/>
    <w:bookmarkEnd w:id="281"/>
    <w:p w14:paraId="642224C7" w14:textId="77777777" w:rsidR="008F5EFF" w:rsidRPr="009F1F46" w:rsidRDefault="008F5EFF" w:rsidP="00180BFD">
      <w:pPr>
        <w:pStyle w:val="Default"/>
        <w:numPr>
          <w:ilvl w:val="0"/>
          <w:numId w:val="6"/>
        </w:numPr>
        <w:jc w:val="both"/>
        <w:sectPr w:rsidR="008F5EFF" w:rsidRPr="009F1F46" w:rsidSect="00F03AC4">
          <w:footerReference w:type="default" r:id="rId24"/>
          <w:pgSz w:w="11906" w:h="16838"/>
          <w:pgMar w:top="1440" w:right="1800" w:bottom="1440" w:left="1800" w:header="708" w:footer="708" w:gutter="0"/>
          <w:cols w:space="708"/>
          <w:docGrid w:linePitch="360"/>
        </w:sectPr>
      </w:pPr>
    </w:p>
    <w:p w14:paraId="1EF972A3" w14:textId="31594DC6" w:rsidR="006250F0" w:rsidRPr="009F1F46" w:rsidRDefault="006250F0" w:rsidP="006250F0">
      <w:pPr>
        <w:pStyle w:val="Heading3"/>
        <w:rPr>
          <w:sz w:val="32"/>
          <w:szCs w:val="32"/>
        </w:rPr>
      </w:pPr>
      <w:bookmarkStart w:id="283" w:name="_Toc459033860"/>
      <w:bookmarkStart w:id="284" w:name="_Toc461624498"/>
      <w:bookmarkStart w:id="285" w:name="_Toc462728911"/>
      <w:bookmarkStart w:id="286" w:name="_Toc471717965"/>
      <w:r w:rsidRPr="009F1F46">
        <w:rPr>
          <w:sz w:val="32"/>
          <w:szCs w:val="32"/>
        </w:rPr>
        <w:lastRenderedPageBreak/>
        <w:t xml:space="preserve">Attachment </w:t>
      </w:r>
      <w:r w:rsidR="006964FF" w:rsidRPr="009F1F46">
        <w:rPr>
          <w:sz w:val="32"/>
          <w:szCs w:val="32"/>
        </w:rPr>
        <w:t>C</w:t>
      </w:r>
      <w:bookmarkEnd w:id="283"/>
      <w:bookmarkEnd w:id="284"/>
      <w:bookmarkEnd w:id="285"/>
      <w:bookmarkEnd w:id="286"/>
      <w:r w:rsidR="00690B98" w:rsidRPr="009F1F46">
        <w:rPr>
          <w:sz w:val="32"/>
          <w:szCs w:val="32"/>
        </w:rPr>
        <w:t xml:space="preserve"> </w:t>
      </w:r>
    </w:p>
    <w:p w14:paraId="62AFAC7B" w14:textId="4D1A89AB" w:rsidR="006250F0" w:rsidRPr="009F1F46" w:rsidRDefault="006250F0" w:rsidP="006250F0">
      <w:pPr>
        <w:pStyle w:val="Heading3"/>
        <w:rPr>
          <w:sz w:val="32"/>
          <w:szCs w:val="32"/>
        </w:rPr>
      </w:pPr>
      <w:bookmarkStart w:id="287" w:name="_Toc462728912"/>
      <w:bookmarkStart w:id="288" w:name="_Toc471717966"/>
      <w:bookmarkStart w:id="289" w:name="_Toc459033861"/>
      <w:bookmarkStart w:id="290" w:name="_Toc461624499"/>
      <w:r w:rsidRPr="009F1F46">
        <w:rPr>
          <w:sz w:val="32"/>
          <w:szCs w:val="32"/>
        </w:rPr>
        <w:t xml:space="preserve">Net </w:t>
      </w:r>
      <w:r w:rsidR="00F76A1B" w:rsidRPr="009F1F46">
        <w:rPr>
          <w:sz w:val="32"/>
          <w:szCs w:val="32"/>
        </w:rPr>
        <w:t>s</w:t>
      </w:r>
      <w:r w:rsidRPr="009F1F46">
        <w:rPr>
          <w:sz w:val="32"/>
          <w:szCs w:val="32"/>
        </w:rPr>
        <w:t xml:space="preserve">table </w:t>
      </w:r>
      <w:r w:rsidR="00F76A1B" w:rsidRPr="009F1F46">
        <w:rPr>
          <w:sz w:val="32"/>
          <w:szCs w:val="32"/>
        </w:rPr>
        <w:t>f</w:t>
      </w:r>
      <w:r w:rsidRPr="009F1F46">
        <w:rPr>
          <w:sz w:val="32"/>
          <w:szCs w:val="32"/>
        </w:rPr>
        <w:t xml:space="preserve">unding </w:t>
      </w:r>
      <w:r w:rsidR="00F76A1B" w:rsidRPr="009F1F46">
        <w:rPr>
          <w:sz w:val="32"/>
          <w:szCs w:val="32"/>
        </w:rPr>
        <w:t>r</w:t>
      </w:r>
      <w:r w:rsidRPr="009F1F46">
        <w:rPr>
          <w:sz w:val="32"/>
          <w:szCs w:val="32"/>
        </w:rPr>
        <w:t>atio</w:t>
      </w:r>
      <w:bookmarkEnd w:id="287"/>
      <w:bookmarkEnd w:id="288"/>
      <w:r w:rsidR="000D742D" w:rsidRPr="009F1F46">
        <w:rPr>
          <w:sz w:val="32"/>
          <w:szCs w:val="32"/>
        </w:rPr>
        <w:t xml:space="preserve"> </w:t>
      </w:r>
      <w:bookmarkEnd w:id="289"/>
      <w:bookmarkEnd w:id="290"/>
    </w:p>
    <w:p w14:paraId="66D913A8" w14:textId="77777777" w:rsidR="007720CE" w:rsidRPr="009F1F46" w:rsidRDefault="007720CE" w:rsidP="00905720"/>
    <w:p w14:paraId="2028AB8A" w14:textId="7278164E" w:rsidR="001F18C4" w:rsidRPr="009F1F46" w:rsidRDefault="00120088" w:rsidP="00905720">
      <w:pPr>
        <w:pStyle w:val="Default"/>
        <w:numPr>
          <w:ilvl w:val="0"/>
          <w:numId w:val="62"/>
        </w:numPr>
        <w:spacing w:after="240"/>
        <w:jc w:val="both"/>
        <w:rPr>
          <w:color w:val="auto"/>
        </w:rPr>
      </w:pPr>
      <w:bookmarkStart w:id="291" w:name="Paragraph_8"/>
      <w:bookmarkStart w:id="292" w:name="Paragraph_9"/>
      <w:bookmarkStart w:id="293" w:name="_bookmark4"/>
      <w:bookmarkEnd w:id="291"/>
      <w:bookmarkEnd w:id="292"/>
      <w:bookmarkEnd w:id="293"/>
      <w:r w:rsidRPr="009F1F46">
        <w:rPr>
          <w:color w:val="auto"/>
        </w:rPr>
        <w:t>The objective of the NSFR is to reduce the funding risk of an ADI over a one-year time horizon</w:t>
      </w:r>
      <w:r w:rsidR="007720CE" w:rsidRPr="009F1F46">
        <w:rPr>
          <w:color w:val="auto"/>
        </w:rPr>
        <w:t xml:space="preserve"> by requiring an ADI to fund its activities with sufficiently stable sources of funding in order to mitigate the risk of future funding stress.</w:t>
      </w:r>
    </w:p>
    <w:p w14:paraId="03FCA879" w14:textId="22050E1A" w:rsidR="007720CE" w:rsidRPr="009F1F46" w:rsidRDefault="007720CE" w:rsidP="00905720">
      <w:pPr>
        <w:pStyle w:val="Default"/>
        <w:numPr>
          <w:ilvl w:val="0"/>
          <w:numId w:val="62"/>
        </w:numPr>
        <w:spacing w:after="240"/>
        <w:jc w:val="both"/>
        <w:rPr>
          <w:color w:val="auto"/>
        </w:rPr>
      </w:pPr>
      <w:r w:rsidRPr="009F1F46">
        <w:rPr>
          <w:color w:val="auto"/>
        </w:rPr>
        <w:t>The NSFR has two components:</w:t>
      </w:r>
    </w:p>
    <w:p w14:paraId="36FAB60A" w14:textId="39FCE90F" w:rsidR="007720CE" w:rsidRPr="009F1F46" w:rsidRDefault="007720CE" w:rsidP="00905720">
      <w:pPr>
        <w:pStyle w:val="BodyText"/>
        <w:numPr>
          <w:ilvl w:val="0"/>
          <w:numId w:val="75"/>
        </w:numPr>
        <w:spacing w:after="240"/>
        <w:jc w:val="both"/>
      </w:pPr>
      <w:r w:rsidRPr="009F1F46">
        <w:t>available stable funding</w:t>
      </w:r>
      <w:r w:rsidR="00795D06" w:rsidRPr="009F1F46">
        <w:t xml:space="preserve"> (ASF)</w:t>
      </w:r>
      <w:r w:rsidRPr="009F1F46">
        <w:t>; and</w:t>
      </w:r>
    </w:p>
    <w:p w14:paraId="098C44C5" w14:textId="734BBB73" w:rsidR="007720CE" w:rsidRPr="009F1F46" w:rsidRDefault="007720CE" w:rsidP="00905720">
      <w:pPr>
        <w:pStyle w:val="BodyText"/>
        <w:numPr>
          <w:ilvl w:val="0"/>
          <w:numId w:val="75"/>
        </w:numPr>
        <w:spacing w:after="240"/>
        <w:jc w:val="both"/>
      </w:pPr>
      <w:r w:rsidRPr="009F1F46">
        <w:t>required stable funding</w:t>
      </w:r>
      <w:r w:rsidR="00795D06" w:rsidRPr="009F1F46">
        <w:t xml:space="preserve"> (RSF)</w:t>
      </w:r>
      <w:r w:rsidRPr="009F1F46">
        <w:t>.</w:t>
      </w:r>
    </w:p>
    <w:p w14:paraId="0A6770A6" w14:textId="708F8B93" w:rsidR="007720CE" w:rsidRPr="009F1F46" w:rsidRDefault="007720CE" w:rsidP="00905720">
      <w:pPr>
        <w:pStyle w:val="Default"/>
        <w:numPr>
          <w:ilvl w:val="0"/>
          <w:numId w:val="62"/>
        </w:numPr>
        <w:spacing w:after="240"/>
        <w:jc w:val="both"/>
        <w:rPr>
          <w:color w:val="auto"/>
        </w:rPr>
      </w:pPr>
      <w:r w:rsidRPr="009F1F46">
        <w:rPr>
          <w:color w:val="auto"/>
        </w:rPr>
        <w:t xml:space="preserve">The NSFR is </w:t>
      </w:r>
      <w:r w:rsidR="00795D06" w:rsidRPr="009F1F46">
        <w:rPr>
          <w:color w:val="auto"/>
        </w:rPr>
        <w:t>calculated as</w:t>
      </w:r>
      <w:r w:rsidRPr="009F1F46">
        <w:rPr>
          <w:color w:val="auto"/>
        </w:rPr>
        <w:t>:</w:t>
      </w:r>
    </w:p>
    <w:p w14:paraId="0930BBDD" w14:textId="77777777" w:rsidR="00C20645" w:rsidRDefault="00C20645" w:rsidP="00C20645">
      <w:pPr>
        <w:pStyle w:val="BodyText"/>
        <w:spacing w:after="0"/>
        <w:ind w:left="284"/>
        <w:rPr>
          <w:u w:val="single"/>
        </w:rPr>
      </w:pPr>
      <w:r w:rsidRPr="00C20645">
        <w:rPr>
          <w:noProof/>
        </w:rPr>
        <w:drawing>
          <wp:inline distT="0" distB="0" distL="0" distR="0" wp14:anchorId="52B6412D" wp14:editId="31EF9DFE">
            <wp:extent cx="2434856" cy="527934"/>
            <wp:effectExtent l="0" t="0" r="0" b="0"/>
            <wp:docPr id="5" name="Picture 5" descr="Start formula start fraction Available stable funding over Required stable funding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rt formula start fraction Available stable funding over Required stable funding end fraction end formula."/>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2513" t="1" r="48392" b="2753"/>
                    <a:stretch/>
                  </pic:blipFill>
                  <pic:spPr bwMode="auto">
                    <a:xfrm>
                      <a:off x="0" y="0"/>
                      <a:ext cx="2511120" cy="544470"/>
                    </a:xfrm>
                    <a:prstGeom prst="rect">
                      <a:avLst/>
                    </a:prstGeom>
                    <a:noFill/>
                    <a:ln>
                      <a:noFill/>
                    </a:ln>
                    <a:extLst>
                      <a:ext uri="{53640926-AAD7-44D8-BBD7-CCE9431645EC}">
                        <a14:shadowObscured xmlns:a14="http://schemas.microsoft.com/office/drawing/2010/main"/>
                      </a:ext>
                    </a:extLst>
                  </pic:spPr>
                </pic:pic>
              </a:graphicData>
            </a:graphic>
          </wp:inline>
        </w:drawing>
      </w:r>
    </w:p>
    <w:p w14:paraId="0169B982" w14:textId="6C1A62D3" w:rsidR="00AF76DD" w:rsidRPr="009F1F46" w:rsidRDefault="00AF76DD" w:rsidP="00905720">
      <w:pPr>
        <w:pStyle w:val="ListParagraph"/>
        <w:numPr>
          <w:ilvl w:val="0"/>
          <w:numId w:val="62"/>
        </w:numPr>
        <w:jc w:val="both"/>
        <w:rPr>
          <w:snapToGrid w:val="0"/>
          <w:lang w:eastAsia="en-US"/>
        </w:rPr>
      </w:pPr>
      <w:bookmarkStart w:id="294" w:name="A._Definition_of_available_stable_fundin"/>
      <w:bookmarkStart w:id="295" w:name="_bookmark5"/>
      <w:bookmarkEnd w:id="294"/>
      <w:bookmarkEnd w:id="295"/>
      <w:r w:rsidRPr="009F1F46">
        <w:t xml:space="preserve">An ADI must maintain an appropriate buffer above its </w:t>
      </w:r>
      <w:r w:rsidR="005A1613" w:rsidRPr="009F1F46">
        <w:t xml:space="preserve">required </w:t>
      </w:r>
      <w:r w:rsidRPr="009F1F46">
        <w:t>NSFR</w:t>
      </w:r>
      <w:r w:rsidR="005A1613" w:rsidRPr="009F1F46">
        <w:t xml:space="preserve"> under this Prudential Standard</w:t>
      </w:r>
      <w:r w:rsidR="00811FA1" w:rsidRPr="009F1F46">
        <w:t>, in line with its liquidity risk tolerance,</w:t>
      </w:r>
      <w:r w:rsidRPr="009F1F46">
        <w:t xml:space="preserve"> </w:t>
      </w:r>
      <w:proofErr w:type="gramStart"/>
      <w:r w:rsidRPr="009F1F46">
        <w:t>at all times</w:t>
      </w:r>
      <w:proofErr w:type="gramEnd"/>
      <w:r w:rsidRPr="009F1F46">
        <w:t>.</w:t>
      </w:r>
    </w:p>
    <w:p w14:paraId="4FFE7430" w14:textId="77777777" w:rsidR="00AF76DD" w:rsidRPr="009F1F46" w:rsidRDefault="00AF76DD" w:rsidP="00905720">
      <w:pPr>
        <w:pStyle w:val="ListParagraph"/>
        <w:ind w:left="567"/>
        <w:jc w:val="both"/>
        <w:rPr>
          <w:snapToGrid w:val="0"/>
          <w:lang w:eastAsia="en-US"/>
        </w:rPr>
      </w:pPr>
    </w:p>
    <w:p w14:paraId="0F76133E" w14:textId="484289C6" w:rsidR="00120088" w:rsidRPr="009F1F46" w:rsidRDefault="00434E2A" w:rsidP="00905720">
      <w:pPr>
        <w:pStyle w:val="ListParagraph"/>
        <w:numPr>
          <w:ilvl w:val="0"/>
          <w:numId w:val="62"/>
        </w:numPr>
        <w:jc w:val="both"/>
        <w:rPr>
          <w:snapToGrid w:val="0"/>
          <w:lang w:eastAsia="en-US"/>
        </w:rPr>
      </w:pPr>
      <w:r w:rsidRPr="009F1F46">
        <w:rPr>
          <w:snapToGrid w:val="0"/>
          <w:lang w:eastAsia="en-US"/>
        </w:rPr>
        <w:t xml:space="preserve">For the purposes of this Attachment, </w:t>
      </w:r>
      <w:r w:rsidR="00A8324F" w:rsidRPr="009F1F46">
        <w:rPr>
          <w:snapToGrid w:val="0"/>
          <w:lang w:eastAsia="en-US"/>
        </w:rPr>
        <w:t>the meaning</w:t>
      </w:r>
      <w:r w:rsidR="00D14526" w:rsidRPr="009F1F46">
        <w:rPr>
          <w:snapToGrid w:val="0"/>
          <w:lang w:eastAsia="en-US"/>
        </w:rPr>
        <w:t>s and definitions</w:t>
      </w:r>
      <w:r w:rsidR="00A8324F" w:rsidRPr="009F1F46">
        <w:rPr>
          <w:snapToGrid w:val="0"/>
          <w:lang w:eastAsia="en-US"/>
        </w:rPr>
        <w:t xml:space="preserve"> </w:t>
      </w:r>
      <w:r w:rsidRPr="009F1F46">
        <w:rPr>
          <w:snapToGrid w:val="0"/>
          <w:lang w:eastAsia="en-US"/>
        </w:rPr>
        <w:t>in Attachment A apply unless otherwise indicated.</w:t>
      </w:r>
    </w:p>
    <w:p w14:paraId="49E5FC1B" w14:textId="77777777" w:rsidR="00D34D89" w:rsidRPr="009F1F46" w:rsidRDefault="00D34D89" w:rsidP="00905720">
      <w:pPr>
        <w:rPr>
          <w:snapToGrid w:val="0"/>
          <w:lang w:eastAsia="en-US"/>
        </w:rPr>
      </w:pPr>
    </w:p>
    <w:p w14:paraId="53498481" w14:textId="07DC4AE3" w:rsidR="00354877" w:rsidRPr="009F1F46" w:rsidRDefault="005568F5" w:rsidP="00905720">
      <w:pPr>
        <w:pStyle w:val="Heading2"/>
        <w:spacing w:before="0" w:after="240"/>
        <w:rPr>
          <w:b w:val="0"/>
          <w:snapToGrid w:val="0"/>
          <w:lang w:eastAsia="en-US"/>
        </w:rPr>
      </w:pPr>
      <w:bookmarkStart w:id="296" w:name="_Toc461088285"/>
      <w:bookmarkStart w:id="297" w:name="_Toc461184011"/>
      <w:bookmarkStart w:id="298" w:name="_Toc461624500"/>
      <w:bookmarkStart w:id="299" w:name="_Toc461626223"/>
      <w:bookmarkStart w:id="300" w:name="_Toc462728913"/>
      <w:bookmarkStart w:id="301" w:name="_Toc462742202"/>
      <w:bookmarkStart w:id="302" w:name="_Toc471717967"/>
      <w:r w:rsidRPr="009F1F46">
        <w:rPr>
          <w:i w:val="0"/>
          <w:snapToGrid w:val="0"/>
          <w:sz w:val="24"/>
          <w:szCs w:val="24"/>
          <w:lang w:eastAsia="en-US"/>
        </w:rPr>
        <w:t>A</w:t>
      </w:r>
      <w:r w:rsidR="00354877" w:rsidRPr="009F1F46">
        <w:rPr>
          <w:i w:val="0"/>
          <w:snapToGrid w:val="0"/>
          <w:sz w:val="24"/>
          <w:szCs w:val="24"/>
          <w:lang w:eastAsia="en-US"/>
        </w:rPr>
        <w:t>vailable stable funding</w:t>
      </w:r>
      <w:bookmarkEnd w:id="296"/>
      <w:bookmarkEnd w:id="297"/>
      <w:bookmarkEnd w:id="298"/>
      <w:bookmarkEnd w:id="299"/>
      <w:r w:rsidR="005A1613" w:rsidRPr="009F1F46">
        <w:rPr>
          <w:i w:val="0"/>
          <w:snapToGrid w:val="0"/>
          <w:sz w:val="24"/>
          <w:szCs w:val="24"/>
          <w:lang w:eastAsia="en-US"/>
        </w:rPr>
        <w:t xml:space="preserve"> (ASF)</w:t>
      </w:r>
      <w:bookmarkEnd w:id="300"/>
      <w:bookmarkEnd w:id="301"/>
      <w:bookmarkEnd w:id="302"/>
    </w:p>
    <w:p w14:paraId="7E006540" w14:textId="21CEDED0" w:rsidR="003E42B3" w:rsidRPr="009F1F46" w:rsidRDefault="00EE44CE" w:rsidP="00905720">
      <w:pPr>
        <w:pStyle w:val="Default"/>
        <w:numPr>
          <w:ilvl w:val="0"/>
          <w:numId w:val="62"/>
        </w:numPr>
        <w:spacing w:after="240"/>
        <w:jc w:val="both"/>
        <w:rPr>
          <w:color w:val="auto"/>
        </w:rPr>
      </w:pPr>
      <w:r w:rsidRPr="009F1F46">
        <w:rPr>
          <w:color w:val="auto"/>
        </w:rPr>
        <w:t>ASF</w:t>
      </w:r>
      <w:r w:rsidR="003E42B3" w:rsidRPr="009F1F46">
        <w:rPr>
          <w:color w:val="auto"/>
        </w:rPr>
        <w:t xml:space="preserve"> is the portion of capital and lia</w:t>
      </w:r>
      <w:r w:rsidR="00795D06" w:rsidRPr="009F1F46">
        <w:rPr>
          <w:color w:val="auto"/>
        </w:rPr>
        <w:t>bilities expected to be reliably provided</w:t>
      </w:r>
      <w:r w:rsidR="003E42B3" w:rsidRPr="009F1F46">
        <w:rPr>
          <w:color w:val="auto"/>
        </w:rPr>
        <w:t xml:space="preserve"> over a one-year time horizon, and is measured based on the broad characteristics of the relative stability of an ADI’s funding sources, including the contractual maturity of its liabilities and the differences in propensity of different types of funding providers to withdraw their funds.</w:t>
      </w:r>
    </w:p>
    <w:p w14:paraId="5F2AE930" w14:textId="7B5051C3" w:rsidR="004C246F" w:rsidRPr="009F1F46" w:rsidRDefault="004C246F" w:rsidP="00905720">
      <w:pPr>
        <w:pStyle w:val="Default"/>
        <w:numPr>
          <w:ilvl w:val="0"/>
          <w:numId w:val="62"/>
        </w:numPr>
        <w:spacing w:after="240"/>
        <w:jc w:val="both"/>
        <w:rPr>
          <w:color w:val="auto"/>
        </w:rPr>
      </w:pPr>
      <w:r w:rsidRPr="009F1F46">
        <w:rPr>
          <w:color w:val="auto"/>
        </w:rPr>
        <w:t>An ADI must calculate its</w:t>
      </w:r>
      <w:r w:rsidR="00354877" w:rsidRPr="009F1F46">
        <w:rPr>
          <w:color w:val="auto"/>
        </w:rPr>
        <w:t xml:space="preserve"> ASF </w:t>
      </w:r>
      <w:r w:rsidRPr="009F1F46">
        <w:rPr>
          <w:color w:val="auto"/>
        </w:rPr>
        <w:t xml:space="preserve">as </w:t>
      </w:r>
      <w:r w:rsidR="00775767" w:rsidRPr="009F1F46">
        <w:rPr>
          <w:color w:val="auto"/>
        </w:rPr>
        <w:t>follows</w:t>
      </w:r>
      <w:r w:rsidRPr="009F1F46">
        <w:rPr>
          <w:color w:val="auto"/>
        </w:rPr>
        <w:t>:</w:t>
      </w:r>
    </w:p>
    <w:p w14:paraId="2DA82C90" w14:textId="0A13ADBD" w:rsidR="00CD523E" w:rsidRPr="009F1F46" w:rsidRDefault="00354877" w:rsidP="00BB17B7">
      <w:pPr>
        <w:pStyle w:val="BodyText"/>
        <w:numPr>
          <w:ilvl w:val="0"/>
          <w:numId w:val="93"/>
        </w:numPr>
        <w:spacing w:after="240"/>
        <w:jc w:val="both"/>
      </w:pPr>
      <w:r w:rsidRPr="009F1F46">
        <w:t>assign the carrying value</w:t>
      </w:r>
      <w:r w:rsidR="00295768" w:rsidRPr="009F1F46">
        <w:rPr>
          <w:rStyle w:val="FootnoteReference"/>
        </w:rPr>
        <w:footnoteReference w:id="10"/>
      </w:r>
      <w:r w:rsidRPr="009F1F46">
        <w:t xml:space="preserve"> of </w:t>
      </w:r>
      <w:r w:rsidR="00B17C18" w:rsidRPr="009F1F46">
        <w:t xml:space="preserve">the ADI’s </w:t>
      </w:r>
      <w:r w:rsidRPr="009F1F46">
        <w:t xml:space="preserve">capital and liabilities to </w:t>
      </w:r>
      <w:r w:rsidR="00B17C18" w:rsidRPr="009F1F46">
        <w:t>the relevant</w:t>
      </w:r>
      <w:r w:rsidRPr="009F1F46">
        <w:t xml:space="preserve"> </w:t>
      </w:r>
      <w:r w:rsidR="00CD523E" w:rsidRPr="009F1F46">
        <w:t xml:space="preserve">ASF </w:t>
      </w:r>
      <w:r w:rsidRPr="009F1F46">
        <w:t>categor</w:t>
      </w:r>
      <w:r w:rsidR="00B17C18" w:rsidRPr="009F1F46">
        <w:t>y</w:t>
      </w:r>
      <w:r w:rsidRPr="009F1F46">
        <w:t xml:space="preserve"> </w:t>
      </w:r>
      <w:r w:rsidR="004C246F" w:rsidRPr="009F1F46">
        <w:t xml:space="preserve">(refer </w:t>
      </w:r>
      <w:r w:rsidR="00A06873" w:rsidRPr="009F1F46">
        <w:t xml:space="preserve">to </w:t>
      </w:r>
      <w:r w:rsidR="004C246F" w:rsidRPr="009F1F46">
        <w:t>paragraph</w:t>
      </w:r>
      <w:r w:rsidR="00A06873" w:rsidRPr="009F1F46">
        <w:t>s</w:t>
      </w:r>
      <w:r w:rsidR="004C246F" w:rsidRPr="009F1F46">
        <w:t xml:space="preserve"> </w:t>
      </w:r>
      <w:r w:rsidR="00A06873" w:rsidRPr="009F1F46">
        <w:fldChar w:fldCharType="begin"/>
      </w:r>
      <w:r w:rsidR="00A06873" w:rsidRPr="009F1F46">
        <w:instrText xml:space="preserve"> REF _Ref412705281 \r \h </w:instrText>
      </w:r>
      <w:r w:rsidR="00D504BF" w:rsidRPr="009F1F46">
        <w:instrText xml:space="preserve"> \* MERGEFORMAT </w:instrText>
      </w:r>
      <w:r w:rsidR="00A06873" w:rsidRPr="009F1F46">
        <w:fldChar w:fldCharType="separate"/>
      </w:r>
      <w:r w:rsidR="00060EA2" w:rsidRPr="009F1F46">
        <w:t>11</w:t>
      </w:r>
      <w:r w:rsidR="00A06873" w:rsidRPr="009F1F46">
        <w:fldChar w:fldCharType="end"/>
      </w:r>
      <w:r w:rsidR="00A06873" w:rsidRPr="009F1F46">
        <w:t xml:space="preserve"> to </w:t>
      </w:r>
      <w:r w:rsidR="00A06873" w:rsidRPr="009F1F46">
        <w:fldChar w:fldCharType="begin"/>
      </w:r>
      <w:r w:rsidR="00A06873" w:rsidRPr="009F1F46">
        <w:instrText xml:space="preserve"> REF _Ref412705285 \r \h </w:instrText>
      </w:r>
      <w:r w:rsidR="00D504BF" w:rsidRPr="009F1F46">
        <w:instrText xml:space="preserve"> \* MERGEFORMAT </w:instrText>
      </w:r>
      <w:r w:rsidR="00A06873" w:rsidRPr="009F1F46">
        <w:fldChar w:fldCharType="separate"/>
      </w:r>
      <w:r w:rsidR="00060EA2" w:rsidRPr="009F1F46">
        <w:t>15</w:t>
      </w:r>
      <w:r w:rsidR="00A06873" w:rsidRPr="009F1F46">
        <w:fldChar w:fldCharType="end"/>
      </w:r>
      <w:r w:rsidR="005E1CF8" w:rsidRPr="009F1F46">
        <w:t xml:space="preserve"> of this Attachment</w:t>
      </w:r>
      <w:proofErr w:type="gramStart"/>
      <w:r w:rsidR="004C246F" w:rsidRPr="009F1F46">
        <w:t>);</w:t>
      </w:r>
      <w:proofErr w:type="gramEnd"/>
    </w:p>
    <w:p w14:paraId="27C25F83" w14:textId="3B922BCC" w:rsidR="00CD523E" w:rsidRPr="009F1F46" w:rsidRDefault="00354877" w:rsidP="00BB17B7">
      <w:pPr>
        <w:pStyle w:val="BodyText"/>
        <w:numPr>
          <w:ilvl w:val="0"/>
          <w:numId w:val="93"/>
        </w:numPr>
        <w:spacing w:after="240"/>
        <w:jc w:val="both"/>
      </w:pPr>
      <w:r w:rsidRPr="009F1F46">
        <w:t>multipl</w:t>
      </w:r>
      <w:r w:rsidR="00B17C18" w:rsidRPr="009F1F46">
        <w:t>y</w:t>
      </w:r>
      <w:r w:rsidRPr="009F1F46">
        <w:t xml:space="preserve"> </w:t>
      </w:r>
      <w:r w:rsidR="00CD523E" w:rsidRPr="009F1F46">
        <w:t xml:space="preserve">the </w:t>
      </w:r>
      <w:r w:rsidR="00201D68" w:rsidRPr="009F1F46">
        <w:t>amount</w:t>
      </w:r>
      <w:r w:rsidR="00E25021" w:rsidRPr="009F1F46">
        <w:t xml:space="preserve"> assigned</w:t>
      </w:r>
      <w:r w:rsidR="00CD523E" w:rsidRPr="009F1F46">
        <w:t xml:space="preserve"> </w:t>
      </w:r>
      <w:r w:rsidR="00E25021" w:rsidRPr="009F1F46">
        <w:t>to</w:t>
      </w:r>
      <w:r w:rsidR="00CD523E" w:rsidRPr="009F1F46">
        <w:t xml:space="preserve"> each liability category by the corresponding</w:t>
      </w:r>
      <w:r w:rsidRPr="009F1F46">
        <w:t xml:space="preserve"> ASF factor</w:t>
      </w:r>
      <w:r w:rsidR="00FD7CF8" w:rsidRPr="009F1F46">
        <w:t xml:space="preserve"> to </w:t>
      </w:r>
      <w:r w:rsidR="00201D68" w:rsidRPr="009F1F46">
        <w:t>obtain</w:t>
      </w:r>
      <w:r w:rsidR="00FD7CF8" w:rsidRPr="009F1F46">
        <w:t xml:space="preserve"> a weighted amount</w:t>
      </w:r>
      <w:r w:rsidR="00CD523E" w:rsidRPr="009F1F46">
        <w:t>;</w:t>
      </w:r>
      <w:r w:rsidR="00F34DF3" w:rsidRPr="009F1F46">
        <w:t xml:space="preserve"> and</w:t>
      </w:r>
    </w:p>
    <w:p w14:paraId="66D6FE34" w14:textId="1C794E96" w:rsidR="00CD523E" w:rsidRPr="009F1F46" w:rsidRDefault="00354877" w:rsidP="00BB17B7">
      <w:pPr>
        <w:pStyle w:val="BodyText"/>
        <w:numPr>
          <w:ilvl w:val="0"/>
          <w:numId w:val="93"/>
        </w:numPr>
        <w:spacing w:after="240"/>
        <w:jc w:val="both"/>
      </w:pPr>
      <w:r w:rsidRPr="009F1F46">
        <w:t>sum the weighted amounts</w:t>
      </w:r>
      <w:r w:rsidR="00FD7CF8" w:rsidRPr="009F1F46">
        <w:t>.</w:t>
      </w:r>
    </w:p>
    <w:p w14:paraId="500A120D" w14:textId="77777777" w:rsidR="00FF26A9" w:rsidRPr="009F1F46" w:rsidRDefault="00FF26A9" w:rsidP="00783D5E">
      <w:pPr>
        <w:pStyle w:val="BodyText"/>
        <w:keepNext/>
        <w:spacing w:after="240"/>
        <w:rPr>
          <w:i/>
        </w:rPr>
      </w:pPr>
      <w:bookmarkStart w:id="303" w:name="Calculation_of_derivative_liability_amou"/>
      <w:bookmarkEnd w:id="303"/>
      <w:r w:rsidRPr="009F1F46">
        <w:rPr>
          <w:i/>
        </w:rPr>
        <w:t>Maturity of funding</w:t>
      </w:r>
      <w:bookmarkStart w:id="304" w:name="_Ref459640816"/>
    </w:p>
    <w:p w14:paraId="6C13120A" w14:textId="2A695DFA" w:rsidR="00FF26A9" w:rsidRPr="009F1F46" w:rsidRDefault="00FF26A9" w:rsidP="00BB17B7">
      <w:pPr>
        <w:pStyle w:val="Default"/>
        <w:keepNext/>
        <w:numPr>
          <w:ilvl w:val="0"/>
          <w:numId w:val="62"/>
        </w:numPr>
        <w:spacing w:after="240"/>
        <w:jc w:val="both"/>
        <w:rPr>
          <w:i/>
          <w:color w:val="auto"/>
        </w:rPr>
      </w:pPr>
      <w:r w:rsidRPr="009F1F46">
        <w:rPr>
          <w:color w:val="auto"/>
        </w:rPr>
        <w:t xml:space="preserve">In order to determine the maturity of a funding instrument with an option or a deposit with a withdrawal notice period, an ADI must, for the purposes of the </w:t>
      </w:r>
      <w:r w:rsidRPr="009F1F46">
        <w:rPr>
          <w:color w:val="auto"/>
        </w:rPr>
        <w:lastRenderedPageBreak/>
        <w:t>NSFR, assume the maturity date as being the earliest date at which the funds may be redeemed.</w:t>
      </w:r>
      <w:bookmarkEnd w:id="304"/>
      <w:r w:rsidRPr="009F1F46">
        <w:rPr>
          <w:color w:val="auto"/>
        </w:rPr>
        <w:t xml:space="preserve"> For long-dated liabilities, only </w:t>
      </w:r>
      <w:r w:rsidR="009E2BBD" w:rsidRPr="009F1F46">
        <w:rPr>
          <w:color w:val="auto"/>
        </w:rPr>
        <w:t xml:space="preserve">that portion of cash flows </w:t>
      </w:r>
      <w:r w:rsidR="00811FA1" w:rsidRPr="009F1F46">
        <w:rPr>
          <w:color w:val="auto"/>
        </w:rPr>
        <w:t xml:space="preserve">falling on or </w:t>
      </w:r>
      <w:r w:rsidR="009E2BBD" w:rsidRPr="009F1F46">
        <w:rPr>
          <w:color w:val="auto"/>
        </w:rPr>
        <w:t>after the six-month and one-year time horizons may be treated as having an effective residual maturity of six months or more and one year or more, respectively.</w:t>
      </w:r>
    </w:p>
    <w:p w14:paraId="4818FDFE" w14:textId="1F92EFD6" w:rsidR="00931FA5" w:rsidRPr="009F1F46" w:rsidRDefault="00354877" w:rsidP="00191BD6">
      <w:pPr>
        <w:pStyle w:val="BodyText"/>
        <w:spacing w:after="240"/>
        <w:rPr>
          <w:i/>
        </w:rPr>
      </w:pPr>
      <w:r w:rsidRPr="009F1F46">
        <w:rPr>
          <w:i/>
        </w:rPr>
        <w:t>Calculation of derivative liability amounts</w:t>
      </w:r>
    </w:p>
    <w:p w14:paraId="39B96A6A" w14:textId="43A5E6DA" w:rsidR="00354877" w:rsidRPr="009F1F46" w:rsidRDefault="00F11B78" w:rsidP="00CB33A2">
      <w:pPr>
        <w:pStyle w:val="Default"/>
        <w:numPr>
          <w:ilvl w:val="0"/>
          <w:numId w:val="62"/>
        </w:numPr>
        <w:jc w:val="both"/>
        <w:rPr>
          <w:color w:val="auto"/>
        </w:rPr>
      </w:pPr>
      <w:bookmarkStart w:id="305" w:name="_Ref412640598"/>
      <w:r w:rsidRPr="009F1F46">
        <w:rPr>
          <w:color w:val="auto"/>
        </w:rPr>
        <w:t>An ADI must calculate its d</w:t>
      </w:r>
      <w:r w:rsidR="00354877" w:rsidRPr="009F1F46">
        <w:rPr>
          <w:color w:val="auto"/>
        </w:rPr>
        <w:t>erivative liabilities based on the replacement cost for derivative contracts (obtained by marking</w:t>
      </w:r>
      <w:r w:rsidR="00C74BEB" w:rsidRPr="009F1F46">
        <w:rPr>
          <w:color w:val="auto"/>
        </w:rPr>
        <w:t>-</w:t>
      </w:r>
      <w:r w:rsidR="00354877" w:rsidRPr="009F1F46">
        <w:rPr>
          <w:color w:val="auto"/>
        </w:rPr>
        <w:t>to</w:t>
      </w:r>
      <w:r w:rsidR="00C74BEB" w:rsidRPr="009F1F46">
        <w:rPr>
          <w:color w:val="auto"/>
        </w:rPr>
        <w:t>-</w:t>
      </w:r>
      <w:r w:rsidR="00354877" w:rsidRPr="009F1F46">
        <w:rPr>
          <w:color w:val="auto"/>
        </w:rPr>
        <w:t xml:space="preserve">market) where the contract has a negative value. When an eligible bilateral netting contract is in place that meets the conditions specified in </w:t>
      </w:r>
      <w:r w:rsidR="003C0B42" w:rsidRPr="009F1F46">
        <w:rPr>
          <w:color w:val="auto"/>
        </w:rPr>
        <w:t xml:space="preserve">paragraphs </w:t>
      </w:r>
      <w:r w:rsidR="006C4922" w:rsidRPr="009F1F46">
        <w:rPr>
          <w:color w:val="auto"/>
        </w:rPr>
        <w:t xml:space="preserve">9 </w:t>
      </w:r>
      <w:r w:rsidR="003C0B42" w:rsidRPr="009F1F46">
        <w:rPr>
          <w:color w:val="auto"/>
        </w:rPr>
        <w:t xml:space="preserve">to </w:t>
      </w:r>
      <w:r w:rsidR="006C4922" w:rsidRPr="009F1F46">
        <w:rPr>
          <w:color w:val="auto"/>
        </w:rPr>
        <w:t xml:space="preserve">11 </w:t>
      </w:r>
      <w:r w:rsidR="003C0B42" w:rsidRPr="009F1F46">
        <w:rPr>
          <w:color w:val="auto"/>
        </w:rPr>
        <w:t xml:space="preserve">of </w:t>
      </w:r>
      <w:r w:rsidR="00201D68" w:rsidRPr="009F1F46">
        <w:rPr>
          <w:color w:val="auto"/>
        </w:rPr>
        <w:t xml:space="preserve">Attachment </w:t>
      </w:r>
      <w:r w:rsidR="006C4922" w:rsidRPr="009F1F46">
        <w:rPr>
          <w:color w:val="auto"/>
        </w:rPr>
        <w:t xml:space="preserve">H </w:t>
      </w:r>
      <w:r w:rsidR="00201D68" w:rsidRPr="009F1F46">
        <w:rPr>
          <w:color w:val="auto"/>
        </w:rPr>
        <w:t xml:space="preserve">of </w:t>
      </w:r>
      <w:r w:rsidR="003C0B42" w:rsidRPr="009F1F46">
        <w:rPr>
          <w:color w:val="auto"/>
        </w:rPr>
        <w:t>APS</w:t>
      </w:r>
      <w:r w:rsidR="00201D68" w:rsidRPr="009F1F46">
        <w:rPr>
          <w:color w:val="auto"/>
        </w:rPr>
        <w:t xml:space="preserve"> 112</w:t>
      </w:r>
      <w:r w:rsidR="00DE4299" w:rsidRPr="009F1F46">
        <w:rPr>
          <w:color w:val="auto"/>
        </w:rPr>
        <w:t xml:space="preserve"> and </w:t>
      </w:r>
      <w:r w:rsidR="00354877" w:rsidRPr="009F1F46">
        <w:rPr>
          <w:color w:val="auto"/>
        </w:rPr>
        <w:t xml:space="preserve">paragraphs 8 and 9 of the </w:t>
      </w:r>
      <w:proofErr w:type="gramStart"/>
      <w:r w:rsidR="00354877" w:rsidRPr="009F1F46">
        <w:rPr>
          <w:color w:val="auto"/>
        </w:rPr>
        <w:t>annex</w:t>
      </w:r>
      <w:proofErr w:type="gramEnd"/>
      <w:r w:rsidR="00354877" w:rsidRPr="009F1F46">
        <w:rPr>
          <w:color w:val="auto"/>
        </w:rPr>
        <w:t xml:space="preserve"> of</w:t>
      </w:r>
      <w:r w:rsidR="001D1E3A" w:rsidRPr="009F1F46">
        <w:rPr>
          <w:color w:val="auto"/>
        </w:rPr>
        <w:t xml:space="preserve"> the</w:t>
      </w:r>
      <w:r w:rsidR="00354877" w:rsidRPr="009F1F46">
        <w:rPr>
          <w:color w:val="auto"/>
        </w:rPr>
        <w:t xml:space="preserve"> Basel III leverage ratio framework and disclosure requirements</w:t>
      </w:r>
      <w:r w:rsidR="005453DD" w:rsidRPr="009F1F46">
        <w:rPr>
          <w:color w:val="auto"/>
        </w:rPr>
        <w:t>,</w:t>
      </w:r>
      <w:r w:rsidR="00EE5011" w:rsidRPr="009F1F46">
        <w:rPr>
          <w:rStyle w:val="FootnoteReference"/>
          <w:color w:val="auto"/>
        </w:rPr>
        <w:footnoteReference w:id="11"/>
      </w:r>
      <w:r w:rsidR="00354877" w:rsidRPr="009F1F46">
        <w:rPr>
          <w:color w:val="auto"/>
        </w:rPr>
        <w:t xml:space="preserve"> the replacement cost for the set of derivative exposures covered by the contract will be the net replacement cost.</w:t>
      </w:r>
      <w:bookmarkEnd w:id="305"/>
    </w:p>
    <w:p w14:paraId="193447F1" w14:textId="77777777" w:rsidR="001F18C4" w:rsidRPr="009F1F46" w:rsidRDefault="001F18C4" w:rsidP="002602ED">
      <w:pPr>
        <w:pStyle w:val="Default"/>
        <w:ind w:left="567"/>
        <w:jc w:val="both"/>
        <w:rPr>
          <w:color w:val="auto"/>
        </w:rPr>
      </w:pPr>
    </w:p>
    <w:p w14:paraId="05B89D74" w14:textId="2368B72B" w:rsidR="00354877" w:rsidRPr="009F1F46" w:rsidRDefault="005D498D" w:rsidP="00CB33A2">
      <w:pPr>
        <w:pStyle w:val="Default"/>
        <w:numPr>
          <w:ilvl w:val="0"/>
          <w:numId w:val="62"/>
        </w:numPr>
        <w:jc w:val="both"/>
        <w:rPr>
          <w:color w:val="auto"/>
        </w:rPr>
      </w:pPr>
      <w:bookmarkStart w:id="306" w:name="_Ref412640604"/>
      <w:r w:rsidRPr="009F1F46">
        <w:rPr>
          <w:color w:val="auto"/>
        </w:rPr>
        <w:t>In</w:t>
      </w:r>
      <w:r w:rsidR="00354877" w:rsidRPr="009F1F46">
        <w:rPr>
          <w:color w:val="auto"/>
        </w:rPr>
        <w:t xml:space="preserve"> calculating NSFR derivative liabilities, </w:t>
      </w:r>
      <w:r w:rsidRPr="009F1F46">
        <w:rPr>
          <w:color w:val="auto"/>
        </w:rPr>
        <w:t xml:space="preserve">an ADI must </w:t>
      </w:r>
      <w:r w:rsidR="00F11B78" w:rsidRPr="009F1F46">
        <w:rPr>
          <w:color w:val="auto"/>
        </w:rPr>
        <w:t xml:space="preserve">deduct any </w:t>
      </w:r>
      <w:r w:rsidR="00354877" w:rsidRPr="009F1F46">
        <w:rPr>
          <w:color w:val="auto"/>
        </w:rPr>
        <w:t>collateral posted in the form of variation margin in connection with derivative contracts, regardless of the asset type, from the negative replacement cost amount.</w:t>
      </w:r>
      <w:r w:rsidR="00BD0F68" w:rsidRPr="009F1F46">
        <w:rPr>
          <w:rStyle w:val="FootnoteReference"/>
          <w:color w:val="auto"/>
        </w:rPr>
        <w:footnoteReference w:id="12"/>
      </w:r>
      <w:r w:rsidR="00F07612" w:rsidRPr="009F1F46">
        <w:rPr>
          <w:color w:val="auto"/>
          <w:vertAlign w:val="superscript"/>
        </w:rPr>
        <w:t>,</w:t>
      </w:r>
      <w:r w:rsidR="00BD0F68" w:rsidRPr="009F1F46">
        <w:rPr>
          <w:rStyle w:val="FootnoteReference"/>
          <w:color w:val="auto"/>
        </w:rPr>
        <w:footnoteReference w:id="13"/>
      </w:r>
      <w:bookmarkEnd w:id="306"/>
    </w:p>
    <w:p w14:paraId="76BE733B" w14:textId="68E1AC64" w:rsidR="00E00807" w:rsidRPr="009F1F46" w:rsidRDefault="00E00807" w:rsidP="00FF26A9">
      <w:pPr>
        <w:pStyle w:val="ListParagraph"/>
      </w:pPr>
    </w:p>
    <w:p w14:paraId="591CB397" w14:textId="33A5087E" w:rsidR="00354877" w:rsidRPr="009F1F46" w:rsidRDefault="00354877" w:rsidP="00191BD6">
      <w:pPr>
        <w:pStyle w:val="BodyText"/>
        <w:spacing w:after="240"/>
        <w:rPr>
          <w:i/>
        </w:rPr>
      </w:pPr>
      <w:bookmarkStart w:id="307" w:name="Liabilities_and_capital_receiving_a_100%"/>
      <w:bookmarkEnd w:id="307"/>
      <w:r w:rsidRPr="009F1F46">
        <w:rPr>
          <w:i/>
        </w:rPr>
        <w:t>Liabilities and capital receiving a 100</w:t>
      </w:r>
      <w:r w:rsidR="00E8671E" w:rsidRPr="009F1F46">
        <w:rPr>
          <w:i/>
        </w:rPr>
        <w:t xml:space="preserve"> per cent</w:t>
      </w:r>
      <w:r w:rsidRPr="009F1F46">
        <w:rPr>
          <w:i/>
        </w:rPr>
        <w:t xml:space="preserve"> ASF factor</w:t>
      </w:r>
    </w:p>
    <w:p w14:paraId="6F3282B4" w14:textId="71B8F20D" w:rsidR="00354877" w:rsidRPr="009F1F46" w:rsidRDefault="00556521" w:rsidP="00CB33A2">
      <w:pPr>
        <w:pStyle w:val="Default"/>
        <w:numPr>
          <w:ilvl w:val="0"/>
          <w:numId w:val="62"/>
        </w:numPr>
        <w:jc w:val="both"/>
        <w:rPr>
          <w:color w:val="auto"/>
        </w:rPr>
      </w:pPr>
      <w:bookmarkStart w:id="308" w:name="_Ref412705281"/>
      <w:r w:rsidRPr="009F1F46">
        <w:rPr>
          <w:color w:val="auto"/>
        </w:rPr>
        <w:t>The following</w:t>
      </w:r>
      <w:r w:rsidR="00232BF7" w:rsidRPr="009F1F46">
        <w:rPr>
          <w:color w:val="auto"/>
        </w:rPr>
        <w:t xml:space="preserve"> </w:t>
      </w:r>
      <w:r w:rsidRPr="009F1F46">
        <w:rPr>
          <w:color w:val="auto"/>
        </w:rPr>
        <w:t>l</w:t>
      </w:r>
      <w:r w:rsidR="00354877" w:rsidRPr="009F1F46">
        <w:rPr>
          <w:color w:val="auto"/>
        </w:rPr>
        <w:t xml:space="preserve">iabilities and capital instruments </w:t>
      </w:r>
      <w:r w:rsidR="00201D68" w:rsidRPr="009F1F46">
        <w:rPr>
          <w:color w:val="auto"/>
        </w:rPr>
        <w:t>must</w:t>
      </w:r>
      <w:r w:rsidRPr="009F1F46">
        <w:rPr>
          <w:color w:val="auto"/>
        </w:rPr>
        <w:t xml:space="preserve"> be assigned </w:t>
      </w:r>
      <w:r w:rsidR="00354877" w:rsidRPr="009F1F46">
        <w:rPr>
          <w:color w:val="auto"/>
        </w:rPr>
        <w:t>a 100</w:t>
      </w:r>
      <w:r w:rsidR="00E8671E" w:rsidRPr="009F1F46">
        <w:rPr>
          <w:color w:val="auto"/>
        </w:rPr>
        <w:t xml:space="preserve"> per cent</w:t>
      </w:r>
      <w:r w:rsidR="00354877" w:rsidRPr="009F1F46">
        <w:rPr>
          <w:color w:val="auto"/>
        </w:rPr>
        <w:t xml:space="preserve"> ASF factor:</w:t>
      </w:r>
      <w:bookmarkEnd w:id="308"/>
    </w:p>
    <w:p w14:paraId="7FCD37DC" w14:textId="77777777" w:rsidR="00354877" w:rsidRPr="009F1F46" w:rsidRDefault="00354877" w:rsidP="00BA1392">
      <w:pPr>
        <w:spacing w:before="3" w:line="120" w:lineRule="exact"/>
        <w:jc w:val="both"/>
        <w:rPr>
          <w:sz w:val="12"/>
          <w:szCs w:val="12"/>
        </w:rPr>
      </w:pPr>
    </w:p>
    <w:p w14:paraId="7EE4F884" w14:textId="754388DB" w:rsidR="00354877" w:rsidRPr="009F1F46" w:rsidRDefault="00354877" w:rsidP="00C137C4">
      <w:pPr>
        <w:pStyle w:val="BodyText"/>
        <w:numPr>
          <w:ilvl w:val="0"/>
          <w:numId w:val="65"/>
        </w:numPr>
        <w:spacing w:after="240"/>
        <w:jc w:val="both"/>
      </w:pPr>
      <w:bookmarkStart w:id="309" w:name="_Ref412557452"/>
      <w:r w:rsidRPr="009F1F46">
        <w:t xml:space="preserve">the total amount of regulatory capital, before the application of </w:t>
      </w:r>
      <w:r w:rsidR="00881CA5" w:rsidRPr="009F1F46">
        <w:t>regulatory adjustments</w:t>
      </w:r>
      <w:r w:rsidRPr="009F1F46">
        <w:t xml:space="preserve">, as defined in </w:t>
      </w:r>
      <w:r w:rsidR="00556521" w:rsidRPr="009F1F46">
        <w:rPr>
          <w:i/>
        </w:rPr>
        <w:t>Prudential Standard APS 111 Capital Adequacy: Measurement of Capital</w:t>
      </w:r>
      <w:r w:rsidR="00C74BEB" w:rsidRPr="009F1F46">
        <w:t xml:space="preserve"> (APS 111)</w:t>
      </w:r>
      <w:r w:rsidR="00E8671E" w:rsidRPr="009F1F46">
        <w:t>,</w:t>
      </w:r>
      <w:r w:rsidR="00881CA5" w:rsidRPr="009F1F46">
        <w:t xml:space="preserve"> </w:t>
      </w:r>
      <w:r w:rsidRPr="009F1F46">
        <w:t xml:space="preserve">excluding the proportion of Tier 2 instruments with </w:t>
      </w:r>
      <w:r w:rsidR="00D81CDB" w:rsidRPr="009F1F46">
        <w:t xml:space="preserve">a </w:t>
      </w:r>
      <w:r w:rsidRPr="009F1F46">
        <w:t>residual maturity of less than one year;</w:t>
      </w:r>
      <w:bookmarkEnd w:id="309"/>
    </w:p>
    <w:p w14:paraId="311EDB10" w14:textId="15DD72CD" w:rsidR="00354877" w:rsidRPr="009F1F46" w:rsidRDefault="00354877" w:rsidP="00C137C4">
      <w:pPr>
        <w:pStyle w:val="BodyText"/>
        <w:numPr>
          <w:ilvl w:val="0"/>
          <w:numId w:val="65"/>
        </w:numPr>
        <w:spacing w:after="240"/>
        <w:jc w:val="both"/>
      </w:pPr>
      <w:r w:rsidRPr="009F1F46">
        <w:t xml:space="preserve">the total amount of any capital instrument not included in </w:t>
      </w:r>
      <w:r w:rsidR="00CC17C6" w:rsidRPr="009F1F46">
        <w:t xml:space="preserve">paragraph </w:t>
      </w:r>
      <w:r w:rsidR="00257618" w:rsidRPr="009F1F46">
        <w:fldChar w:fldCharType="begin"/>
      </w:r>
      <w:r w:rsidR="00257618" w:rsidRPr="009F1F46">
        <w:instrText xml:space="preserve"> REF _Ref412705281 \r \h </w:instrText>
      </w:r>
      <w:r w:rsidR="00D504BF" w:rsidRPr="009F1F46">
        <w:instrText xml:space="preserve"> \* MERGEFORMAT </w:instrText>
      </w:r>
      <w:r w:rsidR="00257618" w:rsidRPr="009F1F46">
        <w:fldChar w:fldCharType="separate"/>
      </w:r>
      <w:r w:rsidR="00060EA2" w:rsidRPr="009F1F46">
        <w:t>11</w:t>
      </w:r>
      <w:r w:rsidR="00257618" w:rsidRPr="009F1F46">
        <w:fldChar w:fldCharType="end"/>
      </w:r>
      <w:r w:rsidR="00D706AD" w:rsidRPr="009F1F46">
        <w:fldChar w:fldCharType="begin"/>
      </w:r>
      <w:r w:rsidR="00D706AD" w:rsidRPr="009F1F46">
        <w:instrText xml:space="preserve"> REF _Ref412557452 \r \h </w:instrText>
      </w:r>
      <w:r w:rsidR="00D504BF" w:rsidRPr="009F1F46">
        <w:instrText xml:space="preserve"> \* MERGEFORMAT </w:instrText>
      </w:r>
      <w:r w:rsidR="00D706AD" w:rsidRPr="009F1F46">
        <w:fldChar w:fldCharType="separate"/>
      </w:r>
      <w:r w:rsidR="00060EA2" w:rsidRPr="009F1F46">
        <w:t>(a)</w:t>
      </w:r>
      <w:r w:rsidR="00D706AD" w:rsidRPr="009F1F46">
        <w:fldChar w:fldCharType="end"/>
      </w:r>
      <w:r w:rsidRPr="009F1F46">
        <w:t xml:space="preserve"> that has an effective residual maturity of one year or more, but excluding any instruments with explicit or embedded options that, if exercised, would reduce the expected maturity to less than one year; and</w:t>
      </w:r>
    </w:p>
    <w:p w14:paraId="07C6B913" w14:textId="23527B2D" w:rsidR="00354877" w:rsidRPr="009F1F46" w:rsidRDefault="00354877" w:rsidP="00C137C4">
      <w:pPr>
        <w:pStyle w:val="BodyText"/>
        <w:numPr>
          <w:ilvl w:val="0"/>
          <w:numId w:val="65"/>
        </w:numPr>
        <w:spacing w:after="240"/>
        <w:jc w:val="both"/>
      </w:pPr>
      <w:r w:rsidRPr="009F1F46">
        <w:t>the total amount of secured and unsecured borrowings and liabilities</w:t>
      </w:r>
      <w:r w:rsidR="00E461FB" w:rsidRPr="009F1F46">
        <w:t>,</w:t>
      </w:r>
      <w:r w:rsidRPr="009F1F46">
        <w:t xml:space="preserve"> including term deposits with </w:t>
      </w:r>
      <w:r w:rsidR="00D81CDB" w:rsidRPr="009F1F46">
        <w:t xml:space="preserve">an </w:t>
      </w:r>
      <w:r w:rsidRPr="009F1F46">
        <w:t>effective residual maturit</w:t>
      </w:r>
      <w:r w:rsidR="00D81CDB" w:rsidRPr="009F1F46">
        <w:t>y</w:t>
      </w:r>
      <w:r w:rsidR="00CC17C6" w:rsidRPr="009F1F46">
        <w:t xml:space="preserve"> </w:t>
      </w:r>
      <w:r w:rsidRPr="009F1F46">
        <w:t xml:space="preserve">of one year or more. Cash flows </w:t>
      </w:r>
      <w:r w:rsidR="00CC17C6" w:rsidRPr="009F1F46">
        <w:t>due in</w:t>
      </w:r>
      <w:r w:rsidR="00E461FB" w:rsidRPr="009F1F46">
        <w:t xml:space="preserve"> less than </w:t>
      </w:r>
      <w:r w:rsidRPr="009F1F46">
        <w:t>one</w:t>
      </w:r>
      <w:r w:rsidR="00201D68" w:rsidRPr="009F1F46">
        <w:t xml:space="preserve"> </w:t>
      </w:r>
      <w:r w:rsidRPr="009F1F46">
        <w:t xml:space="preserve">year </w:t>
      </w:r>
      <w:r w:rsidR="00E461FB" w:rsidRPr="009F1F46">
        <w:t xml:space="preserve">that </w:t>
      </w:r>
      <w:r w:rsidRPr="009F1F46">
        <w:t>aris</w:t>
      </w:r>
      <w:r w:rsidR="00E461FB" w:rsidRPr="009F1F46">
        <w:t>e</w:t>
      </w:r>
      <w:r w:rsidRPr="009F1F46">
        <w:t xml:space="preserve"> from liabilities with a final maturity greater than one year </w:t>
      </w:r>
      <w:r w:rsidR="00201D68" w:rsidRPr="009F1F46">
        <w:t>are not eligible</w:t>
      </w:r>
      <w:r w:rsidRPr="009F1F46">
        <w:t xml:space="preserve"> for the 100</w:t>
      </w:r>
      <w:r w:rsidR="003F6F50" w:rsidRPr="009F1F46">
        <w:t xml:space="preserve"> per cent</w:t>
      </w:r>
      <w:r w:rsidRPr="009F1F46">
        <w:t xml:space="preserve"> ASF factor.</w:t>
      </w:r>
    </w:p>
    <w:p w14:paraId="6DB6D395" w14:textId="1AFEF9C7" w:rsidR="00354877" w:rsidRPr="009F1F46" w:rsidRDefault="00354877" w:rsidP="001A2000">
      <w:pPr>
        <w:pStyle w:val="BodyText"/>
        <w:keepNext/>
        <w:spacing w:after="240"/>
        <w:rPr>
          <w:i/>
        </w:rPr>
      </w:pPr>
      <w:bookmarkStart w:id="310" w:name="_bookmark6"/>
      <w:bookmarkStart w:id="311" w:name="_bookmark7"/>
      <w:bookmarkStart w:id="312" w:name="_bookmark8"/>
      <w:bookmarkStart w:id="313" w:name="_bookmark9"/>
      <w:bookmarkStart w:id="314" w:name="_bookmark10"/>
      <w:bookmarkStart w:id="315" w:name="Liabilities_receiving_a_95%_ASF_factor"/>
      <w:bookmarkEnd w:id="310"/>
      <w:bookmarkEnd w:id="311"/>
      <w:bookmarkEnd w:id="312"/>
      <w:bookmarkEnd w:id="313"/>
      <w:bookmarkEnd w:id="314"/>
      <w:bookmarkEnd w:id="315"/>
      <w:r w:rsidRPr="009F1F46">
        <w:rPr>
          <w:i/>
        </w:rPr>
        <w:lastRenderedPageBreak/>
        <w:t>Liabilities receiving a 95</w:t>
      </w:r>
      <w:r w:rsidR="00E8671E" w:rsidRPr="009F1F46">
        <w:rPr>
          <w:i/>
        </w:rPr>
        <w:t xml:space="preserve"> per cent</w:t>
      </w:r>
      <w:r w:rsidRPr="009F1F46">
        <w:rPr>
          <w:i/>
        </w:rPr>
        <w:t xml:space="preserve"> ASF factor</w:t>
      </w:r>
    </w:p>
    <w:p w14:paraId="445EB6C6" w14:textId="5B0ECCB2" w:rsidR="009E2BBD" w:rsidRPr="009F1F46" w:rsidRDefault="009E2BBD" w:rsidP="00BB17B7">
      <w:pPr>
        <w:pStyle w:val="Default"/>
        <w:keepNext/>
        <w:numPr>
          <w:ilvl w:val="0"/>
          <w:numId w:val="62"/>
        </w:numPr>
        <w:jc w:val="both"/>
        <w:rPr>
          <w:color w:val="auto"/>
        </w:rPr>
      </w:pPr>
      <w:r w:rsidRPr="009F1F46">
        <w:rPr>
          <w:color w:val="auto"/>
        </w:rPr>
        <w:t>The following liabilities must be assigned a 95 per cent ASF factor:</w:t>
      </w:r>
    </w:p>
    <w:p w14:paraId="61CFB203" w14:textId="77777777" w:rsidR="009E2BBD" w:rsidRPr="009F1F46" w:rsidRDefault="009E2BBD" w:rsidP="00BB17B7">
      <w:pPr>
        <w:pStyle w:val="Default"/>
        <w:keepNext/>
        <w:ind w:left="567"/>
        <w:jc w:val="both"/>
        <w:rPr>
          <w:color w:val="auto"/>
        </w:rPr>
      </w:pPr>
    </w:p>
    <w:p w14:paraId="7ED49D05" w14:textId="77777777" w:rsidR="0047525A" w:rsidRPr="009F1F46" w:rsidRDefault="00795D06" w:rsidP="00BB17B7">
      <w:pPr>
        <w:pStyle w:val="BodyText"/>
        <w:keepNext/>
        <w:numPr>
          <w:ilvl w:val="0"/>
          <w:numId w:val="94"/>
        </w:numPr>
        <w:spacing w:after="240"/>
        <w:jc w:val="both"/>
      </w:pPr>
      <w:r w:rsidRPr="009F1F46">
        <w:t>liabilities classified as stable</w:t>
      </w:r>
      <w:r w:rsidRPr="009F1F46">
        <w:rPr>
          <w:rStyle w:val="FootnoteReference"/>
        </w:rPr>
        <w:footnoteReference w:id="14"/>
      </w:r>
      <w:r w:rsidRPr="009F1F46">
        <w:t xml:space="preserve"> demand deposits and term deposits with a residual maturity of less than one year provided by retail and SME customers</w:t>
      </w:r>
      <w:r w:rsidR="0047525A" w:rsidRPr="009F1F46">
        <w:t>;</w:t>
      </w:r>
      <w:r w:rsidRPr="009F1F46">
        <w:rPr>
          <w:rStyle w:val="FootnoteReference"/>
        </w:rPr>
        <w:footnoteReference w:id="15"/>
      </w:r>
      <w:r w:rsidR="00257618" w:rsidRPr="009F1F46">
        <w:t xml:space="preserve"> </w:t>
      </w:r>
      <w:r w:rsidR="0047525A" w:rsidRPr="009F1F46">
        <w:t>and</w:t>
      </w:r>
    </w:p>
    <w:p w14:paraId="404C828A" w14:textId="7F6A50B3" w:rsidR="00354877" w:rsidRPr="009F1F46" w:rsidRDefault="0047525A" w:rsidP="00BB17B7">
      <w:pPr>
        <w:pStyle w:val="BodyText"/>
        <w:keepNext/>
        <w:numPr>
          <w:ilvl w:val="0"/>
          <w:numId w:val="94"/>
        </w:numPr>
        <w:spacing w:after="240"/>
        <w:jc w:val="both"/>
      </w:pPr>
      <w:r w:rsidRPr="009F1F46">
        <w:t xml:space="preserve">intermediated deposits that meet the requirements of </w:t>
      </w:r>
      <w:r w:rsidR="0098026B" w:rsidRPr="009F1F46">
        <w:t xml:space="preserve">paragraph </w:t>
      </w:r>
      <w:r w:rsidRPr="009F1F46">
        <w:fldChar w:fldCharType="begin"/>
      </w:r>
      <w:r w:rsidRPr="009F1F46">
        <w:instrText xml:space="preserve"> REF _Ref461098546 \r \h  \* MERGEFORMAT </w:instrText>
      </w:r>
      <w:r w:rsidRPr="009F1F46">
        <w:fldChar w:fldCharType="separate"/>
      </w:r>
      <w:r w:rsidR="00060EA2" w:rsidRPr="009F1F46">
        <w:t>35</w:t>
      </w:r>
      <w:r w:rsidRPr="009F1F46">
        <w:fldChar w:fldCharType="end"/>
      </w:r>
      <w:r w:rsidRPr="009F1F46">
        <w:t xml:space="preserve"> of Attachment A for treatment as stable retail deposits and where the intermediary cannot re</w:t>
      </w:r>
      <w:r w:rsidR="004453E3" w:rsidRPr="009F1F46">
        <w:t>place</w:t>
      </w:r>
      <w:r w:rsidRPr="009F1F46">
        <w:t xml:space="preserve"> the ADI </w:t>
      </w:r>
      <w:r w:rsidR="00AD6EA5" w:rsidRPr="009F1F46">
        <w:t>unless it provides</w:t>
      </w:r>
      <w:r w:rsidRPr="009F1F46">
        <w:t xml:space="preserve"> at least 12-months’ notice</w:t>
      </w:r>
      <w:r w:rsidR="0098026B" w:rsidRPr="009F1F46">
        <w:t>.</w:t>
      </w:r>
    </w:p>
    <w:p w14:paraId="67E90E72" w14:textId="02A2EF3F" w:rsidR="00354877" w:rsidRPr="009F1F46" w:rsidRDefault="00354877" w:rsidP="00BB17B7">
      <w:pPr>
        <w:pStyle w:val="BodyText"/>
        <w:spacing w:after="240"/>
        <w:rPr>
          <w:i/>
        </w:rPr>
      </w:pPr>
      <w:bookmarkStart w:id="316" w:name="Liabilities_receiving_a_90%_ASF_factor"/>
      <w:bookmarkEnd w:id="316"/>
      <w:r w:rsidRPr="009F1F46">
        <w:rPr>
          <w:i/>
        </w:rPr>
        <w:t>Liabilities receiving a 90</w:t>
      </w:r>
      <w:r w:rsidR="00E8671E" w:rsidRPr="009F1F46">
        <w:rPr>
          <w:i/>
        </w:rPr>
        <w:t xml:space="preserve"> per cent</w:t>
      </w:r>
      <w:r w:rsidRPr="009F1F46">
        <w:rPr>
          <w:i/>
        </w:rPr>
        <w:t xml:space="preserve"> ASF factor</w:t>
      </w:r>
    </w:p>
    <w:p w14:paraId="1836AFA1" w14:textId="6618430D" w:rsidR="002F754B" w:rsidRPr="009F1F46" w:rsidRDefault="002F754B" w:rsidP="002F754B">
      <w:pPr>
        <w:pStyle w:val="Default"/>
        <w:numPr>
          <w:ilvl w:val="0"/>
          <w:numId w:val="62"/>
        </w:numPr>
        <w:jc w:val="both"/>
        <w:rPr>
          <w:color w:val="auto"/>
        </w:rPr>
      </w:pPr>
      <w:r w:rsidRPr="009F1F46">
        <w:rPr>
          <w:color w:val="auto"/>
        </w:rPr>
        <w:t>The following liabilities must be assigned a 90 per cent ASF factor:</w:t>
      </w:r>
    </w:p>
    <w:p w14:paraId="4BD14188" w14:textId="77777777" w:rsidR="002F754B" w:rsidRPr="009F1F46" w:rsidRDefault="002F754B" w:rsidP="00BB17B7">
      <w:pPr>
        <w:pStyle w:val="Default"/>
        <w:ind w:left="567"/>
        <w:jc w:val="both"/>
        <w:rPr>
          <w:color w:val="auto"/>
        </w:rPr>
      </w:pPr>
    </w:p>
    <w:p w14:paraId="7EA59703" w14:textId="25B2FCA1" w:rsidR="0000369E" w:rsidRPr="009F1F46" w:rsidRDefault="0000369E" w:rsidP="00BB17B7">
      <w:pPr>
        <w:pStyle w:val="BodyText"/>
        <w:numPr>
          <w:ilvl w:val="0"/>
          <w:numId w:val="91"/>
        </w:numPr>
        <w:spacing w:after="240"/>
        <w:jc w:val="both"/>
      </w:pPr>
      <w:r w:rsidRPr="009F1F46">
        <w:t>liabilities classified as less stable</w:t>
      </w:r>
      <w:r w:rsidRPr="009F1F46">
        <w:rPr>
          <w:rStyle w:val="FootnoteReference"/>
        </w:rPr>
        <w:footnoteReference w:id="16"/>
      </w:r>
      <w:r w:rsidRPr="009F1F46">
        <w:t xml:space="preserve"> demand deposits and term deposits with a residual maturity of less than one year provided by retail and SME customers; and</w:t>
      </w:r>
    </w:p>
    <w:p w14:paraId="23FCD80B" w14:textId="5DB5CD37" w:rsidR="00B21944" w:rsidRPr="009F1F46" w:rsidRDefault="0047525A" w:rsidP="00783D5E">
      <w:pPr>
        <w:pStyle w:val="BodyText"/>
        <w:numPr>
          <w:ilvl w:val="0"/>
          <w:numId w:val="91"/>
        </w:numPr>
        <w:spacing w:after="240"/>
        <w:jc w:val="both"/>
      </w:pPr>
      <w:r w:rsidRPr="009F1F46">
        <w:t>intermediated</w:t>
      </w:r>
      <w:r w:rsidR="001E7BD5" w:rsidRPr="009F1F46">
        <w:t xml:space="preserve"> deposits</w:t>
      </w:r>
      <w:r w:rsidR="00CE3EF3" w:rsidRPr="009F1F46">
        <w:t>, including member-directed superannuation deposits,</w:t>
      </w:r>
      <w:r w:rsidR="001E7BD5" w:rsidRPr="009F1F46">
        <w:t xml:space="preserve"> </w:t>
      </w:r>
      <w:r w:rsidR="00251B6F" w:rsidRPr="009F1F46">
        <w:t xml:space="preserve">that meet the requirements </w:t>
      </w:r>
      <w:r w:rsidR="009653BA" w:rsidRPr="009F1F46">
        <w:t>of</w:t>
      </w:r>
      <w:r w:rsidR="0000369E" w:rsidRPr="009F1F46">
        <w:t xml:space="preserve"> paragraph </w:t>
      </w:r>
      <w:r w:rsidR="0000369E" w:rsidRPr="009F1F46">
        <w:fldChar w:fldCharType="begin"/>
      </w:r>
      <w:r w:rsidR="0000369E" w:rsidRPr="009F1F46">
        <w:instrText xml:space="preserve"> REF _Ref461098546 \r \h </w:instrText>
      </w:r>
      <w:r w:rsidR="009A7E52" w:rsidRPr="009F1F46">
        <w:instrText xml:space="preserve"> \* MERGEFORMAT </w:instrText>
      </w:r>
      <w:r w:rsidR="0000369E" w:rsidRPr="009F1F46">
        <w:fldChar w:fldCharType="separate"/>
      </w:r>
      <w:r w:rsidR="00060EA2" w:rsidRPr="009F1F46">
        <w:t>35</w:t>
      </w:r>
      <w:r w:rsidR="0000369E" w:rsidRPr="009F1F46">
        <w:fldChar w:fldCharType="end"/>
      </w:r>
      <w:r w:rsidR="0000369E" w:rsidRPr="009F1F46">
        <w:t xml:space="preserve"> </w:t>
      </w:r>
      <w:r w:rsidR="00251B6F" w:rsidRPr="009F1F46">
        <w:t xml:space="preserve">of Attachment A </w:t>
      </w:r>
      <w:r w:rsidR="009A7E52" w:rsidRPr="009F1F46">
        <w:t xml:space="preserve">for treatment as less stable retail deposits </w:t>
      </w:r>
      <w:r w:rsidR="004A3F5E" w:rsidRPr="009F1F46">
        <w:t>and</w:t>
      </w:r>
      <w:r w:rsidR="00251B6F" w:rsidRPr="009F1F46">
        <w:t xml:space="preserve"> </w:t>
      </w:r>
      <w:r w:rsidR="002024E8" w:rsidRPr="009F1F46">
        <w:t xml:space="preserve">where the </w:t>
      </w:r>
      <w:r w:rsidR="009A7E52" w:rsidRPr="009F1F46">
        <w:t>intermediary</w:t>
      </w:r>
      <w:r w:rsidR="001E7BD5" w:rsidRPr="009F1F46">
        <w:t xml:space="preserve"> </w:t>
      </w:r>
      <w:r w:rsidR="002024E8" w:rsidRPr="009F1F46">
        <w:t>cannot re</w:t>
      </w:r>
      <w:r w:rsidR="004453E3" w:rsidRPr="009F1F46">
        <w:t>plac</w:t>
      </w:r>
      <w:r w:rsidR="002024E8" w:rsidRPr="009F1F46">
        <w:t xml:space="preserve">e the ADI </w:t>
      </w:r>
      <w:r w:rsidR="002F754B" w:rsidRPr="009F1F46">
        <w:t xml:space="preserve">unless it provides at least </w:t>
      </w:r>
      <w:r w:rsidR="00AD6EA5" w:rsidRPr="009F1F46">
        <w:t>12-</w:t>
      </w:r>
      <w:r w:rsidR="002024E8" w:rsidRPr="009F1F46">
        <w:t>months</w:t>
      </w:r>
      <w:r w:rsidR="002F754B" w:rsidRPr="009F1F46">
        <w:t>’ notice</w:t>
      </w:r>
      <w:r w:rsidR="00711BB6" w:rsidRPr="009F1F46">
        <w:t>.</w:t>
      </w:r>
    </w:p>
    <w:p w14:paraId="016260AA" w14:textId="228350D6" w:rsidR="00354877" w:rsidRPr="009F1F46" w:rsidRDefault="00354877" w:rsidP="00BB17B7">
      <w:pPr>
        <w:pStyle w:val="BodyText"/>
        <w:spacing w:after="240"/>
        <w:rPr>
          <w:i/>
        </w:rPr>
      </w:pPr>
      <w:bookmarkStart w:id="317" w:name="Liabilities_receiving_a_50%_ASF_factor"/>
      <w:bookmarkEnd w:id="317"/>
      <w:r w:rsidRPr="009F1F46">
        <w:rPr>
          <w:i/>
        </w:rPr>
        <w:t>Liabilities receiving a 50</w:t>
      </w:r>
      <w:r w:rsidR="00E8671E" w:rsidRPr="009F1F46">
        <w:rPr>
          <w:i/>
        </w:rPr>
        <w:t xml:space="preserve"> per cent</w:t>
      </w:r>
      <w:r w:rsidRPr="009F1F46">
        <w:rPr>
          <w:i/>
        </w:rPr>
        <w:t xml:space="preserve"> ASF factor</w:t>
      </w:r>
    </w:p>
    <w:p w14:paraId="3622FB67" w14:textId="37AC773F" w:rsidR="00354877" w:rsidRPr="009F1F46" w:rsidRDefault="00F44D28" w:rsidP="00CB33A2">
      <w:pPr>
        <w:pStyle w:val="Default"/>
        <w:numPr>
          <w:ilvl w:val="0"/>
          <w:numId w:val="62"/>
        </w:numPr>
        <w:jc w:val="both"/>
        <w:rPr>
          <w:color w:val="auto"/>
        </w:rPr>
      </w:pPr>
      <w:bookmarkStart w:id="318" w:name="_Ref413143432"/>
      <w:r w:rsidRPr="009F1F46">
        <w:rPr>
          <w:color w:val="auto"/>
        </w:rPr>
        <w:t>The following l</w:t>
      </w:r>
      <w:r w:rsidR="00354877" w:rsidRPr="009F1F46">
        <w:rPr>
          <w:color w:val="auto"/>
        </w:rPr>
        <w:t xml:space="preserve">iabilities </w:t>
      </w:r>
      <w:r w:rsidR="00201D68" w:rsidRPr="009F1F46">
        <w:rPr>
          <w:color w:val="auto"/>
        </w:rPr>
        <w:t>must</w:t>
      </w:r>
      <w:r w:rsidRPr="009F1F46">
        <w:rPr>
          <w:color w:val="auto"/>
        </w:rPr>
        <w:t xml:space="preserve"> be assigned </w:t>
      </w:r>
      <w:r w:rsidR="00354877" w:rsidRPr="009F1F46">
        <w:rPr>
          <w:color w:val="auto"/>
        </w:rPr>
        <w:t>a 50</w:t>
      </w:r>
      <w:r w:rsidRPr="009F1F46">
        <w:rPr>
          <w:color w:val="auto"/>
        </w:rPr>
        <w:t xml:space="preserve"> per cent</w:t>
      </w:r>
      <w:r w:rsidR="00354877" w:rsidRPr="009F1F46">
        <w:rPr>
          <w:color w:val="auto"/>
        </w:rPr>
        <w:t xml:space="preserve"> ASF factor:</w:t>
      </w:r>
      <w:bookmarkEnd w:id="318"/>
    </w:p>
    <w:p w14:paraId="7713673F" w14:textId="77777777" w:rsidR="00853B91" w:rsidRPr="009F1F46" w:rsidRDefault="00853B91" w:rsidP="00404E59">
      <w:pPr>
        <w:pStyle w:val="Default"/>
        <w:ind w:left="567"/>
        <w:jc w:val="both"/>
        <w:rPr>
          <w:color w:val="auto"/>
        </w:rPr>
      </w:pPr>
    </w:p>
    <w:p w14:paraId="3E6CD678" w14:textId="11DC1D4B" w:rsidR="00354877" w:rsidRPr="009F1F46" w:rsidRDefault="007A01FD" w:rsidP="00C137C4">
      <w:pPr>
        <w:pStyle w:val="BodyText"/>
        <w:numPr>
          <w:ilvl w:val="0"/>
          <w:numId w:val="66"/>
        </w:numPr>
        <w:spacing w:after="240"/>
        <w:jc w:val="both"/>
      </w:pPr>
      <w:r w:rsidRPr="009F1F46">
        <w:t xml:space="preserve">secured and unsecured </w:t>
      </w:r>
      <w:r w:rsidR="00354877" w:rsidRPr="009F1F46">
        <w:t>funding with a residual maturity of less than one year provided by non-financial corporate customers;</w:t>
      </w:r>
    </w:p>
    <w:p w14:paraId="0F143CD5" w14:textId="77777777" w:rsidR="00A13533" w:rsidRPr="009F1F46" w:rsidRDefault="00354877" w:rsidP="00C137C4">
      <w:pPr>
        <w:pStyle w:val="BodyText"/>
        <w:numPr>
          <w:ilvl w:val="0"/>
          <w:numId w:val="66"/>
        </w:numPr>
        <w:spacing w:after="240"/>
        <w:jc w:val="both"/>
      </w:pPr>
      <w:bookmarkStart w:id="319" w:name="_Ref413143434"/>
      <w:r w:rsidRPr="009F1F46">
        <w:t>operational deposits</w:t>
      </w:r>
      <w:r w:rsidR="00625272" w:rsidRPr="009F1F46">
        <w:t>;</w:t>
      </w:r>
      <w:bookmarkStart w:id="320" w:name="_Ref468184931"/>
      <w:r w:rsidR="003F7D8F" w:rsidRPr="009F1F46">
        <w:rPr>
          <w:rStyle w:val="FootnoteReference"/>
        </w:rPr>
        <w:footnoteReference w:id="17"/>
      </w:r>
      <w:bookmarkEnd w:id="320"/>
    </w:p>
    <w:p w14:paraId="4F42B2E1" w14:textId="228E8CB3" w:rsidR="001E7BD5" w:rsidRPr="009F1F46" w:rsidRDefault="00AD6EA5" w:rsidP="00C137C4">
      <w:pPr>
        <w:pStyle w:val="BodyText"/>
        <w:numPr>
          <w:ilvl w:val="0"/>
          <w:numId w:val="66"/>
        </w:numPr>
        <w:spacing w:after="240"/>
        <w:jc w:val="both"/>
      </w:pPr>
      <w:r w:rsidRPr="009F1F46">
        <w:t xml:space="preserve">superannuation fund </w:t>
      </w:r>
      <w:r w:rsidR="009A7E52" w:rsidRPr="009F1F46">
        <w:t>deposits</w:t>
      </w:r>
      <w:r w:rsidR="001E7BD5" w:rsidRPr="009F1F46">
        <w:t xml:space="preserve"> that meet the definition of operational deposits</w:t>
      </w:r>
      <w:r w:rsidR="00BA5AD2" w:rsidRPr="009F1F46">
        <w:t>;</w:t>
      </w:r>
      <w:r w:rsidR="00C80F8E" w:rsidRPr="009F1F46">
        <w:rPr>
          <w:rStyle w:val="FootnoteReference"/>
        </w:rPr>
        <w:footnoteReference w:id="18"/>
      </w:r>
    </w:p>
    <w:p w14:paraId="706C99B9" w14:textId="51B88113" w:rsidR="00354877" w:rsidRPr="009F1F46" w:rsidRDefault="009A7E52" w:rsidP="00C137C4">
      <w:pPr>
        <w:pStyle w:val="BodyText"/>
        <w:numPr>
          <w:ilvl w:val="0"/>
          <w:numId w:val="66"/>
        </w:numPr>
        <w:spacing w:after="240"/>
        <w:jc w:val="both"/>
      </w:pPr>
      <w:r w:rsidRPr="009F1F46">
        <w:t>intermediated</w:t>
      </w:r>
      <w:r w:rsidR="000930D2" w:rsidRPr="009F1F46">
        <w:t xml:space="preserve"> deposits</w:t>
      </w:r>
      <w:r w:rsidR="00CE3EF3" w:rsidRPr="009F1F46">
        <w:t>, including member-directed superannuation deposits,</w:t>
      </w:r>
      <w:r w:rsidR="000930D2" w:rsidRPr="009F1F46">
        <w:t xml:space="preserve"> that meet the requirements of </w:t>
      </w:r>
      <w:r w:rsidR="009653BA" w:rsidRPr="009F1F46">
        <w:t xml:space="preserve">paragraph </w:t>
      </w:r>
      <w:r w:rsidR="009653BA" w:rsidRPr="009F1F46">
        <w:fldChar w:fldCharType="begin"/>
      </w:r>
      <w:r w:rsidR="009653BA" w:rsidRPr="009F1F46">
        <w:instrText xml:space="preserve"> REF _Ref461098546 \r \h </w:instrText>
      </w:r>
      <w:r w:rsidR="00D504BF" w:rsidRPr="009F1F46">
        <w:instrText xml:space="preserve"> \* MERGEFORMAT </w:instrText>
      </w:r>
      <w:r w:rsidR="009653BA" w:rsidRPr="009F1F46">
        <w:fldChar w:fldCharType="separate"/>
      </w:r>
      <w:r w:rsidR="00060EA2" w:rsidRPr="009F1F46">
        <w:t>35</w:t>
      </w:r>
      <w:r w:rsidR="009653BA" w:rsidRPr="009F1F46">
        <w:fldChar w:fldCharType="end"/>
      </w:r>
      <w:r w:rsidR="009653BA" w:rsidRPr="009F1F46">
        <w:t xml:space="preserve"> of </w:t>
      </w:r>
      <w:r w:rsidR="000930D2" w:rsidRPr="009F1F46">
        <w:t xml:space="preserve">Attachment A </w:t>
      </w:r>
      <w:r w:rsidR="005D4A85" w:rsidRPr="009F1F46">
        <w:t xml:space="preserve">and </w:t>
      </w:r>
      <w:r w:rsidR="002024E8" w:rsidRPr="009F1F46">
        <w:t xml:space="preserve">where the </w:t>
      </w:r>
      <w:r w:rsidR="00CE3EF3" w:rsidRPr="009F1F46">
        <w:t>intermediary</w:t>
      </w:r>
      <w:r w:rsidR="002024E8" w:rsidRPr="009F1F46">
        <w:t xml:space="preserve"> cannot </w:t>
      </w:r>
      <w:r w:rsidR="004453E3" w:rsidRPr="009F1F46">
        <w:t>replace</w:t>
      </w:r>
      <w:r w:rsidR="002024E8" w:rsidRPr="009F1F46">
        <w:t xml:space="preserve"> the ADI </w:t>
      </w:r>
      <w:r w:rsidR="002F754B" w:rsidRPr="009F1F46">
        <w:t>unless it provides at least</w:t>
      </w:r>
      <w:r w:rsidR="002024E8" w:rsidRPr="009F1F46">
        <w:t xml:space="preserve"> six months</w:t>
      </w:r>
      <w:r w:rsidR="002F754B" w:rsidRPr="009F1F46">
        <w:t xml:space="preserve">’ </w:t>
      </w:r>
      <w:proofErr w:type="gramStart"/>
      <w:r w:rsidR="002F754B" w:rsidRPr="009F1F46">
        <w:t>notice</w:t>
      </w:r>
      <w:r w:rsidR="002024E8" w:rsidRPr="009F1F46">
        <w:t>;</w:t>
      </w:r>
      <w:bookmarkEnd w:id="319"/>
      <w:proofErr w:type="gramEnd"/>
    </w:p>
    <w:p w14:paraId="11525023" w14:textId="1AA9DE9B" w:rsidR="00354877" w:rsidRPr="009F1F46" w:rsidRDefault="00354877" w:rsidP="00C137C4">
      <w:pPr>
        <w:pStyle w:val="BodyText"/>
        <w:numPr>
          <w:ilvl w:val="0"/>
          <w:numId w:val="66"/>
        </w:numPr>
        <w:spacing w:after="240"/>
        <w:jc w:val="both"/>
      </w:pPr>
      <w:r w:rsidRPr="009F1F46">
        <w:t xml:space="preserve">funding with </w:t>
      </w:r>
      <w:r w:rsidR="00F44D28" w:rsidRPr="009F1F46">
        <w:t xml:space="preserve">a </w:t>
      </w:r>
      <w:r w:rsidRPr="009F1F46">
        <w:t xml:space="preserve">residual maturity of less than one year from sovereigns, PSEs and </w:t>
      </w:r>
      <w:r w:rsidR="00577E6B" w:rsidRPr="009F1F46">
        <w:t xml:space="preserve">MDBs </w:t>
      </w:r>
      <w:r w:rsidRPr="009F1F46">
        <w:t>and national development banks; and</w:t>
      </w:r>
    </w:p>
    <w:p w14:paraId="1DD900FF" w14:textId="4A09B0E5" w:rsidR="00354877" w:rsidRPr="009F1F46" w:rsidRDefault="00354877" w:rsidP="00C137C4">
      <w:pPr>
        <w:pStyle w:val="BodyText"/>
        <w:numPr>
          <w:ilvl w:val="0"/>
          <w:numId w:val="66"/>
        </w:numPr>
        <w:spacing w:after="240"/>
        <w:jc w:val="both"/>
      </w:pPr>
      <w:r w:rsidRPr="009F1F46">
        <w:lastRenderedPageBreak/>
        <w:t>other funding</w:t>
      </w:r>
      <w:r w:rsidR="00577E6B" w:rsidRPr="009F1F46">
        <w:t>,</w:t>
      </w:r>
      <w:r w:rsidRPr="009F1F46">
        <w:t xml:space="preserve"> secured and unsecured</w:t>
      </w:r>
      <w:r w:rsidR="00577E6B" w:rsidRPr="009F1F46">
        <w:t>,</w:t>
      </w:r>
      <w:r w:rsidRPr="009F1F46">
        <w:t xml:space="preserve"> not included in the categories above with </w:t>
      </w:r>
      <w:r w:rsidR="00F44D28" w:rsidRPr="009F1F46">
        <w:t xml:space="preserve">a </w:t>
      </w:r>
      <w:r w:rsidRPr="009F1F46">
        <w:t xml:space="preserve">residual maturity </w:t>
      </w:r>
      <w:r w:rsidR="00F44D28" w:rsidRPr="009F1F46">
        <w:t xml:space="preserve">of </w:t>
      </w:r>
      <w:r w:rsidRPr="009F1F46">
        <w:t>between six months to less than one year, including funding from central banks and financial institutions.</w:t>
      </w:r>
    </w:p>
    <w:p w14:paraId="2907E58B" w14:textId="70D411E4" w:rsidR="00354877" w:rsidRPr="009F1F46" w:rsidRDefault="00354877" w:rsidP="00D83533">
      <w:pPr>
        <w:pStyle w:val="BodyText"/>
        <w:spacing w:after="240"/>
        <w:rPr>
          <w:i/>
        </w:rPr>
      </w:pPr>
      <w:bookmarkStart w:id="321" w:name="Liabilities_receiving_a_0%_ASF_factor"/>
      <w:bookmarkEnd w:id="321"/>
      <w:r w:rsidRPr="009F1F46">
        <w:rPr>
          <w:i/>
        </w:rPr>
        <w:t xml:space="preserve">Liabilities receiving a </w:t>
      </w:r>
      <w:r w:rsidR="00E8671E" w:rsidRPr="009F1F46">
        <w:rPr>
          <w:i/>
        </w:rPr>
        <w:t>zero per cent</w:t>
      </w:r>
      <w:r w:rsidRPr="009F1F46">
        <w:rPr>
          <w:i/>
        </w:rPr>
        <w:t xml:space="preserve"> ASF factor</w:t>
      </w:r>
    </w:p>
    <w:p w14:paraId="2EFDD419" w14:textId="75A71AC1" w:rsidR="00354877" w:rsidRPr="009F1F46" w:rsidRDefault="001701D3" w:rsidP="00CB33A2">
      <w:pPr>
        <w:pStyle w:val="Default"/>
        <w:numPr>
          <w:ilvl w:val="0"/>
          <w:numId w:val="62"/>
        </w:numPr>
        <w:jc w:val="both"/>
        <w:rPr>
          <w:color w:val="auto"/>
        </w:rPr>
      </w:pPr>
      <w:bookmarkStart w:id="322" w:name="_Ref412705285"/>
      <w:r w:rsidRPr="009F1F46">
        <w:rPr>
          <w:color w:val="auto"/>
        </w:rPr>
        <w:t>The following l</w:t>
      </w:r>
      <w:r w:rsidR="00354877" w:rsidRPr="009F1F46">
        <w:rPr>
          <w:color w:val="auto"/>
        </w:rPr>
        <w:t xml:space="preserve">iabilities </w:t>
      </w:r>
      <w:r w:rsidR="00201D68" w:rsidRPr="009F1F46">
        <w:rPr>
          <w:color w:val="auto"/>
        </w:rPr>
        <w:t>must</w:t>
      </w:r>
      <w:r w:rsidRPr="009F1F46">
        <w:rPr>
          <w:color w:val="auto"/>
        </w:rPr>
        <w:t xml:space="preserve"> be assigned </w:t>
      </w:r>
      <w:r w:rsidR="00354877" w:rsidRPr="009F1F46">
        <w:rPr>
          <w:color w:val="auto"/>
        </w:rPr>
        <w:t xml:space="preserve">a </w:t>
      </w:r>
      <w:r w:rsidRPr="009F1F46">
        <w:rPr>
          <w:color w:val="auto"/>
        </w:rPr>
        <w:t>zero per</w:t>
      </w:r>
      <w:r w:rsidR="0098026B" w:rsidRPr="009F1F46">
        <w:rPr>
          <w:color w:val="auto"/>
        </w:rPr>
        <w:t xml:space="preserve"> </w:t>
      </w:r>
      <w:r w:rsidRPr="009F1F46">
        <w:rPr>
          <w:color w:val="auto"/>
        </w:rPr>
        <w:t>cent</w:t>
      </w:r>
      <w:r w:rsidR="00354877" w:rsidRPr="009F1F46">
        <w:rPr>
          <w:color w:val="auto"/>
        </w:rPr>
        <w:t xml:space="preserve"> ASF factor:</w:t>
      </w:r>
      <w:bookmarkEnd w:id="322"/>
    </w:p>
    <w:p w14:paraId="5ABE8B50" w14:textId="77777777" w:rsidR="00853B91" w:rsidRPr="009F1F46" w:rsidRDefault="00853B91" w:rsidP="00404E59">
      <w:pPr>
        <w:pStyle w:val="Default"/>
        <w:ind w:left="567"/>
        <w:jc w:val="both"/>
        <w:rPr>
          <w:color w:val="auto"/>
        </w:rPr>
      </w:pPr>
    </w:p>
    <w:p w14:paraId="5AF359CC" w14:textId="4FC19042" w:rsidR="00354877" w:rsidRPr="009F1F46" w:rsidRDefault="00354877" w:rsidP="00C137C4">
      <w:pPr>
        <w:pStyle w:val="BodyText"/>
        <w:numPr>
          <w:ilvl w:val="0"/>
          <w:numId w:val="67"/>
        </w:numPr>
        <w:spacing w:after="240"/>
        <w:jc w:val="both"/>
      </w:pPr>
      <w:r w:rsidRPr="009F1F46">
        <w:t xml:space="preserve">all other liabilities and equity categories not included in </w:t>
      </w:r>
      <w:r w:rsidR="0098767E" w:rsidRPr="009F1F46">
        <w:t xml:space="preserve">paragraphs </w:t>
      </w:r>
      <w:r w:rsidR="0098767E" w:rsidRPr="009F1F46">
        <w:fldChar w:fldCharType="begin"/>
      </w:r>
      <w:r w:rsidR="0098767E" w:rsidRPr="009F1F46">
        <w:instrText xml:space="preserve"> REF _Ref412705281 \r \h </w:instrText>
      </w:r>
      <w:r w:rsidR="00D504BF" w:rsidRPr="009F1F46">
        <w:instrText xml:space="preserve"> \* MERGEFORMAT </w:instrText>
      </w:r>
      <w:r w:rsidR="0098767E" w:rsidRPr="009F1F46">
        <w:fldChar w:fldCharType="separate"/>
      </w:r>
      <w:r w:rsidR="00060EA2" w:rsidRPr="009F1F46">
        <w:t>11</w:t>
      </w:r>
      <w:r w:rsidR="0098767E" w:rsidRPr="009F1F46">
        <w:fldChar w:fldCharType="end"/>
      </w:r>
      <w:r w:rsidR="0098767E" w:rsidRPr="009F1F46">
        <w:t xml:space="preserve"> to </w:t>
      </w:r>
      <w:r w:rsidR="0098767E" w:rsidRPr="009F1F46">
        <w:fldChar w:fldCharType="begin"/>
      </w:r>
      <w:r w:rsidR="0098767E" w:rsidRPr="009F1F46">
        <w:instrText xml:space="preserve"> REF _Ref413143432 \r \h </w:instrText>
      </w:r>
      <w:r w:rsidR="00D504BF" w:rsidRPr="009F1F46">
        <w:instrText xml:space="preserve"> \* MERGEFORMAT </w:instrText>
      </w:r>
      <w:r w:rsidR="0098767E" w:rsidRPr="009F1F46">
        <w:fldChar w:fldCharType="separate"/>
      </w:r>
      <w:r w:rsidR="00060EA2" w:rsidRPr="009F1F46">
        <w:t>14</w:t>
      </w:r>
      <w:r w:rsidR="0098767E" w:rsidRPr="009F1F46">
        <w:fldChar w:fldCharType="end"/>
      </w:r>
      <w:r w:rsidR="0098767E" w:rsidRPr="009F1F46">
        <w:t xml:space="preserve"> of this Attachment</w:t>
      </w:r>
      <w:r w:rsidRPr="009F1F46">
        <w:t xml:space="preserve">, including other funding with </w:t>
      </w:r>
      <w:r w:rsidR="0089133D" w:rsidRPr="009F1F46">
        <w:t xml:space="preserve">a </w:t>
      </w:r>
      <w:r w:rsidRPr="009F1F46">
        <w:t>residual maturity of less than six months from central banks and financial institutions;</w:t>
      </w:r>
      <w:r w:rsidR="001701D3" w:rsidRPr="009F1F46">
        <w:rPr>
          <w:rStyle w:val="FootnoteReference"/>
        </w:rPr>
        <w:footnoteReference w:id="19"/>
      </w:r>
    </w:p>
    <w:p w14:paraId="44C8C9DD" w14:textId="3D71F42A" w:rsidR="00354877" w:rsidRPr="009F1F46" w:rsidRDefault="00354877" w:rsidP="00C137C4">
      <w:pPr>
        <w:pStyle w:val="BodyText"/>
        <w:numPr>
          <w:ilvl w:val="0"/>
          <w:numId w:val="67"/>
        </w:numPr>
        <w:spacing w:after="240"/>
        <w:jc w:val="both"/>
      </w:pPr>
      <w:r w:rsidRPr="009F1F46">
        <w:t>other liabilities without a stated maturity includ</w:t>
      </w:r>
      <w:r w:rsidR="005D4A85" w:rsidRPr="009F1F46">
        <w:t>ing</w:t>
      </w:r>
      <w:r w:rsidRPr="009F1F46">
        <w:t xml:space="preserve"> short positions and open maturity positions</w:t>
      </w:r>
      <w:r w:rsidR="005D4A85" w:rsidRPr="009F1F46">
        <w:t>, except for</w:t>
      </w:r>
      <w:r w:rsidRPr="009F1F46">
        <w:t>:</w:t>
      </w:r>
    </w:p>
    <w:p w14:paraId="65F50C8F" w14:textId="30CF3FE5" w:rsidR="00354877" w:rsidRPr="009F1F46" w:rsidRDefault="00354877" w:rsidP="001001D7">
      <w:pPr>
        <w:pStyle w:val="ListParagraph"/>
        <w:widowControl w:val="0"/>
        <w:numPr>
          <w:ilvl w:val="0"/>
          <w:numId w:val="76"/>
        </w:numPr>
        <w:tabs>
          <w:tab w:val="left" w:pos="1701"/>
        </w:tabs>
        <w:autoSpaceDE w:val="0"/>
        <w:autoSpaceDN w:val="0"/>
        <w:adjustRightInd w:val="0"/>
        <w:ind w:left="1701" w:hanging="567"/>
        <w:jc w:val="both"/>
      </w:pPr>
      <w:r w:rsidRPr="009F1F46">
        <w:t xml:space="preserve">deferred tax liabilities, which </w:t>
      </w:r>
      <w:r w:rsidR="00201D68" w:rsidRPr="009F1F46">
        <w:t xml:space="preserve">must </w:t>
      </w:r>
      <w:r w:rsidRPr="009F1F46">
        <w:t>be treated according to the nearest possible date on which such liabilities could be realised; and</w:t>
      </w:r>
    </w:p>
    <w:p w14:paraId="36A85A02" w14:textId="77777777" w:rsidR="0098767E" w:rsidRPr="009F1F46" w:rsidRDefault="0098767E" w:rsidP="00D83533">
      <w:pPr>
        <w:pStyle w:val="ListParagraph"/>
        <w:widowControl w:val="0"/>
        <w:tabs>
          <w:tab w:val="left" w:pos="1701"/>
        </w:tabs>
        <w:autoSpaceDE w:val="0"/>
        <w:autoSpaceDN w:val="0"/>
        <w:adjustRightInd w:val="0"/>
        <w:ind w:left="1701"/>
        <w:jc w:val="both"/>
      </w:pPr>
    </w:p>
    <w:p w14:paraId="04EFABA9" w14:textId="3C8F97E3" w:rsidR="00354877" w:rsidRPr="009F1F46" w:rsidRDefault="00354877" w:rsidP="001001D7">
      <w:pPr>
        <w:pStyle w:val="ListParagraph"/>
        <w:widowControl w:val="0"/>
        <w:numPr>
          <w:ilvl w:val="0"/>
          <w:numId w:val="76"/>
        </w:numPr>
        <w:tabs>
          <w:tab w:val="left" w:pos="1701"/>
        </w:tabs>
        <w:autoSpaceDE w:val="0"/>
        <w:autoSpaceDN w:val="0"/>
        <w:adjustRightInd w:val="0"/>
        <w:ind w:left="1701" w:right="102" w:hanging="567"/>
        <w:jc w:val="both"/>
      </w:pPr>
      <w:r w:rsidRPr="009F1F46">
        <w:t>minority interest</w:t>
      </w:r>
      <w:r w:rsidR="0098767E" w:rsidRPr="009F1F46">
        <w:t>s</w:t>
      </w:r>
      <w:r w:rsidRPr="009F1F46">
        <w:t xml:space="preserve">, which </w:t>
      </w:r>
      <w:r w:rsidR="00201D68" w:rsidRPr="009F1F46">
        <w:t>must</w:t>
      </w:r>
      <w:r w:rsidRPr="009F1F46">
        <w:t xml:space="preserve"> be treated according to the term of the instrument, usually in perpetuity.</w:t>
      </w:r>
    </w:p>
    <w:p w14:paraId="79992079" w14:textId="77777777" w:rsidR="001001D7" w:rsidRPr="009F1F46" w:rsidRDefault="001001D7" w:rsidP="001001D7">
      <w:pPr>
        <w:pStyle w:val="ListParagraph"/>
        <w:widowControl w:val="0"/>
        <w:tabs>
          <w:tab w:val="left" w:pos="1701"/>
        </w:tabs>
        <w:autoSpaceDE w:val="0"/>
        <w:autoSpaceDN w:val="0"/>
        <w:adjustRightInd w:val="0"/>
        <w:ind w:left="1701" w:right="102"/>
        <w:jc w:val="both"/>
      </w:pPr>
    </w:p>
    <w:p w14:paraId="027FB700" w14:textId="11DCBF01" w:rsidR="00354877" w:rsidRPr="009F1F46" w:rsidRDefault="00354877" w:rsidP="00962C68">
      <w:pPr>
        <w:pStyle w:val="BodyText"/>
        <w:spacing w:after="240"/>
        <w:ind w:left="1134"/>
        <w:jc w:val="both"/>
      </w:pPr>
      <w:bookmarkStart w:id="323" w:name="_bookmark11"/>
      <w:bookmarkStart w:id="324" w:name="_bookmark12"/>
      <w:bookmarkEnd w:id="323"/>
      <w:bookmarkEnd w:id="324"/>
      <w:r w:rsidRPr="009F1F46">
        <w:t xml:space="preserve">These liabilities </w:t>
      </w:r>
      <w:r w:rsidR="00201D68" w:rsidRPr="009F1F46">
        <w:t xml:space="preserve">are </w:t>
      </w:r>
      <w:r w:rsidRPr="009F1F46">
        <w:t>assigned a 100</w:t>
      </w:r>
      <w:r w:rsidR="008344E8" w:rsidRPr="009F1F46">
        <w:t xml:space="preserve"> per cent</w:t>
      </w:r>
      <w:r w:rsidRPr="009F1F46">
        <w:t xml:space="preserve"> ASF factor if the effective maturity is one year or greater, or 50</w:t>
      </w:r>
      <w:r w:rsidR="008344E8" w:rsidRPr="009F1F46">
        <w:t xml:space="preserve"> per cent</w:t>
      </w:r>
      <w:r w:rsidRPr="009F1F46">
        <w:t>, if the effective maturity is between six months and less than one year;</w:t>
      </w:r>
    </w:p>
    <w:p w14:paraId="789C23FC" w14:textId="5F980BFF" w:rsidR="00354877" w:rsidRPr="009F1F46" w:rsidRDefault="0098767E" w:rsidP="00C137C4">
      <w:pPr>
        <w:pStyle w:val="BodyText"/>
        <w:numPr>
          <w:ilvl w:val="0"/>
          <w:numId w:val="67"/>
        </w:numPr>
        <w:spacing w:after="240"/>
        <w:jc w:val="both"/>
      </w:pPr>
      <w:r w:rsidRPr="009F1F46">
        <w:t xml:space="preserve">if NSFR derivative liabilities are greater than NSFR derivative assets, then </w:t>
      </w:r>
      <w:r w:rsidR="00354877" w:rsidRPr="009F1F46">
        <w:t xml:space="preserve">NSFR derivative liabilities calculated </w:t>
      </w:r>
      <w:r w:rsidR="00641DE9" w:rsidRPr="009F1F46">
        <w:t xml:space="preserve">in </w:t>
      </w:r>
      <w:r w:rsidR="00354877" w:rsidRPr="009F1F46">
        <w:t>accord</w:t>
      </w:r>
      <w:r w:rsidR="00641DE9" w:rsidRPr="009F1F46">
        <w:t>ance with</w:t>
      </w:r>
      <w:r w:rsidR="00354877" w:rsidRPr="009F1F46">
        <w:t xml:space="preserve"> paragraphs </w:t>
      </w:r>
      <w:r w:rsidR="00641DE9" w:rsidRPr="009F1F46">
        <w:fldChar w:fldCharType="begin"/>
      </w:r>
      <w:r w:rsidR="00641DE9" w:rsidRPr="009F1F46">
        <w:instrText xml:space="preserve"> REF _Ref412640598 \r \h </w:instrText>
      </w:r>
      <w:r w:rsidR="00D504BF" w:rsidRPr="009F1F46">
        <w:instrText xml:space="preserve"> \* MERGEFORMAT </w:instrText>
      </w:r>
      <w:r w:rsidR="00641DE9" w:rsidRPr="009F1F46">
        <w:fldChar w:fldCharType="separate"/>
      </w:r>
      <w:r w:rsidR="00060EA2" w:rsidRPr="009F1F46">
        <w:t>9</w:t>
      </w:r>
      <w:r w:rsidR="00641DE9" w:rsidRPr="009F1F46">
        <w:fldChar w:fldCharType="end"/>
      </w:r>
      <w:r w:rsidR="00354877" w:rsidRPr="009F1F46">
        <w:t xml:space="preserve"> and </w:t>
      </w:r>
      <w:r w:rsidR="00641DE9" w:rsidRPr="009F1F46">
        <w:fldChar w:fldCharType="begin"/>
      </w:r>
      <w:r w:rsidR="00641DE9" w:rsidRPr="009F1F46">
        <w:instrText xml:space="preserve"> REF _Ref412640604 \r \h </w:instrText>
      </w:r>
      <w:r w:rsidR="00D504BF" w:rsidRPr="009F1F46">
        <w:instrText xml:space="preserve"> \* MERGEFORMAT </w:instrText>
      </w:r>
      <w:r w:rsidR="00641DE9" w:rsidRPr="009F1F46">
        <w:fldChar w:fldCharType="separate"/>
      </w:r>
      <w:r w:rsidR="00060EA2" w:rsidRPr="009F1F46">
        <w:t>10</w:t>
      </w:r>
      <w:r w:rsidR="00641DE9" w:rsidRPr="009F1F46">
        <w:fldChar w:fldCharType="end"/>
      </w:r>
      <w:r w:rsidR="00354877" w:rsidRPr="009F1F46">
        <w:t xml:space="preserve"> </w:t>
      </w:r>
      <w:r w:rsidR="008677DD" w:rsidRPr="009F1F46">
        <w:t xml:space="preserve">of this Attachment </w:t>
      </w:r>
      <w:r w:rsidR="00354877" w:rsidRPr="009F1F46">
        <w:t xml:space="preserve">net of NSFR derivative assets as calculated </w:t>
      </w:r>
      <w:r w:rsidR="00201D68" w:rsidRPr="009F1F46">
        <w:t>in accordance with</w:t>
      </w:r>
      <w:r w:rsidR="00354877" w:rsidRPr="009F1F46">
        <w:t xml:space="preserve"> paragraph</w:t>
      </w:r>
      <w:r w:rsidR="00033D9B" w:rsidRPr="009F1F46">
        <w:t>s</w:t>
      </w:r>
      <w:r w:rsidR="00354877" w:rsidRPr="009F1F46">
        <w:t xml:space="preserve"> </w:t>
      </w:r>
      <w:r w:rsidR="00641DE9" w:rsidRPr="009F1F46">
        <w:fldChar w:fldCharType="begin"/>
      </w:r>
      <w:r w:rsidR="00641DE9" w:rsidRPr="009F1F46">
        <w:instrText xml:space="preserve"> REF _Ref412640649 \r \h </w:instrText>
      </w:r>
      <w:r w:rsidR="00D504BF" w:rsidRPr="009F1F46">
        <w:instrText xml:space="preserve"> \* MERGEFORMAT </w:instrText>
      </w:r>
      <w:r w:rsidR="00641DE9" w:rsidRPr="009F1F46">
        <w:fldChar w:fldCharType="separate"/>
      </w:r>
      <w:r w:rsidR="00060EA2" w:rsidRPr="009F1F46">
        <w:t>27</w:t>
      </w:r>
      <w:r w:rsidR="00641DE9" w:rsidRPr="009F1F46">
        <w:fldChar w:fldCharType="end"/>
      </w:r>
      <w:r w:rsidR="00033D9B" w:rsidRPr="009F1F46">
        <w:t xml:space="preserve"> and </w:t>
      </w:r>
      <w:r w:rsidR="00033D9B" w:rsidRPr="009F1F46">
        <w:fldChar w:fldCharType="begin"/>
      </w:r>
      <w:r w:rsidR="00033D9B" w:rsidRPr="009F1F46">
        <w:instrText xml:space="preserve"> REF _Ref460227864 \r \h </w:instrText>
      </w:r>
      <w:r w:rsidR="009F1F46" w:rsidRPr="009F1F46">
        <w:instrText xml:space="preserve"> \* MERGEFORMAT </w:instrText>
      </w:r>
      <w:r w:rsidR="00033D9B" w:rsidRPr="009F1F46">
        <w:fldChar w:fldCharType="separate"/>
      </w:r>
      <w:r w:rsidR="00060EA2" w:rsidRPr="009F1F46">
        <w:t>28</w:t>
      </w:r>
      <w:r w:rsidR="00033D9B" w:rsidRPr="009F1F46">
        <w:fldChar w:fldCharType="end"/>
      </w:r>
      <w:r w:rsidR="00354877" w:rsidRPr="009F1F46">
        <w:t xml:space="preserve"> </w:t>
      </w:r>
      <w:r w:rsidR="008677DD" w:rsidRPr="009F1F46">
        <w:t>of this Attachment</w:t>
      </w:r>
      <w:r w:rsidR="006348E6" w:rsidRPr="009F1F46">
        <w:t>;</w:t>
      </w:r>
      <w:r w:rsidR="00004E5E" w:rsidRPr="009F1F46">
        <w:rPr>
          <w:rStyle w:val="FootnoteReference"/>
        </w:rPr>
        <w:footnoteReference w:id="20"/>
      </w:r>
      <w:r w:rsidR="00354877" w:rsidRPr="009F1F46">
        <w:t xml:space="preserve"> and</w:t>
      </w:r>
    </w:p>
    <w:p w14:paraId="191D621A" w14:textId="4A26EB8A" w:rsidR="00354877" w:rsidRPr="009F1F46" w:rsidRDefault="00354877" w:rsidP="00C137C4">
      <w:pPr>
        <w:pStyle w:val="BodyText"/>
        <w:numPr>
          <w:ilvl w:val="0"/>
          <w:numId w:val="67"/>
        </w:numPr>
        <w:spacing w:after="240"/>
        <w:jc w:val="both"/>
      </w:pPr>
      <w:r w:rsidRPr="009F1F46">
        <w:t xml:space="preserve">trade date payables arising from </w:t>
      </w:r>
      <w:r w:rsidR="00C80F8E" w:rsidRPr="009F1F46">
        <w:t xml:space="preserve">the </w:t>
      </w:r>
      <w:r w:rsidRPr="009F1F46">
        <w:t>purchase of financial instruments, foreign currencies and commodities that (</w:t>
      </w:r>
      <w:proofErr w:type="spellStart"/>
      <w:r w:rsidRPr="009F1F46">
        <w:t>i</w:t>
      </w:r>
      <w:proofErr w:type="spellEnd"/>
      <w:r w:rsidRPr="009F1F46">
        <w:t>) are expected to settle within the standard settlement cycle or period that is customary for the relevant exchange or type of transaction or (ii) have failed to, but are still expected to, settle.</w:t>
      </w:r>
    </w:p>
    <w:p w14:paraId="4F6D9186" w14:textId="72E2EB8F" w:rsidR="00034798" w:rsidRPr="009F1F46" w:rsidRDefault="00034798" w:rsidP="00C23E3C">
      <w:pPr>
        <w:pStyle w:val="Heading2"/>
        <w:spacing w:before="0" w:after="240"/>
      </w:pPr>
      <w:bookmarkStart w:id="325" w:name="_Toc461088286"/>
      <w:bookmarkStart w:id="326" w:name="_Toc461184012"/>
      <w:bookmarkStart w:id="327" w:name="_Toc461624501"/>
      <w:bookmarkStart w:id="328" w:name="_Toc461626224"/>
      <w:bookmarkStart w:id="329" w:name="_Toc462728914"/>
      <w:bookmarkStart w:id="330" w:name="_Toc462742203"/>
      <w:bookmarkStart w:id="331" w:name="_Toc471717968"/>
      <w:r w:rsidRPr="009F1F46">
        <w:rPr>
          <w:i w:val="0"/>
          <w:sz w:val="24"/>
          <w:szCs w:val="24"/>
        </w:rPr>
        <w:lastRenderedPageBreak/>
        <w:t>Required stable funding</w:t>
      </w:r>
      <w:bookmarkEnd w:id="325"/>
      <w:bookmarkEnd w:id="326"/>
      <w:bookmarkEnd w:id="327"/>
      <w:bookmarkEnd w:id="328"/>
      <w:r w:rsidR="005A1613" w:rsidRPr="009F1F46">
        <w:rPr>
          <w:i w:val="0"/>
          <w:sz w:val="24"/>
          <w:szCs w:val="24"/>
        </w:rPr>
        <w:t xml:space="preserve"> (RSF)</w:t>
      </w:r>
      <w:bookmarkEnd w:id="329"/>
      <w:bookmarkEnd w:id="330"/>
      <w:bookmarkEnd w:id="331"/>
    </w:p>
    <w:p w14:paraId="513C5B1F" w14:textId="16D80296" w:rsidR="00563DC9" w:rsidRPr="009F1F46" w:rsidRDefault="00D870E5" w:rsidP="00837036">
      <w:pPr>
        <w:pStyle w:val="Default"/>
        <w:keepNext/>
        <w:numPr>
          <w:ilvl w:val="0"/>
          <w:numId w:val="62"/>
        </w:numPr>
        <w:jc w:val="both"/>
        <w:rPr>
          <w:color w:val="auto"/>
        </w:rPr>
      </w:pPr>
      <w:bookmarkStart w:id="332" w:name="_Toc461088287"/>
      <w:bookmarkStart w:id="333" w:name="B._Definition_of_required_stable_funding"/>
      <w:bookmarkStart w:id="334" w:name="_bookmark13"/>
      <w:bookmarkEnd w:id="332"/>
      <w:bookmarkEnd w:id="333"/>
      <w:bookmarkEnd w:id="334"/>
      <w:r w:rsidRPr="009F1F46">
        <w:rPr>
          <w:color w:val="auto"/>
        </w:rPr>
        <w:t>RSF</w:t>
      </w:r>
      <w:r w:rsidR="00563DC9" w:rsidRPr="009F1F46">
        <w:rPr>
          <w:color w:val="auto"/>
        </w:rPr>
        <w:t xml:space="preserve"> is the minimum amount of stable funding an ADI is required to hold and is a function of the liquidity characteristics and residual maturities of the various assets held by an ADI including off-balance sheet (OBS) exposures.</w:t>
      </w:r>
    </w:p>
    <w:p w14:paraId="15C1332B" w14:textId="77777777" w:rsidR="00A31194" w:rsidRPr="009F1F46" w:rsidRDefault="00A31194" w:rsidP="00C23E3C">
      <w:pPr>
        <w:pStyle w:val="Default"/>
        <w:ind w:left="567"/>
        <w:jc w:val="both"/>
        <w:rPr>
          <w:color w:val="auto"/>
        </w:rPr>
      </w:pPr>
    </w:p>
    <w:p w14:paraId="69AE5FD6" w14:textId="5C984228" w:rsidR="00A06873" w:rsidRPr="009F1F46" w:rsidRDefault="00A06873" w:rsidP="00CB33A2">
      <w:pPr>
        <w:pStyle w:val="Default"/>
        <w:keepNext/>
        <w:numPr>
          <w:ilvl w:val="0"/>
          <w:numId w:val="62"/>
        </w:numPr>
        <w:jc w:val="both"/>
        <w:rPr>
          <w:color w:val="auto"/>
        </w:rPr>
      </w:pPr>
      <w:r w:rsidRPr="009F1F46">
        <w:rPr>
          <w:color w:val="auto"/>
        </w:rPr>
        <w:t>An ADI must calculate its</w:t>
      </w:r>
      <w:r w:rsidR="00354877" w:rsidRPr="009F1F46">
        <w:rPr>
          <w:color w:val="auto"/>
        </w:rPr>
        <w:t xml:space="preserve"> </w:t>
      </w:r>
      <w:r w:rsidR="00DF0CB1" w:rsidRPr="009F1F46">
        <w:rPr>
          <w:color w:val="auto"/>
        </w:rPr>
        <w:t>RSF</w:t>
      </w:r>
      <w:r w:rsidR="00354877" w:rsidRPr="009F1F46">
        <w:rPr>
          <w:color w:val="auto"/>
        </w:rPr>
        <w:t xml:space="preserve"> </w:t>
      </w:r>
      <w:r w:rsidRPr="009F1F46">
        <w:rPr>
          <w:color w:val="auto"/>
        </w:rPr>
        <w:t>as follows:</w:t>
      </w:r>
    </w:p>
    <w:p w14:paraId="619F78C5" w14:textId="77777777" w:rsidR="00A06873" w:rsidRPr="009F1F46" w:rsidRDefault="00A06873" w:rsidP="004C5844">
      <w:pPr>
        <w:pStyle w:val="ListParagraph"/>
      </w:pPr>
    </w:p>
    <w:p w14:paraId="3DE90A36" w14:textId="49325892" w:rsidR="00A06873" w:rsidRPr="009F1F46" w:rsidRDefault="00354877" w:rsidP="004C5844">
      <w:pPr>
        <w:pStyle w:val="BodyText"/>
        <w:numPr>
          <w:ilvl w:val="0"/>
          <w:numId w:val="77"/>
        </w:numPr>
        <w:spacing w:after="240"/>
        <w:jc w:val="both"/>
      </w:pPr>
      <w:r w:rsidRPr="009F1F46">
        <w:t xml:space="preserve">assign the </w:t>
      </w:r>
      <w:r w:rsidR="00A06873" w:rsidRPr="009F1F46">
        <w:t xml:space="preserve">ADI’s </w:t>
      </w:r>
      <w:r w:rsidRPr="009F1F46">
        <w:t>assets</w:t>
      </w:r>
      <w:r w:rsidR="00811FA1" w:rsidRPr="009F1F46">
        <w:t>, at carrying value,</w:t>
      </w:r>
      <w:r w:rsidR="008A3FE0" w:rsidRPr="009F1F46">
        <w:t xml:space="preserve"> and OBS exposures</w:t>
      </w:r>
      <w:r w:rsidRPr="009F1F46">
        <w:t xml:space="preserve"> to the </w:t>
      </w:r>
      <w:r w:rsidR="00A06873" w:rsidRPr="009F1F46">
        <w:t xml:space="preserve">relevant RSF </w:t>
      </w:r>
      <w:r w:rsidRPr="009F1F46">
        <w:t>categor</w:t>
      </w:r>
      <w:r w:rsidR="00A06873" w:rsidRPr="009F1F46">
        <w:t>y (refer to paragraphs</w:t>
      </w:r>
      <w:r w:rsidR="008677DD" w:rsidRPr="009F1F46">
        <w:t xml:space="preserve"> </w:t>
      </w:r>
      <w:r w:rsidR="008677DD" w:rsidRPr="009F1F46">
        <w:fldChar w:fldCharType="begin"/>
      </w:r>
      <w:r w:rsidR="008677DD" w:rsidRPr="009F1F46">
        <w:instrText xml:space="preserve"> REF _Ref413136767 \r \h </w:instrText>
      </w:r>
      <w:r w:rsidR="00D504BF" w:rsidRPr="009F1F46">
        <w:instrText xml:space="preserve"> \* MERGEFORMAT </w:instrText>
      </w:r>
      <w:r w:rsidR="008677DD" w:rsidRPr="009F1F46">
        <w:fldChar w:fldCharType="separate"/>
      </w:r>
      <w:r w:rsidR="00060EA2" w:rsidRPr="009F1F46">
        <w:t>29</w:t>
      </w:r>
      <w:r w:rsidR="008677DD" w:rsidRPr="009F1F46">
        <w:fldChar w:fldCharType="end"/>
      </w:r>
      <w:r w:rsidR="008677DD" w:rsidRPr="009F1F46">
        <w:t xml:space="preserve"> to </w:t>
      </w:r>
      <w:r w:rsidR="008677DD" w:rsidRPr="009F1F46">
        <w:fldChar w:fldCharType="begin"/>
      </w:r>
      <w:r w:rsidR="008677DD" w:rsidRPr="009F1F46">
        <w:instrText xml:space="preserve"> REF _Ref413161358 \r \h </w:instrText>
      </w:r>
      <w:r w:rsidR="00D504BF" w:rsidRPr="009F1F46">
        <w:instrText xml:space="preserve"> \* MERGEFORMAT </w:instrText>
      </w:r>
      <w:r w:rsidR="008677DD" w:rsidRPr="009F1F46">
        <w:fldChar w:fldCharType="separate"/>
      </w:r>
      <w:r w:rsidR="00060EA2" w:rsidRPr="009F1F46">
        <w:t>37</w:t>
      </w:r>
      <w:r w:rsidR="008677DD" w:rsidRPr="009F1F46">
        <w:fldChar w:fldCharType="end"/>
      </w:r>
      <w:r w:rsidR="008677DD" w:rsidRPr="009F1F46">
        <w:t xml:space="preserve"> of this Attachment</w:t>
      </w:r>
      <w:r w:rsidR="00A06873" w:rsidRPr="009F1F46">
        <w:t>);</w:t>
      </w:r>
    </w:p>
    <w:p w14:paraId="3039A1FE" w14:textId="1D3F6FAF" w:rsidR="00A06873" w:rsidRPr="009F1F46" w:rsidRDefault="00354877" w:rsidP="004C5844">
      <w:pPr>
        <w:pStyle w:val="BodyText"/>
        <w:numPr>
          <w:ilvl w:val="0"/>
          <w:numId w:val="77"/>
        </w:numPr>
        <w:spacing w:after="240"/>
        <w:jc w:val="both"/>
      </w:pPr>
      <w:r w:rsidRPr="009F1F46">
        <w:t>multipl</w:t>
      </w:r>
      <w:r w:rsidR="00A06873" w:rsidRPr="009F1F46">
        <w:t>y the amount</w:t>
      </w:r>
      <w:r w:rsidR="00E25021" w:rsidRPr="009F1F46">
        <w:t xml:space="preserve"> assigned</w:t>
      </w:r>
      <w:r w:rsidR="001D1B8A" w:rsidRPr="009F1F46">
        <w:t xml:space="preserve"> </w:t>
      </w:r>
      <w:r w:rsidR="00E25021" w:rsidRPr="009F1F46">
        <w:t>to</w:t>
      </w:r>
      <w:r w:rsidR="001D1B8A" w:rsidRPr="009F1F46">
        <w:t xml:space="preserve"> each asset category</w:t>
      </w:r>
      <w:r w:rsidRPr="009F1F46">
        <w:t xml:space="preserve"> </w:t>
      </w:r>
      <w:r w:rsidR="006838E0" w:rsidRPr="009F1F46">
        <w:t>and</w:t>
      </w:r>
      <w:r w:rsidR="008A3FE0" w:rsidRPr="009F1F46">
        <w:t xml:space="preserve"> OBS exposure</w:t>
      </w:r>
      <w:r w:rsidR="006838E0" w:rsidRPr="009F1F46">
        <w:t xml:space="preserve"> </w:t>
      </w:r>
      <w:r w:rsidR="00B52DF6" w:rsidRPr="009F1F46">
        <w:t>(or potential liquidity exposure)</w:t>
      </w:r>
      <w:r w:rsidR="008A3FE0" w:rsidRPr="009F1F46">
        <w:t xml:space="preserve"> </w:t>
      </w:r>
      <w:r w:rsidRPr="009F1F46">
        <w:t xml:space="preserve">by </w:t>
      </w:r>
      <w:r w:rsidR="008677DD" w:rsidRPr="009F1F46">
        <w:t>the corresponding</w:t>
      </w:r>
      <w:r w:rsidRPr="009F1F46">
        <w:t xml:space="preserve"> RSF factor</w:t>
      </w:r>
      <w:r w:rsidR="00A06873" w:rsidRPr="009F1F46">
        <w:t>; and</w:t>
      </w:r>
    </w:p>
    <w:p w14:paraId="2E086817" w14:textId="62AF7EE8" w:rsidR="00354877" w:rsidRPr="009F1F46" w:rsidRDefault="00354877" w:rsidP="000B6BC1">
      <w:pPr>
        <w:pStyle w:val="BodyText"/>
        <w:numPr>
          <w:ilvl w:val="0"/>
          <w:numId w:val="77"/>
        </w:numPr>
        <w:spacing w:after="240"/>
        <w:jc w:val="both"/>
      </w:pPr>
      <w:r w:rsidRPr="009F1F46">
        <w:t>sum the weighted amounts</w:t>
      </w:r>
      <w:r w:rsidR="00B52DF6" w:rsidRPr="009F1F46">
        <w:t>.</w:t>
      </w:r>
      <w:r w:rsidR="008A36B5" w:rsidRPr="009F1F46">
        <w:rPr>
          <w:rStyle w:val="FootnoteReference"/>
        </w:rPr>
        <w:footnoteReference w:id="21"/>
      </w:r>
    </w:p>
    <w:p w14:paraId="50ACF9CD" w14:textId="5FDC9E73" w:rsidR="00354877" w:rsidRPr="009F1F46" w:rsidRDefault="0078144A" w:rsidP="00C23E3C">
      <w:pPr>
        <w:pStyle w:val="Default"/>
        <w:numPr>
          <w:ilvl w:val="0"/>
          <w:numId w:val="62"/>
        </w:numPr>
        <w:spacing w:after="240"/>
        <w:jc w:val="both"/>
        <w:rPr>
          <w:color w:val="auto"/>
        </w:rPr>
      </w:pPr>
      <w:r w:rsidRPr="009F1F46">
        <w:rPr>
          <w:color w:val="auto"/>
        </w:rPr>
        <w:t>An ADI must allocate a</w:t>
      </w:r>
      <w:r w:rsidR="00354877" w:rsidRPr="009F1F46">
        <w:rPr>
          <w:color w:val="auto"/>
        </w:rPr>
        <w:t xml:space="preserve">ssets to the appropriate RSF factor based on </w:t>
      </w:r>
      <w:r w:rsidR="00083A5F" w:rsidRPr="009F1F46">
        <w:rPr>
          <w:color w:val="auto"/>
        </w:rPr>
        <w:t xml:space="preserve">the asset’s </w:t>
      </w:r>
      <w:r w:rsidR="00354877" w:rsidRPr="009F1F46">
        <w:rPr>
          <w:color w:val="auto"/>
        </w:rPr>
        <w:t>residual maturity or liquidity value</w:t>
      </w:r>
      <w:r w:rsidR="00A05F58" w:rsidRPr="009F1F46">
        <w:rPr>
          <w:color w:val="auto"/>
        </w:rPr>
        <w:t xml:space="preserve"> as detailed in this attachment</w:t>
      </w:r>
      <w:r w:rsidR="00354877" w:rsidRPr="009F1F46">
        <w:rPr>
          <w:color w:val="auto"/>
        </w:rPr>
        <w:t>.</w:t>
      </w:r>
    </w:p>
    <w:p w14:paraId="60D2E12E" w14:textId="3671F485" w:rsidR="004F5091" w:rsidRPr="009F1F46" w:rsidRDefault="004F5091" w:rsidP="00C23E3C">
      <w:pPr>
        <w:pStyle w:val="Default"/>
        <w:numPr>
          <w:ilvl w:val="0"/>
          <w:numId w:val="62"/>
        </w:numPr>
        <w:spacing w:after="240"/>
        <w:jc w:val="both"/>
        <w:rPr>
          <w:color w:val="auto"/>
        </w:rPr>
      </w:pPr>
      <w:r w:rsidRPr="009F1F46">
        <w:rPr>
          <w:color w:val="auto"/>
        </w:rPr>
        <w:t xml:space="preserve">For the purposes of determining its RSF, an ADI </w:t>
      </w:r>
      <w:r w:rsidR="009653BA" w:rsidRPr="009F1F46">
        <w:rPr>
          <w:color w:val="auto"/>
        </w:rPr>
        <w:t>must</w:t>
      </w:r>
      <w:r w:rsidRPr="009F1F46">
        <w:rPr>
          <w:color w:val="auto"/>
        </w:rPr>
        <w:t xml:space="preserve"> include financial instruments, foreign currencies and commodities for which a purchase order has been executed</w:t>
      </w:r>
      <w:r w:rsidR="00EF7227" w:rsidRPr="009F1F46">
        <w:rPr>
          <w:color w:val="auto"/>
        </w:rPr>
        <w:t xml:space="preserve">. An ADI may </w:t>
      </w:r>
      <w:r w:rsidRPr="009F1F46">
        <w:rPr>
          <w:color w:val="auto"/>
        </w:rPr>
        <w:t>exclude financial instruments, foreign currencies and commodities for which a sales order has been executed, even if such transactions are not reflected in the ADI’s balance sheet under a settlement-date accounting model provided that (</w:t>
      </w:r>
      <w:proofErr w:type="spellStart"/>
      <w:r w:rsidRPr="009F1F46">
        <w:rPr>
          <w:color w:val="auto"/>
        </w:rPr>
        <w:t>i</w:t>
      </w:r>
      <w:proofErr w:type="spellEnd"/>
      <w:r w:rsidRPr="009F1F46">
        <w:rPr>
          <w:color w:val="auto"/>
        </w:rPr>
        <w:t>) such transactions are not reflected as derivatives or secured financing transactions on the ADI’s balance sheet and (ii) the effects of such transactions will be reflected in the ADI’s balance sheet when settled.</w:t>
      </w:r>
    </w:p>
    <w:p w14:paraId="4419C065" w14:textId="77777777" w:rsidR="00AA7F15" w:rsidRPr="009F1F46" w:rsidRDefault="00AA7F15" w:rsidP="00C23E3C">
      <w:pPr>
        <w:pStyle w:val="BodyText"/>
        <w:spacing w:after="240"/>
        <w:rPr>
          <w:i/>
        </w:rPr>
      </w:pPr>
      <w:r w:rsidRPr="009F1F46">
        <w:rPr>
          <w:i/>
        </w:rPr>
        <w:t>Maturity of assets</w:t>
      </w:r>
    </w:p>
    <w:p w14:paraId="05242843" w14:textId="582EEC98" w:rsidR="007A3F83" w:rsidRPr="009F1F46" w:rsidRDefault="00AA7F15" w:rsidP="00AA7F15">
      <w:pPr>
        <w:pStyle w:val="Default"/>
        <w:numPr>
          <w:ilvl w:val="0"/>
          <w:numId w:val="62"/>
        </w:numPr>
        <w:jc w:val="both"/>
        <w:rPr>
          <w:color w:val="auto"/>
        </w:rPr>
      </w:pPr>
      <w:r w:rsidRPr="009F1F46">
        <w:rPr>
          <w:color w:val="auto"/>
        </w:rPr>
        <w:t>To determine the maturity of an asset, an ADI must, for the purposes of the NSFR, assume the maturity date as being the latest possible date at which the asset may mature. An ADI must assume that for an asset with an option to extend maturity, the option will be exercised.</w:t>
      </w:r>
    </w:p>
    <w:p w14:paraId="6570D435" w14:textId="77777777" w:rsidR="007A3F83" w:rsidRPr="009F1F46" w:rsidRDefault="007A3F83" w:rsidP="00BB17B7">
      <w:pPr>
        <w:pStyle w:val="Default"/>
        <w:ind w:left="567"/>
        <w:jc w:val="both"/>
        <w:rPr>
          <w:color w:val="auto"/>
        </w:rPr>
      </w:pPr>
    </w:p>
    <w:p w14:paraId="16F8182C" w14:textId="6CBFD708" w:rsidR="00D56CD6" w:rsidRPr="009F1F46" w:rsidRDefault="00AA7F15" w:rsidP="00BB17B7">
      <w:pPr>
        <w:pStyle w:val="Default"/>
        <w:numPr>
          <w:ilvl w:val="0"/>
          <w:numId w:val="62"/>
        </w:numPr>
        <w:jc w:val="both"/>
        <w:rPr>
          <w:color w:val="auto"/>
        </w:rPr>
      </w:pPr>
      <w:r w:rsidRPr="009F1F46">
        <w:rPr>
          <w:color w:val="auto"/>
        </w:rPr>
        <w:t>Where an asset does not have a defined maturity or the maturity is subject to periodic review, an ADI must, for NSFR purposes, classify the asset as having a residual maturity of greater than or equal to one year and assign the relevant RSF factor on this basis.</w:t>
      </w:r>
    </w:p>
    <w:p w14:paraId="1058F5A8" w14:textId="77777777" w:rsidR="009E5D9D" w:rsidRPr="009F1F46" w:rsidRDefault="009E5D9D" w:rsidP="00BB17B7">
      <w:pPr>
        <w:pStyle w:val="ListParagraph"/>
      </w:pPr>
    </w:p>
    <w:p w14:paraId="640AE0A5" w14:textId="3FD4EE18" w:rsidR="009E5D9D" w:rsidRPr="009F1F46" w:rsidRDefault="009E5D9D" w:rsidP="00BB17B7">
      <w:pPr>
        <w:pStyle w:val="Default"/>
        <w:numPr>
          <w:ilvl w:val="0"/>
          <w:numId w:val="62"/>
        </w:numPr>
        <w:jc w:val="both"/>
        <w:rPr>
          <w:color w:val="auto"/>
        </w:rPr>
      </w:pPr>
      <w:r w:rsidRPr="009F1F46">
        <w:rPr>
          <w:color w:val="auto"/>
        </w:rPr>
        <w:t>For an amortising loan, or a loan with minimum contractual payments, that portion that falls due within the one-year time horizon may be included in the less than one year residual maturity category.</w:t>
      </w:r>
    </w:p>
    <w:p w14:paraId="1CCB6C44" w14:textId="77777777" w:rsidR="00697ECC" w:rsidRPr="009F1F46" w:rsidRDefault="00697ECC" w:rsidP="00BB17B7">
      <w:pPr>
        <w:pStyle w:val="ListParagraph"/>
      </w:pPr>
    </w:p>
    <w:p w14:paraId="3BBE5DC9" w14:textId="77777777" w:rsidR="00354877" w:rsidRPr="009F1F46" w:rsidRDefault="00354877" w:rsidP="00BB17B7">
      <w:pPr>
        <w:pStyle w:val="BodyText"/>
        <w:spacing w:after="240"/>
        <w:rPr>
          <w:i/>
        </w:rPr>
      </w:pPr>
      <w:bookmarkStart w:id="335" w:name="Encumbered_assets"/>
      <w:bookmarkEnd w:id="335"/>
      <w:r w:rsidRPr="009F1F46">
        <w:rPr>
          <w:i/>
        </w:rPr>
        <w:lastRenderedPageBreak/>
        <w:t>Encumbered assets</w:t>
      </w:r>
    </w:p>
    <w:p w14:paraId="45DD7327" w14:textId="1B376AEC" w:rsidR="007C663A" w:rsidRPr="009F1F46" w:rsidRDefault="00354877" w:rsidP="00BB17B7">
      <w:pPr>
        <w:pStyle w:val="Default"/>
        <w:keepNext/>
        <w:numPr>
          <w:ilvl w:val="0"/>
          <w:numId w:val="62"/>
        </w:numPr>
        <w:jc w:val="both"/>
        <w:rPr>
          <w:color w:val="auto"/>
        </w:rPr>
      </w:pPr>
      <w:r w:rsidRPr="009F1F46">
        <w:rPr>
          <w:color w:val="auto"/>
        </w:rPr>
        <w:t xml:space="preserve">Assets on </w:t>
      </w:r>
      <w:r w:rsidR="00052A8A" w:rsidRPr="009F1F46">
        <w:rPr>
          <w:color w:val="auto"/>
        </w:rPr>
        <w:t xml:space="preserve">an ADI’s </w:t>
      </w:r>
      <w:r w:rsidRPr="009F1F46">
        <w:rPr>
          <w:color w:val="auto"/>
        </w:rPr>
        <w:t>balance sheet that are encumbered</w:t>
      </w:r>
      <w:r w:rsidR="00572025" w:rsidRPr="009F1F46">
        <w:rPr>
          <w:rStyle w:val="FootnoteReference"/>
          <w:color w:val="auto"/>
        </w:rPr>
        <w:footnoteReference w:id="22"/>
      </w:r>
      <w:r w:rsidRPr="009F1F46">
        <w:rPr>
          <w:color w:val="auto"/>
        </w:rPr>
        <w:t xml:space="preserve"> for one year or more </w:t>
      </w:r>
      <w:r w:rsidR="00052A8A" w:rsidRPr="009F1F46">
        <w:rPr>
          <w:color w:val="auto"/>
        </w:rPr>
        <w:t xml:space="preserve">must be assigned </w:t>
      </w:r>
      <w:r w:rsidRPr="009F1F46">
        <w:rPr>
          <w:color w:val="auto"/>
        </w:rPr>
        <w:t>a 100</w:t>
      </w:r>
      <w:r w:rsidR="00052A8A" w:rsidRPr="009F1F46">
        <w:rPr>
          <w:color w:val="auto"/>
        </w:rPr>
        <w:t xml:space="preserve"> per cent</w:t>
      </w:r>
      <w:r w:rsidRPr="009F1F46">
        <w:rPr>
          <w:color w:val="auto"/>
        </w:rPr>
        <w:t xml:space="preserve"> RSF factor. Assets encumbered for a period of between six months and less than one year that would, if unencumbered, receive an RSF factor lower than or equal to 50</w:t>
      </w:r>
      <w:r w:rsidR="00052A8A" w:rsidRPr="009F1F46">
        <w:rPr>
          <w:color w:val="auto"/>
        </w:rPr>
        <w:t xml:space="preserve"> per cent</w:t>
      </w:r>
      <w:r w:rsidRPr="009F1F46">
        <w:rPr>
          <w:color w:val="auto"/>
        </w:rPr>
        <w:t xml:space="preserve"> </w:t>
      </w:r>
      <w:r w:rsidR="00052A8A" w:rsidRPr="009F1F46">
        <w:rPr>
          <w:color w:val="auto"/>
        </w:rPr>
        <w:t xml:space="preserve">must be assigned </w:t>
      </w:r>
      <w:r w:rsidRPr="009F1F46">
        <w:rPr>
          <w:color w:val="auto"/>
        </w:rPr>
        <w:t>a 50</w:t>
      </w:r>
      <w:r w:rsidR="00052A8A" w:rsidRPr="009F1F46">
        <w:rPr>
          <w:color w:val="auto"/>
        </w:rPr>
        <w:t xml:space="preserve"> per cent</w:t>
      </w:r>
      <w:r w:rsidRPr="009F1F46">
        <w:rPr>
          <w:color w:val="auto"/>
        </w:rPr>
        <w:t xml:space="preserve"> RSF factor. Assets encumbered for between six months and less than one year that would, if unencumbered, receive an RSF factor higher than 50</w:t>
      </w:r>
      <w:r w:rsidR="00052A8A" w:rsidRPr="009F1F46">
        <w:rPr>
          <w:color w:val="auto"/>
        </w:rPr>
        <w:t xml:space="preserve"> per cent</w:t>
      </w:r>
      <w:r w:rsidRPr="009F1F46">
        <w:rPr>
          <w:color w:val="auto"/>
        </w:rPr>
        <w:t xml:space="preserve"> </w:t>
      </w:r>
      <w:r w:rsidR="0073500B" w:rsidRPr="009F1F46">
        <w:rPr>
          <w:color w:val="auto"/>
        </w:rPr>
        <w:t>must be assigned the</w:t>
      </w:r>
      <w:r w:rsidRPr="009F1F46">
        <w:rPr>
          <w:color w:val="auto"/>
        </w:rPr>
        <w:t xml:space="preserve"> higher RSF factor. Where assets have less than six months remaining in the encumbrance period, the same RSF factor </w:t>
      </w:r>
      <w:r w:rsidR="00052A8A" w:rsidRPr="009F1F46">
        <w:rPr>
          <w:color w:val="auto"/>
        </w:rPr>
        <w:t xml:space="preserve">is applied </w:t>
      </w:r>
      <w:r w:rsidRPr="009F1F46">
        <w:rPr>
          <w:color w:val="auto"/>
        </w:rPr>
        <w:t>as</w:t>
      </w:r>
      <w:r w:rsidR="00052A8A" w:rsidRPr="009F1F46">
        <w:rPr>
          <w:color w:val="auto"/>
        </w:rPr>
        <w:t xml:space="preserve"> that for</w:t>
      </w:r>
      <w:r w:rsidRPr="009F1F46">
        <w:rPr>
          <w:color w:val="auto"/>
        </w:rPr>
        <w:t xml:space="preserve"> an equivalent asset that is unencumbered.</w:t>
      </w:r>
    </w:p>
    <w:p w14:paraId="5E4C04EA" w14:textId="77777777" w:rsidR="007C663A" w:rsidRPr="009F1F46" w:rsidRDefault="007C663A" w:rsidP="00BB17B7">
      <w:pPr>
        <w:pStyle w:val="Default"/>
        <w:ind w:left="567"/>
        <w:jc w:val="both"/>
        <w:rPr>
          <w:color w:val="auto"/>
        </w:rPr>
      </w:pPr>
    </w:p>
    <w:p w14:paraId="1120C11D" w14:textId="1F39EDC2" w:rsidR="00354877" w:rsidRPr="009F1F46" w:rsidRDefault="007C663A" w:rsidP="00CB33A2">
      <w:pPr>
        <w:pStyle w:val="Default"/>
        <w:numPr>
          <w:ilvl w:val="0"/>
          <w:numId w:val="62"/>
        </w:numPr>
        <w:jc w:val="both"/>
        <w:rPr>
          <w:color w:val="auto"/>
        </w:rPr>
      </w:pPr>
      <w:r w:rsidRPr="009F1F46">
        <w:rPr>
          <w:color w:val="auto"/>
        </w:rPr>
        <w:t>Where an</w:t>
      </w:r>
      <w:r w:rsidR="00354877" w:rsidRPr="009F1F46">
        <w:rPr>
          <w:color w:val="auto"/>
        </w:rPr>
        <w:t xml:space="preserve"> asset </w:t>
      </w:r>
      <w:r w:rsidRPr="009F1F46">
        <w:rPr>
          <w:color w:val="auto"/>
        </w:rPr>
        <w:t>is</w:t>
      </w:r>
      <w:r w:rsidR="00354877" w:rsidRPr="009F1F46">
        <w:rPr>
          <w:color w:val="auto"/>
        </w:rPr>
        <w:t xml:space="preserve"> encumbered for exceptional</w:t>
      </w:r>
      <w:r w:rsidR="00572025" w:rsidRPr="009F1F46">
        <w:rPr>
          <w:rStyle w:val="FootnoteReference"/>
          <w:color w:val="auto"/>
        </w:rPr>
        <w:footnoteReference w:id="23"/>
      </w:r>
      <w:r w:rsidR="00354877" w:rsidRPr="009F1F46">
        <w:rPr>
          <w:color w:val="auto"/>
        </w:rPr>
        <w:t xml:space="preserve"> central </w:t>
      </w:r>
      <w:r w:rsidR="001D1B8A" w:rsidRPr="009F1F46">
        <w:rPr>
          <w:color w:val="auto"/>
        </w:rPr>
        <w:t>bank liquidity</w:t>
      </w:r>
      <w:r w:rsidR="00354877" w:rsidRPr="009F1F46">
        <w:rPr>
          <w:color w:val="auto"/>
        </w:rPr>
        <w:t xml:space="preserve"> operations</w:t>
      </w:r>
      <w:r w:rsidRPr="009F1F46">
        <w:rPr>
          <w:color w:val="auto"/>
        </w:rPr>
        <w:t>, the asset</w:t>
      </w:r>
      <w:r w:rsidR="00354877" w:rsidRPr="009F1F46">
        <w:rPr>
          <w:color w:val="auto"/>
        </w:rPr>
        <w:t xml:space="preserve"> may </w:t>
      </w:r>
      <w:r w:rsidR="00052A8A" w:rsidRPr="009F1F46">
        <w:rPr>
          <w:color w:val="auto"/>
        </w:rPr>
        <w:t xml:space="preserve">be given </w:t>
      </w:r>
      <w:r w:rsidR="00354877" w:rsidRPr="009F1F46">
        <w:rPr>
          <w:color w:val="auto"/>
        </w:rPr>
        <w:t xml:space="preserve">a </w:t>
      </w:r>
      <w:r w:rsidR="00052A8A" w:rsidRPr="009F1F46">
        <w:rPr>
          <w:color w:val="auto"/>
        </w:rPr>
        <w:t>lower</w:t>
      </w:r>
      <w:r w:rsidR="00354877" w:rsidRPr="009F1F46">
        <w:rPr>
          <w:color w:val="auto"/>
        </w:rPr>
        <w:t xml:space="preserve"> RSF factor</w:t>
      </w:r>
      <w:r w:rsidR="00052A8A" w:rsidRPr="009F1F46">
        <w:rPr>
          <w:color w:val="auto"/>
        </w:rPr>
        <w:t xml:space="preserve"> if approval is sought from APRA and APRA agrees to the lower RSF factor</w:t>
      </w:r>
      <w:r w:rsidR="00354877" w:rsidRPr="009F1F46">
        <w:rPr>
          <w:color w:val="auto"/>
        </w:rPr>
        <w:t>.</w:t>
      </w:r>
    </w:p>
    <w:p w14:paraId="309D27E3" w14:textId="77777777" w:rsidR="00126915" w:rsidRPr="009F1F46" w:rsidRDefault="00126915" w:rsidP="002602ED">
      <w:pPr>
        <w:pStyle w:val="Default"/>
        <w:ind w:left="567"/>
        <w:jc w:val="both"/>
        <w:rPr>
          <w:color w:val="auto"/>
        </w:rPr>
      </w:pPr>
    </w:p>
    <w:p w14:paraId="18100BB4" w14:textId="77777777" w:rsidR="00354877" w:rsidRPr="009F1F46" w:rsidRDefault="00354877" w:rsidP="00BB17B7">
      <w:pPr>
        <w:pStyle w:val="BodyText"/>
        <w:spacing w:after="240"/>
        <w:rPr>
          <w:i/>
        </w:rPr>
      </w:pPr>
      <w:bookmarkStart w:id="336" w:name="_bookmark15"/>
      <w:bookmarkStart w:id="337" w:name="_bookmark16"/>
      <w:bookmarkStart w:id="338" w:name="_bookmark17"/>
      <w:bookmarkStart w:id="339" w:name="_bookmark18"/>
      <w:bookmarkStart w:id="340" w:name="Secured_financing_transactions"/>
      <w:bookmarkEnd w:id="336"/>
      <w:bookmarkEnd w:id="337"/>
      <w:bookmarkEnd w:id="338"/>
      <w:bookmarkEnd w:id="339"/>
      <w:bookmarkEnd w:id="340"/>
      <w:r w:rsidRPr="009F1F46">
        <w:rPr>
          <w:i/>
        </w:rPr>
        <w:t>Secured financing transactions</w:t>
      </w:r>
    </w:p>
    <w:p w14:paraId="3A9DC2DF" w14:textId="03BF7704" w:rsidR="00354877" w:rsidRPr="009F1F46" w:rsidRDefault="00E1660A" w:rsidP="00BB17B7">
      <w:pPr>
        <w:pStyle w:val="Default"/>
        <w:keepNext/>
        <w:numPr>
          <w:ilvl w:val="0"/>
          <w:numId w:val="62"/>
        </w:numPr>
        <w:jc w:val="both"/>
        <w:rPr>
          <w:color w:val="auto"/>
        </w:rPr>
      </w:pPr>
      <w:r w:rsidRPr="009F1F46">
        <w:rPr>
          <w:color w:val="auto"/>
        </w:rPr>
        <w:t>For the purposes of determining its NSFR, a</w:t>
      </w:r>
      <w:r w:rsidR="000E2CAD" w:rsidRPr="009F1F46">
        <w:rPr>
          <w:color w:val="auto"/>
        </w:rPr>
        <w:t xml:space="preserve">n ADI must </w:t>
      </w:r>
      <w:r w:rsidR="00354877" w:rsidRPr="009F1F46">
        <w:rPr>
          <w:color w:val="auto"/>
        </w:rPr>
        <w:t>exclud</w:t>
      </w:r>
      <w:r w:rsidR="000E2CAD" w:rsidRPr="009F1F46">
        <w:rPr>
          <w:color w:val="auto"/>
        </w:rPr>
        <w:t>e</w:t>
      </w:r>
      <w:r w:rsidR="00354877" w:rsidRPr="009F1F46">
        <w:rPr>
          <w:color w:val="auto"/>
        </w:rPr>
        <w:t xml:space="preserve"> from </w:t>
      </w:r>
      <w:r w:rsidRPr="009F1F46">
        <w:rPr>
          <w:color w:val="auto"/>
        </w:rPr>
        <w:t xml:space="preserve">its </w:t>
      </w:r>
      <w:r w:rsidR="00354877" w:rsidRPr="009F1F46">
        <w:rPr>
          <w:color w:val="auto"/>
        </w:rPr>
        <w:t>asset</w:t>
      </w:r>
      <w:r w:rsidRPr="009F1F46">
        <w:rPr>
          <w:color w:val="auto"/>
        </w:rPr>
        <w:t>s amount</w:t>
      </w:r>
      <w:r w:rsidR="00354877" w:rsidRPr="009F1F46">
        <w:rPr>
          <w:color w:val="auto"/>
        </w:rPr>
        <w:t>, securities borrowed in securities financing transactions (</w:t>
      </w:r>
      <w:r w:rsidR="00E54296" w:rsidRPr="009F1F46">
        <w:rPr>
          <w:color w:val="auto"/>
        </w:rPr>
        <w:t xml:space="preserve">for example, </w:t>
      </w:r>
      <w:r w:rsidR="00354877" w:rsidRPr="009F1F46">
        <w:rPr>
          <w:color w:val="auto"/>
        </w:rPr>
        <w:t xml:space="preserve">reverse repos and collateral swaps) where </w:t>
      </w:r>
      <w:r w:rsidR="000E2CAD" w:rsidRPr="009F1F46">
        <w:rPr>
          <w:color w:val="auto"/>
        </w:rPr>
        <w:t>the ADI does not retain</w:t>
      </w:r>
      <w:r w:rsidR="00354877" w:rsidRPr="009F1F46">
        <w:rPr>
          <w:color w:val="auto"/>
        </w:rPr>
        <w:t xml:space="preserve"> beneficial ownership</w:t>
      </w:r>
      <w:r w:rsidR="00E54296" w:rsidRPr="009F1F46">
        <w:rPr>
          <w:color w:val="auto"/>
        </w:rPr>
        <w:t xml:space="preserve"> of the securities</w:t>
      </w:r>
      <w:r w:rsidR="00354877" w:rsidRPr="009F1F46">
        <w:rPr>
          <w:color w:val="auto"/>
        </w:rPr>
        <w:t xml:space="preserve">. </w:t>
      </w:r>
      <w:r w:rsidR="000E2CAD" w:rsidRPr="009F1F46">
        <w:rPr>
          <w:color w:val="auto"/>
        </w:rPr>
        <w:t>Conversely</w:t>
      </w:r>
      <w:r w:rsidR="00354877" w:rsidRPr="009F1F46">
        <w:rPr>
          <w:color w:val="auto"/>
        </w:rPr>
        <w:t xml:space="preserve">, </w:t>
      </w:r>
      <w:r w:rsidR="000E2CAD" w:rsidRPr="009F1F46">
        <w:rPr>
          <w:color w:val="auto"/>
        </w:rPr>
        <w:t>an ADI must</w:t>
      </w:r>
      <w:r w:rsidR="00354877" w:rsidRPr="009F1F46">
        <w:rPr>
          <w:color w:val="auto"/>
        </w:rPr>
        <w:t xml:space="preserve"> include securities lent in securities financing transactions where </w:t>
      </w:r>
      <w:r w:rsidR="000E2CAD" w:rsidRPr="009F1F46">
        <w:rPr>
          <w:color w:val="auto"/>
        </w:rPr>
        <w:t xml:space="preserve">the ADI </w:t>
      </w:r>
      <w:r w:rsidR="00354877" w:rsidRPr="009F1F46">
        <w:rPr>
          <w:color w:val="auto"/>
        </w:rPr>
        <w:t>retain</w:t>
      </w:r>
      <w:r w:rsidR="000E2CAD" w:rsidRPr="009F1F46">
        <w:rPr>
          <w:color w:val="auto"/>
        </w:rPr>
        <w:t>s</w:t>
      </w:r>
      <w:r w:rsidR="00354877" w:rsidRPr="009F1F46">
        <w:rPr>
          <w:color w:val="auto"/>
        </w:rPr>
        <w:t xml:space="preserve"> beneficial ownership. </w:t>
      </w:r>
      <w:r w:rsidR="000E2CAD" w:rsidRPr="009F1F46">
        <w:rPr>
          <w:color w:val="auto"/>
        </w:rPr>
        <w:t>An ADI must</w:t>
      </w:r>
      <w:r w:rsidR="00354877" w:rsidRPr="009F1F46">
        <w:rPr>
          <w:color w:val="auto"/>
        </w:rPr>
        <w:t xml:space="preserve"> not include securities received through collateral swaps if those securities do not appear on </w:t>
      </w:r>
      <w:r w:rsidR="00C76442" w:rsidRPr="009F1F46">
        <w:rPr>
          <w:color w:val="auto"/>
        </w:rPr>
        <w:t xml:space="preserve">the ADI’s </w:t>
      </w:r>
      <w:r w:rsidR="00354877" w:rsidRPr="009F1F46">
        <w:rPr>
          <w:color w:val="auto"/>
        </w:rPr>
        <w:t xml:space="preserve">balance sheet. </w:t>
      </w:r>
      <w:r w:rsidR="00E54296" w:rsidRPr="009F1F46">
        <w:rPr>
          <w:color w:val="auto"/>
        </w:rPr>
        <w:t>If an ADI</w:t>
      </w:r>
      <w:r w:rsidR="00354877" w:rsidRPr="009F1F46">
        <w:rPr>
          <w:color w:val="auto"/>
        </w:rPr>
        <w:t xml:space="preserve"> </w:t>
      </w:r>
      <w:r w:rsidR="00E54296" w:rsidRPr="009F1F46">
        <w:rPr>
          <w:color w:val="auto"/>
        </w:rPr>
        <w:t xml:space="preserve">has </w:t>
      </w:r>
      <w:r w:rsidR="00354877" w:rsidRPr="009F1F46">
        <w:rPr>
          <w:color w:val="auto"/>
        </w:rPr>
        <w:t>encumbered securities in repos or other securities financing transactions, but retain</w:t>
      </w:r>
      <w:r w:rsidR="00E54296" w:rsidRPr="009F1F46">
        <w:rPr>
          <w:color w:val="auto"/>
        </w:rPr>
        <w:t>s</w:t>
      </w:r>
      <w:r w:rsidR="00354877" w:rsidRPr="009F1F46">
        <w:rPr>
          <w:color w:val="auto"/>
        </w:rPr>
        <w:t xml:space="preserve"> beneficial ownership and the assets remain on the </w:t>
      </w:r>
      <w:r w:rsidR="00E54296" w:rsidRPr="009F1F46">
        <w:rPr>
          <w:color w:val="auto"/>
        </w:rPr>
        <w:t xml:space="preserve">ADI’s </w:t>
      </w:r>
      <w:r w:rsidR="00354877" w:rsidRPr="009F1F46">
        <w:rPr>
          <w:color w:val="auto"/>
        </w:rPr>
        <w:t xml:space="preserve">balance sheet, the </w:t>
      </w:r>
      <w:r w:rsidR="00E54296" w:rsidRPr="009F1F46">
        <w:rPr>
          <w:color w:val="auto"/>
        </w:rPr>
        <w:t>ADI must allocate the</w:t>
      </w:r>
      <w:r w:rsidR="00354877" w:rsidRPr="009F1F46">
        <w:rPr>
          <w:color w:val="auto"/>
        </w:rPr>
        <w:t xml:space="preserve"> securit</w:t>
      </w:r>
      <w:r w:rsidR="00E54296" w:rsidRPr="009F1F46">
        <w:rPr>
          <w:color w:val="auto"/>
        </w:rPr>
        <w:t>y</w:t>
      </w:r>
      <w:r w:rsidR="00354877" w:rsidRPr="009F1F46">
        <w:rPr>
          <w:color w:val="auto"/>
        </w:rPr>
        <w:t xml:space="preserve"> to the appropriate RSF category.</w:t>
      </w:r>
    </w:p>
    <w:p w14:paraId="5149AD9E" w14:textId="77777777" w:rsidR="00126915" w:rsidRPr="009F1F46" w:rsidRDefault="00126915" w:rsidP="002602ED">
      <w:pPr>
        <w:pStyle w:val="Default"/>
        <w:ind w:left="567"/>
        <w:jc w:val="both"/>
        <w:rPr>
          <w:color w:val="auto"/>
        </w:rPr>
      </w:pPr>
    </w:p>
    <w:p w14:paraId="1296609D" w14:textId="4E960865" w:rsidR="00354877" w:rsidRPr="009F1F46" w:rsidRDefault="00312E4E" w:rsidP="00CB33A2">
      <w:pPr>
        <w:pStyle w:val="Default"/>
        <w:numPr>
          <w:ilvl w:val="0"/>
          <w:numId w:val="62"/>
        </w:numPr>
        <w:jc w:val="both"/>
        <w:rPr>
          <w:color w:val="auto"/>
        </w:rPr>
      </w:pPr>
      <w:r w:rsidRPr="009F1F46">
        <w:rPr>
          <w:color w:val="auto"/>
        </w:rPr>
        <w:t>An ADI may net s</w:t>
      </w:r>
      <w:r w:rsidR="00354877" w:rsidRPr="009F1F46">
        <w:rPr>
          <w:color w:val="auto"/>
        </w:rPr>
        <w:t xml:space="preserve">ecurities financing transactions with a </w:t>
      </w:r>
      <w:r w:rsidR="00083A5F" w:rsidRPr="009F1F46">
        <w:rPr>
          <w:color w:val="auto"/>
        </w:rPr>
        <w:t xml:space="preserve">single </w:t>
      </w:r>
      <w:r w:rsidR="00354877" w:rsidRPr="009F1F46">
        <w:rPr>
          <w:color w:val="auto"/>
        </w:rPr>
        <w:t xml:space="preserve">counterparty when calculating </w:t>
      </w:r>
      <w:r w:rsidRPr="009F1F46">
        <w:rPr>
          <w:color w:val="auto"/>
        </w:rPr>
        <w:t xml:space="preserve">its </w:t>
      </w:r>
      <w:r w:rsidR="00354877" w:rsidRPr="009F1F46">
        <w:rPr>
          <w:color w:val="auto"/>
        </w:rPr>
        <w:t xml:space="preserve">NSFR, provided that the netting conditions set out in </w:t>
      </w:r>
      <w:r w:rsidR="00316188" w:rsidRPr="009F1F46">
        <w:rPr>
          <w:color w:val="auto"/>
        </w:rPr>
        <w:t xml:space="preserve">paragraph </w:t>
      </w:r>
      <w:r w:rsidR="00877CBD" w:rsidRPr="009F1F46">
        <w:rPr>
          <w:color w:val="auto"/>
        </w:rPr>
        <w:t xml:space="preserve">38 </w:t>
      </w:r>
      <w:r w:rsidR="00316188" w:rsidRPr="009F1F46">
        <w:rPr>
          <w:color w:val="auto"/>
        </w:rPr>
        <w:t xml:space="preserve">of </w:t>
      </w:r>
      <w:r w:rsidRPr="009F1F46">
        <w:rPr>
          <w:color w:val="auto"/>
        </w:rPr>
        <w:t xml:space="preserve">Attachment D of </w:t>
      </w:r>
      <w:r w:rsidRPr="009F1F46">
        <w:rPr>
          <w:i/>
          <w:color w:val="auto"/>
        </w:rPr>
        <w:t>Prudential Standard APS 110 Capital Adequacy</w:t>
      </w:r>
      <w:r w:rsidR="00354877" w:rsidRPr="009F1F46">
        <w:rPr>
          <w:color w:val="auto"/>
        </w:rPr>
        <w:t xml:space="preserve"> </w:t>
      </w:r>
      <w:r w:rsidR="001D1E3A" w:rsidRPr="009F1F46">
        <w:rPr>
          <w:color w:val="auto"/>
        </w:rPr>
        <w:t xml:space="preserve">(APS 110) </w:t>
      </w:r>
      <w:r w:rsidR="00354877" w:rsidRPr="009F1F46">
        <w:rPr>
          <w:color w:val="auto"/>
        </w:rPr>
        <w:t>are met.</w:t>
      </w:r>
    </w:p>
    <w:p w14:paraId="2E053530" w14:textId="77777777" w:rsidR="00126915" w:rsidRPr="009F1F46" w:rsidRDefault="00126915" w:rsidP="002602ED">
      <w:pPr>
        <w:pStyle w:val="Default"/>
        <w:ind w:left="567"/>
        <w:jc w:val="both"/>
        <w:rPr>
          <w:color w:val="auto"/>
        </w:rPr>
      </w:pPr>
    </w:p>
    <w:p w14:paraId="18D63739" w14:textId="77777777" w:rsidR="00354877" w:rsidRPr="009F1F46" w:rsidRDefault="00354877" w:rsidP="007F3677">
      <w:pPr>
        <w:pStyle w:val="BodyText"/>
        <w:keepNext/>
        <w:spacing w:after="240"/>
        <w:rPr>
          <w:i/>
        </w:rPr>
      </w:pPr>
      <w:bookmarkStart w:id="341" w:name="Calculation_of_derivative_asset_amounts"/>
      <w:bookmarkEnd w:id="341"/>
      <w:r w:rsidRPr="009F1F46">
        <w:rPr>
          <w:i/>
        </w:rPr>
        <w:t>Calculation of derivative asset amounts</w:t>
      </w:r>
    </w:p>
    <w:p w14:paraId="6D1155CE" w14:textId="52F17D83" w:rsidR="00354877" w:rsidRPr="009F1F46" w:rsidRDefault="00723CAA" w:rsidP="007F3677">
      <w:pPr>
        <w:pStyle w:val="Default"/>
        <w:keepNext/>
        <w:numPr>
          <w:ilvl w:val="0"/>
          <w:numId w:val="62"/>
        </w:numPr>
        <w:jc w:val="both"/>
        <w:rPr>
          <w:color w:val="auto"/>
        </w:rPr>
      </w:pPr>
      <w:bookmarkStart w:id="342" w:name="_Ref412640649"/>
      <w:r w:rsidRPr="009F1F46">
        <w:rPr>
          <w:color w:val="auto"/>
        </w:rPr>
        <w:t xml:space="preserve">An </w:t>
      </w:r>
      <w:r w:rsidR="007E0BE4" w:rsidRPr="009F1F46">
        <w:rPr>
          <w:color w:val="auto"/>
        </w:rPr>
        <w:t xml:space="preserve">ADI </w:t>
      </w:r>
      <w:r w:rsidRPr="009F1F46">
        <w:rPr>
          <w:color w:val="auto"/>
        </w:rPr>
        <w:t>must calculate the value of d</w:t>
      </w:r>
      <w:r w:rsidR="00354877" w:rsidRPr="009F1F46">
        <w:rPr>
          <w:color w:val="auto"/>
        </w:rPr>
        <w:t>erivative assets based on the replacement cost for derivative contracts (obtained by marking</w:t>
      </w:r>
      <w:r w:rsidR="001D1E3A" w:rsidRPr="009F1F46">
        <w:rPr>
          <w:color w:val="auto"/>
        </w:rPr>
        <w:t>-</w:t>
      </w:r>
      <w:r w:rsidR="00354877" w:rsidRPr="009F1F46">
        <w:rPr>
          <w:color w:val="auto"/>
        </w:rPr>
        <w:t>to</w:t>
      </w:r>
      <w:r w:rsidR="001D1E3A" w:rsidRPr="009F1F46">
        <w:rPr>
          <w:color w:val="auto"/>
        </w:rPr>
        <w:t>-</w:t>
      </w:r>
      <w:r w:rsidR="00354877" w:rsidRPr="009F1F46">
        <w:rPr>
          <w:color w:val="auto"/>
        </w:rPr>
        <w:t xml:space="preserve">market) where the contract has a positive value. When an eligible bilateral netting </w:t>
      </w:r>
      <w:r w:rsidR="008D596F" w:rsidRPr="009F1F46">
        <w:rPr>
          <w:color w:val="auto"/>
        </w:rPr>
        <w:t xml:space="preserve">agreement </w:t>
      </w:r>
      <w:r w:rsidR="00354877" w:rsidRPr="009F1F46">
        <w:rPr>
          <w:color w:val="auto"/>
        </w:rPr>
        <w:t xml:space="preserve">is in place that meets the conditions in paragraphs </w:t>
      </w:r>
      <w:r w:rsidR="006C4922" w:rsidRPr="009F1F46">
        <w:rPr>
          <w:color w:val="auto"/>
        </w:rPr>
        <w:t xml:space="preserve">9 </w:t>
      </w:r>
      <w:r w:rsidR="008D596F" w:rsidRPr="009F1F46">
        <w:rPr>
          <w:color w:val="auto"/>
        </w:rPr>
        <w:t xml:space="preserve">to </w:t>
      </w:r>
      <w:r w:rsidR="006C4922" w:rsidRPr="009F1F46">
        <w:rPr>
          <w:color w:val="auto"/>
        </w:rPr>
        <w:t xml:space="preserve">11 </w:t>
      </w:r>
      <w:r w:rsidR="00DB4F57" w:rsidRPr="009F1F46">
        <w:rPr>
          <w:color w:val="auto"/>
        </w:rPr>
        <w:t xml:space="preserve">of Attachment </w:t>
      </w:r>
      <w:r w:rsidR="006C4922" w:rsidRPr="009F1F46">
        <w:rPr>
          <w:color w:val="auto"/>
        </w:rPr>
        <w:t xml:space="preserve">H </w:t>
      </w:r>
      <w:r w:rsidR="008D596F" w:rsidRPr="009F1F46">
        <w:rPr>
          <w:color w:val="auto"/>
        </w:rPr>
        <w:t>of APS 112</w:t>
      </w:r>
      <w:r w:rsidR="00AA7F15" w:rsidRPr="009F1F46">
        <w:rPr>
          <w:color w:val="auto"/>
        </w:rPr>
        <w:t xml:space="preserve"> and paragraphs 8 and 9</w:t>
      </w:r>
      <w:r w:rsidR="00811FA1" w:rsidRPr="009F1F46">
        <w:rPr>
          <w:color w:val="auto"/>
        </w:rPr>
        <w:t xml:space="preserve"> </w:t>
      </w:r>
      <w:r w:rsidR="00354877" w:rsidRPr="009F1F46">
        <w:rPr>
          <w:color w:val="auto"/>
        </w:rPr>
        <w:t xml:space="preserve">of the </w:t>
      </w:r>
      <w:proofErr w:type="gramStart"/>
      <w:r w:rsidR="00354877" w:rsidRPr="009F1F46">
        <w:rPr>
          <w:color w:val="auto"/>
        </w:rPr>
        <w:t>annex</w:t>
      </w:r>
      <w:proofErr w:type="gramEnd"/>
      <w:r w:rsidR="00354877" w:rsidRPr="009F1F46">
        <w:rPr>
          <w:color w:val="auto"/>
        </w:rPr>
        <w:t xml:space="preserve"> of</w:t>
      </w:r>
      <w:r w:rsidR="001D1E3A" w:rsidRPr="009F1F46">
        <w:rPr>
          <w:color w:val="auto"/>
        </w:rPr>
        <w:t xml:space="preserve"> the</w:t>
      </w:r>
      <w:r w:rsidR="00354877" w:rsidRPr="009F1F46">
        <w:rPr>
          <w:color w:val="auto"/>
        </w:rPr>
        <w:t xml:space="preserve"> Basel III leverage ratio framework and disclosure requirements,</w:t>
      </w:r>
      <w:r w:rsidR="00AA7F15" w:rsidRPr="009F1F46">
        <w:rPr>
          <w:rStyle w:val="FootnoteReference"/>
          <w:color w:val="auto"/>
        </w:rPr>
        <w:footnoteReference w:id="24"/>
      </w:r>
      <w:r w:rsidR="00354877" w:rsidRPr="009F1F46">
        <w:rPr>
          <w:color w:val="auto"/>
        </w:rPr>
        <w:t xml:space="preserve"> the replacement cost for the set of derivative exposures covered by the contract </w:t>
      </w:r>
      <w:r w:rsidRPr="009F1F46">
        <w:rPr>
          <w:color w:val="auto"/>
        </w:rPr>
        <w:t xml:space="preserve">must </w:t>
      </w:r>
      <w:r w:rsidR="00354877" w:rsidRPr="009F1F46">
        <w:rPr>
          <w:color w:val="auto"/>
        </w:rPr>
        <w:t>be</w:t>
      </w:r>
      <w:r w:rsidRPr="009F1F46">
        <w:rPr>
          <w:color w:val="auto"/>
        </w:rPr>
        <w:t xml:space="preserve"> calculated as </w:t>
      </w:r>
      <w:r w:rsidR="00354877" w:rsidRPr="009F1F46">
        <w:rPr>
          <w:color w:val="auto"/>
        </w:rPr>
        <w:t>the net replacement cost.</w:t>
      </w:r>
      <w:bookmarkEnd w:id="342"/>
    </w:p>
    <w:p w14:paraId="6C159288" w14:textId="77777777" w:rsidR="005C31CC" w:rsidRPr="009F1F46" w:rsidRDefault="005C31CC" w:rsidP="00BB17B7">
      <w:pPr>
        <w:pStyle w:val="Default"/>
        <w:jc w:val="both"/>
        <w:rPr>
          <w:color w:val="auto"/>
        </w:rPr>
      </w:pPr>
    </w:p>
    <w:p w14:paraId="7A8B2DD0" w14:textId="1568EE66" w:rsidR="005C31CC" w:rsidRPr="009F1F46" w:rsidRDefault="005C31CC" w:rsidP="005C31CC">
      <w:pPr>
        <w:pStyle w:val="Default"/>
        <w:numPr>
          <w:ilvl w:val="0"/>
          <w:numId w:val="62"/>
        </w:numPr>
        <w:jc w:val="both"/>
        <w:rPr>
          <w:color w:val="auto"/>
        </w:rPr>
      </w:pPr>
      <w:bookmarkStart w:id="343" w:name="_Ref460227864"/>
      <w:r w:rsidRPr="009F1F46">
        <w:rPr>
          <w:color w:val="auto"/>
        </w:rPr>
        <w:lastRenderedPageBreak/>
        <w:t xml:space="preserve">When calculating NSFR derivative assets, collateral received in connection with derivative contracts must not offset the positive replacement cost amount, regardless of whether or not netting is permitted under an ADI’s operational accounting or risk-based framework, unless it is received in the form of a cash variation margin and meets the conditions specified in paragraph </w:t>
      </w:r>
      <w:r w:rsidR="00877CBD" w:rsidRPr="009F1F46">
        <w:rPr>
          <w:color w:val="auto"/>
        </w:rPr>
        <w:t xml:space="preserve">23 </w:t>
      </w:r>
      <w:r w:rsidRPr="009F1F46">
        <w:rPr>
          <w:color w:val="auto"/>
        </w:rPr>
        <w:t>of Attachment D to APS 110 and is in the same currency as the currency of settlement</w:t>
      </w:r>
      <w:r w:rsidR="00A32C85" w:rsidRPr="009F1F46">
        <w:rPr>
          <w:rStyle w:val="FootnoteReference"/>
          <w:color w:val="auto"/>
        </w:rPr>
        <w:footnoteReference w:id="25"/>
      </w:r>
      <w:r w:rsidRPr="009F1F46">
        <w:rPr>
          <w:color w:val="auto"/>
        </w:rPr>
        <w:t xml:space="preserve"> of the derivative contract. Any remaining balance sheet liability associated with variation margin received that does not meet the criteria above or initial margin received must not offset derivative assets and must be assigned a zero per cent ASF factor.</w:t>
      </w:r>
      <w:bookmarkEnd w:id="343"/>
    </w:p>
    <w:p w14:paraId="2641F64D" w14:textId="77777777" w:rsidR="00843670" w:rsidRPr="009F1F46" w:rsidRDefault="00843670" w:rsidP="0023573F">
      <w:pPr>
        <w:pStyle w:val="Default"/>
        <w:ind w:left="567"/>
        <w:jc w:val="both"/>
        <w:rPr>
          <w:color w:val="auto"/>
        </w:rPr>
      </w:pPr>
    </w:p>
    <w:p w14:paraId="22C74607" w14:textId="70075745" w:rsidR="00354877" w:rsidRPr="009F1F46" w:rsidRDefault="00354877" w:rsidP="00BB17B7">
      <w:pPr>
        <w:pStyle w:val="BodyText"/>
        <w:spacing w:after="240"/>
        <w:rPr>
          <w:i/>
        </w:rPr>
      </w:pPr>
      <w:bookmarkStart w:id="344" w:name="Assets_assigned_a_0%_RSF_factor"/>
      <w:bookmarkEnd w:id="344"/>
      <w:r w:rsidRPr="009F1F46">
        <w:rPr>
          <w:i/>
        </w:rPr>
        <w:t xml:space="preserve">Assets assigned a </w:t>
      </w:r>
      <w:r w:rsidR="008E0CC3" w:rsidRPr="009F1F46">
        <w:rPr>
          <w:i/>
        </w:rPr>
        <w:t xml:space="preserve">zero per cent </w:t>
      </w:r>
      <w:r w:rsidRPr="009F1F46">
        <w:rPr>
          <w:i/>
        </w:rPr>
        <w:t>RSF factor</w:t>
      </w:r>
    </w:p>
    <w:p w14:paraId="51D63FC7" w14:textId="2C9D9682" w:rsidR="00354877" w:rsidRPr="009F1F46" w:rsidRDefault="003815FD" w:rsidP="00CB33A2">
      <w:pPr>
        <w:pStyle w:val="Default"/>
        <w:numPr>
          <w:ilvl w:val="0"/>
          <w:numId w:val="62"/>
        </w:numPr>
        <w:jc w:val="both"/>
        <w:rPr>
          <w:color w:val="auto"/>
        </w:rPr>
      </w:pPr>
      <w:bookmarkStart w:id="345" w:name="_Ref413136767"/>
      <w:r w:rsidRPr="009F1F46">
        <w:rPr>
          <w:color w:val="auto"/>
        </w:rPr>
        <w:t xml:space="preserve">An ADI must </w:t>
      </w:r>
      <w:r w:rsidR="00354877" w:rsidRPr="009F1F46">
        <w:rPr>
          <w:color w:val="auto"/>
        </w:rPr>
        <w:t xml:space="preserve">assign a </w:t>
      </w:r>
      <w:r w:rsidR="008E0CC3" w:rsidRPr="009F1F46">
        <w:rPr>
          <w:color w:val="auto"/>
        </w:rPr>
        <w:t>zero per cent</w:t>
      </w:r>
      <w:r w:rsidR="00354877" w:rsidRPr="009F1F46">
        <w:rPr>
          <w:color w:val="auto"/>
        </w:rPr>
        <w:t xml:space="preserve"> RSF</w:t>
      </w:r>
      <w:r w:rsidRPr="009F1F46">
        <w:rPr>
          <w:color w:val="auto"/>
        </w:rPr>
        <w:t xml:space="preserve"> </w:t>
      </w:r>
      <w:r w:rsidR="00BE23DD" w:rsidRPr="009F1F46">
        <w:rPr>
          <w:color w:val="auto"/>
        </w:rPr>
        <w:t xml:space="preserve">factor </w:t>
      </w:r>
      <w:r w:rsidRPr="009F1F46">
        <w:rPr>
          <w:color w:val="auto"/>
        </w:rPr>
        <w:t>to the following assets</w:t>
      </w:r>
      <w:r w:rsidR="00354877" w:rsidRPr="009F1F46">
        <w:rPr>
          <w:color w:val="auto"/>
        </w:rPr>
        <w:t>:</w:t>
      </w:r>
      <w:bookmarkEnd w:id="345"/>
    </w:p>
    <w:p w14:paraId="235988D7" w14:textId="77777777" w:rsidR="00B1538D" w:rsidRPr="009F1F46" w:rsidRDefault="00B1538D" w:rsidP="00404E59">
      <w:pPr>
        <w:pStyle w:val="Default"/>
        <w:ind w:left="567"/>
        <w:jc w:val="both"/>
        <w:rPr>
          <w:color w:val="auto"/>
        </w:rPr>
      </w:pPr>
    </w:p>
    <w:p w14:paraId="3CE367E3" w14:textId="70867055" w:rsidR="00354877" w:rsidRPr="009F1F46" w:rsidRDefault="008E0CC3" w:rsidP="00C137C4">
      <w:pPr>
        <w:pStyle w:val="BodyText"/>
        <w:numPr>
          <w:ilvl w:val="0"/>
          <w:numId w:val="68"/>
        </w:numPr>
        <w:spacing w:after="240"/>
        <w:jc w:val="both"/>
      </w:pPr>
      <w:r w:rsidRPr="009F1F46">
        <w:t xml:space="preserve">notes and </w:t>
      </w:r>
      <w:r w:rsidR="00354877" w:rsidRPr="009F1F46">
        <w:t>coins immediately available to meet obligations;</w:t>
      </w:r>
    </w:p>
    <w:p w14:paraId="7B1549C0" w14:textId="6E0CDB4C" w:rsidR="00354877" w:rsidRPr="009F1F46" w:rsidRDefault="00354877" w:rsidP="00C137C4">
      <w:pPr>
        <w:pStyle w:val="BodyText"/>
        <w:numPr>
          <w:ilvl w:val="0"/>
          <w:numId w:val="68"/>
        </w:numPr>
        <w:spacing w:after="240"/>
        <w:jc w:val="both"/>
      </w:pPr>
      <w:r w:rsidRPr="009F1F46">
        <w:t xml:space="preserve">central bank </w:t>
      </w:r>
      <w:r w:rsidR="00593798" w:rsidRPr="009F1F46">
        <w:t>reserves</w:t>
      </w:r>
      <w:r w:rsidR="00DC778E" w:rsidRPr="009F1F46">
        <w:t xml:space="preserve"> and balances</w:t>
      </w:r>
      <w:r w:rsidRPr="009F1F46">
        <w:t>;</w:t>
      </w:r>
      <w:r w:rsidR="00DC778E" w:rsidRPr="009F1F46">
        <w:rPr>
          <w:rStyle w:val="FootnoteReference"/>
        </w:rPr>
        <w:footnoteReference w:id="26"/>
      </w:r>
    </w:p>
    <w:p w14:paraId="7ABB463B" w14:textId="7E45D74F" w:rsidR="00354877" w:rsidRPr="009F1F46" w:rsidRDefault="00354877" w:rsidP="00C137C4">
      <w:pPr>
        <w:pStyle w:val="BodyText"/>
        <w:numPr>
          <w:ilvl w:val="0"/>
          <w:numId w:val="68"/>
        </w:numPr>
        <w:spacing w:after="240"/>
        <w:jc w:val="both"/>
      </w:pPr>
      <w:r w:rsidRPr="009F1F46">
        <w:t xml:space="preserve">all claims on central banks with </w:t>
      </w:r>
      <w:r w:rsidR="00593798" w:rsidRPr="009F1F46">
        <w:t xml:space="preserve">a </w:t>
      </w:r>
      <w:r w:rsidRPr="009F1F46">
        <w:t>residual maturit</w:t>
      </w:r>
      <w:r w:rsidR="00593798" w:rsidRPr="009F1F46">
        <w:t>y</w:t>
      </w:r>
      <w:r w:rsidRPr="009F1F46">
        <w:t xml:space="preserve"> of less than six months; and</w:t>
      </w:r>
    </w:p>
    <w:p w14:paraId="7D822C75" w14:textId="4FE21D3E" w:rsidR="00354877" w:rsidRPr="009F1F46" w:rsidRDefault="00354877" w:rsidP="00C137C4">
      <w:pPr>
        <w:pStyle w:val="BodyText"/>
        <w:numPr>
          <w:ilvl w:val="0"/>
          <w:numId w:val="68"/>
        </w:numPr>
        <w:spacing w:after="240"/>
        <w:jc w:val="both"/>
      </w:pPr>
      <w:r w:rsidRPr="009F1F46">
        <w:t xml:space="preserve">trade date receivables arising from </w:t>
      </w:r>
      <w:r w:rsidR="006567ED" w:rsidRPr="009F1F46">
        <w:t xml:space="preserve">the </w:t>
      </w:r>
      <w:r w:rsidRPr="009F1F46">
        <w:t>sale of financial instruments, foreign currencies and commodities that (</w:t>
      </w:r>
      <w:proofErr w:type="spellStart"/>
      <w:r w:rsidRPr="009F1F46">
        <w:t>i</w:t>
      </w:r>
      <w:proofErr w:type="spellEnd"/>
      <w:r w:rsidRPr="009F1F46">
        <w:t>) are expected to settle within the standard settlement cycle or period for the relevant exchange or type of transaction or (ii) have failed to, but are still expected to, settle.</w:t>
      </w:r>
    </w:p>
    <w:p w14:paraId="05F07B6B" w14:textId="051F4998" w:rsidR="00354877" w:rsidRPr="009F1F46" w:rsidRDefault="00354877" w:rsidP="00BB17B7">
      <w:pPr>
        <w:pStyle w:val="BodyText"/>
        <w:keepNext/>
        <w:spacing w:after="240"/>
        <w:rPr>
          <w:i/>
        </w:rPr>
      </w:pPr>
      <w:bookmarkStart w:id="346" w:name="_bookmark19"/>
      <w:bookmarkStart w:id="347" w:name="_bookmark20"/>
      <w:bookmarkStart w:id="348" w:name="Assets_assigned_a_5%_RSF_factor"/>
      <w:bookmarkEnd w:id="346"/>
      <w:bookmarkEnd w:id="347"/>
      <w:bookmarkEnd w:id="348"/>
      <w:r w:rsidRPr="009F1F46">
        <w:rPr>
          <w:i/>
        </w:rPr>
        <w:t xml:space="preserve">Assets assigned a </w:t>
      </w:r>
      <w:r w:rsidR="00C67A8A" w:rsidRPr="009F1F46">
        <w:rPr>
          <w:i/>
        </w:rPr>
        <w:t>five</w:t>
      </w:r>
      <w:r w:rsidR="006567ED" w:rsidRPr="009F1F46">
        <w:rPr>
          <w:i/>
        </w:rPr>
        <w:t xml:space="preserve"> per cent</w:t>
      </w:r>
      <w:r w:rsidRPr="009F1F46">
        <w:rPr>
          <w:i/>
        </w:rPr>
        <w:t xml:space="preserve"> RSF factor</w:t>
      </w:r>
    </w:p>
    <w:p w14:paraId="75BB7589" w14:textId="2B7CA6BE" w:rsidR="00354877" w:rsidRPr="009F1F46" w:rsidRDefault="00913A95" w:rsidP="00AD3EE8">
      <w:pPr>
        <w:pStyle w:val="Default"/>
        <w:keepNext/>
        <w:numPr>
          <w:ilvl w:val="0"/>
          <w:numId w:val="62"/>
        </w:numPr>
        <w:jc w:val="both"/>
        <w:rPr>
          <w:color w:val="auto"/>
        </w:rPr>
      </w:pPr>
      <w:r w:rsidRPr="009F1F46">
        <w:rPr>
          <w:color w:val="auto"/>
        </w:rPr>
        <w:t xml:space="preserve">An ADI must assign </w:t>
      </w:r>
      <w:r w:rsidR="00354877" w:rsidRPr="009F1F46">
        <w:rPr>
          <w:color w:val="auto"/>
        </w:rPr>
        <w:t xml:space="preserve">a </w:t>
      </w:r>
      <w:r w:rsidR="00C67A8A" w:rsidRPr="009F1F46">
        <w:rPr>
          <w:color w:val="auto"/>
        </w:rPr>
        <w:t>five</w:t>
      </w:r>
      <w:r w:rsidR="006567ED" w:rsidRPr="009F1F46">
        <w:rPr>
          <w:color w:val="auto"/>
        </w:rPr>
        <w:t xml:space="preserve"> per cent</w:t>
      </w:r>
      <w:r w:rsidR="00354877" w:rsidRPr="009F1F46">
        <w:rPr>
          <w:color w:val="auto"/>
        </w:rPr>
        <w:t xml:space="preserve"> RSF factor</w:t>
      </w:r>
      <w:r w:rsidR="00BE23DD" w:rsidRPr="009F1F46">
        <w:rPr>
          <w:color w:val="auto"/>
        </w:rPr>
        <w:t xml:space="preserve"> to the following assets</w:t>
      </w:r>
      <w:r w:rsidR="006567ED" w:rsidRPr="009F1F46">
        <w:rPr>
          <w:color w:val="auto"/>
        </w:rPr>
        <w:t>. They include</w:t>
      </w:r>
      <w:r w:rsidR="00354877" w:rsidRPr="009F1F46">
        <w:rPr>
          <w:color w:val="auto"/>
        </w:rPr>
        <w:t xml:space="preserve"> unencumbered </w:t>
      </w:r>
      <w:r w:rsidR="006567ED" w:rsidRPr="009F1F46">
        <w:rPr>
          <w:color w:val="auto"/>
        </w:rPr>
        <w:t>HQLA</w:t>
      </w:r>
      <w:r w:rsidR="00354877" w:rsidRPr="009F1F46">
        <w:rPr>
          <w:color w:val="auto"/>
        </w:rPr>
        <w:t>1 assets,</w:t>
      </w:r>
      <w:r w:rsidR="00DB4F57" w:rsidRPr="009F1F46">
        <w:rPr>
          <w:color w:val="auto"/>
        </w:rPr>
        <w:t xml:space="preserve"> </w:t>
      </w:r>
      <w:r w:rsidR="006567ED" w:rsidRPr="009F1F46">
        <w:rPr>
          <w:color w:val="auto"/>
        </w:rPr>
        <w:t>but</w:t>
      </w:r>
      <w:r w:rsidR="00354877" w:rsidRPr="009F1F46">
        <w:rPr>
          <w:color w:val="auto"/>
        </w:rPr>
        <w:t xml:space="preserve"> exclud</w:t>
      </w:r>
      <w:r w:rsidR="00DB4F57" w:rsidRPr="009F1F46">
        <w:rPr>
          <w:color w:val="auto"/>
        </w:rPr>
        <w:t>e</w:t>
      </w:r>
      <w:r w:rsidR="00354877" w:rsidRPr="009F1F46">
        <w:rPr>
          <w:color w:val="auto"/>
        </w:rPr>
        <w:t xml:space="preserve"> assets receiving a </w:t>
      </w:r>
      <w:r w:rsidR="006567ED" w:rsidRPr="009F1F46">
        <w:rPr>
          <w:color w:val="auto"/>
        </w:rPr>
        <w:t>zero per cent</w:t>
      </w:r>
      <w:r w:rsidR="00354877" w:rsidRPr="009F1F46">
        <w:rPr>
          <w:color w:val="auto"/>
        </w:rPr>
        <w:t xml:space="preserve"> RSF</w:t>
      </w:r>
      <w:r w:rsidR="00BE23DD" w:rsidRPr="009F1F46">
        <w:rPr>
          <w:color w:val="auto"/>
        </w:rPr>
        <w:t xml:space="preserve"> factor</w:t>
      </w:r>
      <w:r w:rsidR="00354877" w:rsidRPr="009F1F46">
        <w:rPr>
          <w:color w:val="auto"/>
        </w:rPr>
        <w:t xml:space="preserve"> as specified </w:t>
      </w:r>
      <w:r w:rsidR="00DF360B" w:rsidRPr="009F1F46">
        <w:rPr>
          <w:color w:val="auto"/>
        </w:rPr>
        <w:t xml:space="preserve">in paragraph </w:t>
      </w:r>
      <w:r w:rsidR="00DF360B" w:rsidRPr="009F1F46">
        <w:rPr>
          <w:color w:val="auto"/>
        </w:rPr>
        <w:fldChar w:fldCharType="begin"/>
      </w:r>
      <w:r w:rsidR="00DF360B" w:rsidRPr="009F1F46">
        <w:rPr>
          <w:color w:val="auto"/>
        </w:rPr>
        <w:instrText xml:space="preserve"> REF _Ref413136767 \r \h </w:instrText>
      </w:r>
      <w:r w:rsidR="00D504BF" w:rsidRPr="009F1F46">
        <w:rPr>
          <w:color w:val="auto"/>
        </w:rPr>
        <w:instrText xml:space="preserve"> \* MERGEFORMAT </w:instrText>
      </w:r>
      <w:r w:rsidR="00DF360B" w:rsidRPr="009F1F46">
        <w:rPr>
          <w:color w:val="auto"/>
        </w:rPr>
      </w:r>
      <w:r w:rsidR="00DF360B" w:rsidRPr="009F1F46">
        <w:rPr>
          <w:color w:val="auto"/>
        </w:rPr>
        <w:fldChar w:fldCharType="separate"/>
      </w:r>
      <w:r w:rsidR="00060EA2" w:rsidRPr="009F1F46">
        <w:rPr>
          <w:color w:val="auto"/>
        </w:rPr>
        <w:t>29</w:t>
      </w:r>
      <w:r w:rsidR="00DF360B" w:rsidRPr="009F1F46">
        <w:rPr>
          <w:color w:val="auto"/>
        </w:rPr>
        <w:fldChar w:fldCharType="end"/>
      </w:r>
      <w:r w:rsidR="00DF360B" w:rsidRPr="009F1F46">
        <w:rPr>
          <w:color w:val="auto"/>
        </w:rPr>
        <w:t xml:space="preserve"> </w:t>
      </w:r>
      <w:r w:rsidR="00DB4F57" w:rsidRPr="009F1F46">
        <w:rPr>
          <w:color w:val="auto"/>
        </w:rPr>
        <w:t>of this Attachment</w:t>
      </w:r>
      <w:r w:rsidR="00354877" w:rsidRPr="009F1F46">
        <w:rPr>
          <w:color w:val="auto"/>
        </w:rPr>
        <w:t>:</w:t>
      </w:r>
    </w:p>
    <w:p w14:paraId="3398F56B" w14:textId="77777777" w:rsidR="00B1538D" w:rsidRPr="009F1F46" w:rsidRDefault="00B1538D" w:rsidP="00404E59">
      <w:pPr>
        <w:pStyle w:val="Default"/>
        <w:ind w:left="567"/>
        <w:jc w:val="both"/>
        <w:rPr>
          <w:color w:val="auto"/>
        </w:rPr>
      </w:pPr>
    </w:p>
    <w:p w14:paraId="0E0BCC09" w14:textId="758E706E" w:rsidR="00A74327" w:rsidRPr="009F1F46" w:rsidRDefault="00A74327" w:rsidP="00A74327">
      <w:pPr>
        <w:pStyle w:val="BodyText"/>
        <w:numPr>
          <w:ilvl w:val="0"/>
          <w:numId w:val="69"/>
        </w:numPr>
        <w:spacing w:after="240"/>
        <w:jc w:val="both"/>
      </w:pPr>
      <w:r w:rsidRPr="009F1F46">
        <w:t xml:space="preserve">marketable securities representing claims </w:t>
      </w:r>
      <w:proofErr w:type="gramStart"/>
      <w:r w:rsidRPr="009F1F46">
        <w:t>on</w:t>
      </w:r>
      <w:proofErr w:type="gramEnd"/>
      <w:r w:rsidRPr="009F1F46">
        <w:t xml:space="preserve"> or claims guaranteed by sovereigns, central banks, PSEs, </w:t>
      </w:r>
      <w:r w:rsidR="00DB4F57" w:rsidRPr="009F1F46">
        <w:t xml:space="preserve">the </w:t>
      </w:r>
      <w:r w:rsidRPr="009F1F46">
        <w:t xml:space="preserve">BIS, the IMF, the ECB and EU or MDBs and that </w:t>
      </w:r>
      <w:r w:rsidR="00F733C7" w:rsidRPr="009F1F46">
        <w:t xml:space="preserve">are assigned a zero per cent risk weight under Attachment </w:t>
      </w:r>
      <w:r w:rsidR="006C4922" w:rsidRPr="009F1F46">
        <w:t xml:space="preserve">B </w:t>
      </w:r>
      <w:r w:rsidR="00F733C7" w:rsidRPr="009F1F46">
        <w:t>of APS 112; and</w:t>
      </w:r>
    </w:p>
    <w:p w14:paraId="7826FF52" w14:textId="0084C127" w:rsidR="00354877" w:rsidRPr="009F1F46" w:rsidRDefault="00354877" w:rsidP="00F733C7">
      <w:pPr>
        <w:pStyle w:val="BodyText"/>
        <w:numPr>
          <w:ilvl w:val="0"/>
          <w:numId w:val="69"/>
        </w:numPr>
        <w:spacing w:after="240"/>
        <w:jc w:val="both"/>
      </w:pPr>
      <w:r w:rsidRPr="009F1F46">
        <w:t>certain non-</w:t>
      </w:r>
      <w:r w:rsidR="00F733C7" w:rsidRPr="009F1F46">
        <w:t>zero per cent</w:t>
      </w:r>
      <w:r w:rsidRPr="009F1F46">
        <w:t xml:space="preserve"> risk-weighted sovereign or central bank debt securities as specified in </w:t>
      </w:r>
      <w:r w:rsidR="00913A95" w:rsidRPr="009F1F46">
        <w:t xml:space="preserve">paragraphs </w:t>
      </w:r>
      <w:r w:rsidR="00257618" w:rsidRPr="009F1F46">
        <w:fldChar w:fldCharType="begin"/>
      </w:r>
      <w:r w:rsidR="00257618" w:rsidRPr="009F1F46">
        <w:instrText xml:space="preserve"> REF _Ref461026991 \r \h </w:instrText>
      </w:r>
      <w:r w:rsidR="00D504BF" w:rsidRPr="009F1F46">
        <w:instrText xml:space="preserve"> \* MERGEFORMAT </w:instrText>
      </w:r>
      <w:r w:rsidR="00257618" w:rsidRPr="009F1F46">
        <w:fldChar w:fldCharType="separate"/>
      </w:r>
      <w:r w:rsidR="00060EA2" w:rsidRPr="009F1F46">
        <w:t>9</w:t>
      </w:r>
      <w:r w:rsidR="00257618" w:rsidRPr="009F1F46">
        <w:fldChar w:fldCharType="end"/>
      </w:r>
      <w:r w:rsidR="00913A95" w:rsidRPr="009F1F46">
        <w:fldChar w:fldCharType="begin"/>
      </w:r>
      <w:r w:rsidR="00913A95" w:rsidRPr="009F1F46">
        <w:instrText xml:space="preserve"> REF _Ref413139375 \r \h </w:instrText>
      </w:r>
      <w:r w:rsidR="00D504BF" w:rsidRPr="009F1F46">
        <w:instrText xml:space="preserve"> \* MERGEFORMAT </w:instrText>
      </w:r>
      <w:r w:rsidR="00913A95" w:rsidRPr="009F1F46">
        <w:fldChar w:fldCharType="separate"/>
      </w:r>
      <w:r w:rsidR="00060EA2" w:rsidRPr="009F1F46">
        <w:t>(d)</w:t>
      </w:r>
      <w:r w:rsidR="00913A95" w:rsidRPr="009F1F46">
        <w:fldChar w:fldCharType="end"/>
      </w:r>
      <w:r w:rsidR="00913A95" w:rsidRPr="009F1F46">
        <w:t xml:space="preserve"> and </w:t>
      </w:r>
      <w:r w:rsidR="00913A95" w:rsidRPr="009F1F46">
        <w:fldChar w:fldCharType="begin"/>
      </w:r>
      <w:r w:rsidR="00913A95" w:rsidRPr="009F1F46">
        <w:instrText xml:space="preserve"> REF _Ref413139378 \r \h </w:instrText>
      </w:r>
      <w:r w:rsidR="00D504BF" w:rsidRPr="009F1F46">
        <w:instrText xml:space="preserve"> \* MERGEFORMAT </w:instrText>
      </w:r>
      <w:r w:rsidR="00913A95" w:rsidRPr="009F1F46">
        <w:fldChar w:fldCharType="separate"/>
      </w:r>
      <w:r w:rsidR="00060EA2" w:rsidRPr="009F1F46">
        <w:t>(e)</w:t>
      </w:r>
      <w:r w:rsidR="00913A95" w:rsidRPr="009F1F46">
        <w:fldChar w:fldCharType="end"/>
      </w:r>
      <w:r w:rsidR="00913A95" w:rsidRPr="009F1F46">
        <w:t xml:space="preserve"> of Attachment A</w:t>
      </w:r>
      <w:r w:rsidRPr="009F1F46">
        <w:t>.</w:t>
      </w:r>
    </w:p>
    <w:p w14:paraId="6D871128" w14:textId="682A92BE" w:rsidR="00BB17B7" w:rsidRPr="009F1F46" w:rsidRDefault="00354877" w:rsidP="00BB17B7">
      <w:pPr>
        <w:pStyle w:val="BodyText"/>
        <w:spacing w:after="240"/>
        <w:rPr>
          <w:i/>
        </w:rPr>
      </w:pPr>
      <w:bookmarkStart w:id="349" w:name="Assets_assigned_a_10%_RSF_factor"/>
      <w:bookmarkEnd w:id="349"/>
      <w:r w:rsidRPr="009F1F46">
        <w:rPr>
          <w:i/>
        </w:rPr>
        <w:t>Assets assigned a 10</w:t>
      </w:r>
      <w:r w:rsidR="00F733C7" w:rsidRPr="009F1F46">
        <w:rPr>
          <w:i/>
        </w:rPr>
        <w:t xml:space="preserve"> per cent</w:t>
      </w:r>
      <w:r w:rsidRPr="009F1F46">
        <w:rPr>
          <w:i/>
        </w:rPr>
        <w:t xml:space="preserve"> RSF factor</w:t>
      </w:r>
    </w:p>
    <w:p w14:paraId="255A1FD3" w14:textId="04AF4EA7" w:rsidR="00354877" w:rsidRPr="009F1F46" w:rsidRDefault="00446490" w:rsidP="00BB17B7">
      <w:pPr>
        <w:pStyle w:val="Default"/>
        <w:keepNext/>
        <w:numPr>
          <w:ilvl w:val="0"/>
          <w:numId w:val="62"/>
        </w:numPr>
        <w:jc w:val="both"/>
        <w:rPr>
          <w:color w:val="auto"/>
        </w:rPr>
      </w:pPr>
      <w:bookmarkStart w:id="350" w:name="_Ref413141466"/>
      <w:bookmarkStart w:id="351" w:name="_Ref461184247"/>
      <w:r w:rsidRPr="009F1F46">
        <w:rPr>
          <w:color w:val="auto"/>
        </w:rPr>
        <w:t xml:space="preserve">An ADI must assign a 10 per cent RSF </w:t>
      </w:r>
      <w:r w:rsidR="001D1B8A" w:rsidRPr="009F1F46">
        <w:rPr>
          <w:color w:val="auto"/>
        </w:rPr>
        <w:t xml:space="preserve">factor </w:t>
      </w:r>
      <w:r w:rsidRPr="009F1F46">
        <w:rPr>
          <w:color w:val="auto"/>
        </w:rPr>
        <w:t>to u</w:t>
      </w:r>
      <w:r w:rsidR="00354877" w:rsidRPr="009F1F46">
        <w:rPr>
          <w:color w:val="auto"/>
        </w:rPr>
        <w:t xml:space="preserve">nencumbered loans to financial institutions with </w:t>
      </w:r>
      <w:r w:rsidR="00423452" w:rsidRPr="009F1F46">
        <w:rPr>
          <w:color w:val="auto"/>
        </w:rPr>
        <w:t xml:space="preserve">a </w:t>
      </w:r>
      <w:r w:rsidR="00354877" w:rsidRPr="009F1F46">
        <w:rPr>
          <w:color w:val="auto"/>
        </w:rPr>
        <w:t>residual maturit</w:t>
      </w:r>
      <w:r w:rsidR="00423452" w:rsidRPr="009F1F46">
        <w:rPr>
          <w:color w:val="auto"/>
        </w:rPr>
        <w:t>y</w:t>
      </w:r>
      <w:r w:rsidR="00354877" w:rsidRPr="009F1F46">
        <w:rPr>
          <w:color w:val="auto"/>
        </w:rPr>
        <w:t xml:space="preserve"> of less than six months, where the loan is </w:t>
      </w:r>
      <w:r w:rsidR="00354877" w:rsidRPr="009F1F46">
        <w:rPr>
          <w:color w:val="auto"/>
        </w:rPr>
        <w:lastRenderedPageBreak/>
        <w:t xml:space="preserve">secured against </w:t>
      </w:r>
      <w:r w:rsidRPr="009F1F46">
        <w:rPr>
          <w:color w:val="auto"/>
        </w:rPr>
        <w:t>HQLA</w:t>
      </w:r>
      <w:r w:rsidR="00354877" w:rsidRPr="009F1F46">
        <w:rPr>
          <w:color w:val="auto"/>
        </w:rPr>
        <w:t>1 assets as defined in paragraph</w:t>
      </w:r>
      <w:r w:rsidR="007403FF" w:rsidRPr="009F1F46">
        <w:rPr>
          <w:color w:val="auto"/>
        </w:rPr>
        <w:t xml:space="preserve"> </w:t>
      </w:r>
      <w:r w:rsidR="007403FF" w:rsidRPr="009F1F46">
        <w:rPr>
          <w:color w:val="auto"/>
        </w:rPr>
        <w:fldChar w:fldCharType="begin"/>
      </w:r>
      <w:r w:rsidR="007403FF" w:rsidRPr="009F1F46">
        <w:rPr>
          <w:color w:val="auto"/>
        </w:rPr>
        <w:instrText xml:space="preserve"> REF _Ref461026991 \r \h </w:instrText>
      </w:r>
      <w:r w:rsidR="00D504BF" w:rsidRPr="009F1F46">
        <w:rPr>
          <w:color w:val="auto"/>
        </w:rPr>
        <w:instrText xml:space="preserve"> \* MERGEFORMAT </w:instrText>
      </w:r>
      <w:r w:rsidR="007403FF" w:rsidRPr="009F1F46">
        <w:rPr>
          <w:color w:val="auto"/>
        </w:rPr>
      </w:r>
      <w:r w:rsidR="007403FF" w:rsidRPr="009F1F46">
        <w:rPr>
          <w:color w:val="auto"/>
        </w:rPr>
        <w:fldChar w:fldCharType="separate"/>
      </w:r>
      <w:r w:rsidR="00060EA2" w:rsidRPr="009F1F46">
        <w:rPr>
          <w:color w:val="auto"/>
        </w:rPr>
        <w:t>9</w:t>
      </w:r>
      <w:r w:rsidR="007403FF" w:rsidRPr="009F1F46">
        <w:rPr>
          <w:color w:val="auto"/>
        </w:rPr>
        <w:fldChar w:fldCharType="end"/>
      </w:r>
      <w:r w:rsidRPr="009F1F46">
        <w:rPr>
          <w:color w:val="auto"/>
        </w:rPr>
        <w:t xml:space="preserve"> of Attachment A</w:t>
      </w:r>
      <w:r w:rsidR="00354877" w:rsidRPr="009F1F46">
        <w:rPr>
          <w:color w:val="auto"/>
        </w:rPr>
        <w:t>,</w:t>
      </w:r>
      <w:r w:rsidRPr="009F1F46">
        <w:rPr>
          <w:color w:val="auto"/>
        </w:rPr>
        <w:t xml:space="preserve"> provided</w:t>
      </w:r>
      <w:r w:rsidR="00354877" w:rsidRPr="009F1F46">
        <w:rPr>
          <w:color w:val="auto"/>
        </w:rPr>
        <w:t xml:space="preserve"> the </w:t>
      </w:r>
      <w:r w:rsidRPr="009F1F46">
        <w:rPr>
          <w:color w:val="auto"/>
        </w:rPr>
        <w:t>ADI</w:t>
      </w:r>
      <w:r w:rsidR="00354877" w:rsidRPr="009F1F46">
        <w:rPr>
          <w:color w:val="auto"/>
        </w:rPr>
        <w:t xml:space="preserve"> has the ability to freely rehypothecate the received collateral for the life of the loan.</w:t>
      </w:r>
      <w:bookmarkEnd w:id="350"/>
      <w:bookmarkEnd w:id="351"/>
    </w:p>
    <w:p w14:paraId="51BD1266" w14:textId="77777777" w:rsidR="006C15BA" w:rsidRPr="009F1F46" w:rsidRDefault="006C15BA" w:rsidP="004F7108">
      <w:pPr>
        <w:pStyle w:val="Default"/>
        <w:ind w:left="567"/>
        <w:jc w:val="both"/>
        <w:rPr>
          <w:color w:val="auto"/>
        </w:rPr>
      </w:pPr>
    </w:p>
    <w:p w14:paraId="553A22DE" w14:textId="77777777" w:rsidR="00F24C43" w:rsidRPr="009F1F46" w:rsidRDefault="006C15BA" w:rsidP="00CB33A2">
      <w:pPr>
        <w:pStyle w:val="Default"/>
        <w:numPr>
          <w:ilvl w:val="0"/>
          <w:numId w:val="62"/>
        </w:numPr>
        <w:jc w:val="both"/>
        <w:rPr>
          <w:color w:val="auto"/>
        </w:rPr>
      </w:pPr>
      <w:r w:rsidRPr="009F1F46">
        <w:rPr>
          <w:color w:val="auto"/>
        </w:rPr>
        <w:t xml:space="preserve">An ADI may assign an RSF factor </w:t>
      </w:r>
      <w:r w:rsidR="00014495" w:rsidRPr="009F1F46">
        <w:rPr>
          <w:color w:val="auto"/>
        </w:rPr>
        <w:t xml:space="preserve">of 10 per cent </w:t>
      </w:r>
      <w:r w:rsidRPr="009F1F46">
        <w:rPr>
          <w:color w:val="auto"/>
        </w:rPr>
        <w:t>to</w:t>
      </w:r>
      <w:r w:rsidR="00F24C43" w:rsidRPr="009F1F46">
        <w:rPr>
          <w:color w:val="auto"/>
        </w:rPr>
        <w:t>:</w:t>
      </w:r>
    </w:p>
    <w:p w14:paraId="07668156" w14:textId="77777777" w:rsidR="00F24C43" w:rsidRPr="009F1F46" w:rsidRDefault="00F24C43" w:rsidP="004F7108">
      <w:pPr>
        <w:pStyle w:val="ListParagraph"/>
      </w:pPr>
    </w:p>
    <w:p w14:paraId="5191642E" w14:textId="443AD21B" w:rsidR="006C15BA" w:rsidRPr="009F1F46" w:rsidRDefault="00114302" w:rsidP="00BB17B7">
      <w:pPr>
        <w:pStyle w:val="BodyText"/>
        <w:numPr>
          <w:ilvl w:val="0"/>
          <w:numId w:val="96"/>
        </w:numPr>
        <w:spacing w:after="240"/>
        <w:jc w:val="both"/>
      </w:pPr>
      <w:r w:rsidRPr="009F1F46">
        <w:t>CLF-eligible third</w:t>
      </w:r>
      <w:r w:rsidR="005F5DB2" w:rsidRPr="009F1F46">
        <w:t>-</w:t>
      </w:r>
      <w:r w:rsidRPr="009F1F46">
        <w:t>party debt securities, other jurisdictions’ ALA and assets recognised as eligible liquid assets by a host supervisor that APRA allows to be included in the numerator of the LCR. The 10 per cent RSF factor may only be applied to the lower of the carrying value of the assets and the amount of the CLF that may be included in the numerator of the ADI’s LCR as allowed for under this Prudential Standard</w:t>
      </w:r>
      <w:r w:rsidR="00F24C43" w:rsidRPr="009F1F46">
        <w:t>; and</w:t>
      </w:r>
    </w:p>
    <w:p w14:paraId="23DCE149" w14:textId="38EA5ED5" w:rsidR="00F24C43" w:rsidRPr="009F1F46" w:rsidRDefault="00F24C43" w:rsidP="00BB17B7">
      <w:pPr>
        <w:pStyle w:val="BodyText"/>
        <w:numPr>
          <w:ilvl w:val="0"/>
          <w:numId w:val="96"/>
        </w:numPr>
        <w:spacing w:after="240"/>
        <w:jc w:val="both"/>
      </w:pPr>
      <w:r w:rsidRPr="009F1F46">
        <w:t>self-securitised assets, eligible as CLF collateral</w:t>
      </w:r>
      <w:r w:rsidR="009653BA" w:rsidRPr="009F1F46">
        <w:t>. The maximum amount eligible for the 10 per cent RSF factor is</w:t>
      </w:r>
      <w:r w:rsidRPr="009F1F46">
        <w:t xml:space="preserve"> the ADI’s CLF less eligible third-party debt securities held as collateral for the CLF.</w:t>
      </w:r>
    </w:p>
    <w:p w14:paraId="0FC2B936" w14:textId="1DA618C3" w:rsidR="00126915" w:rsidRPr="009F1F46" w:rsidRDefault="00354877" w:rsidP="004F7108">
      <w:pPr>
        <w:pStyle w:val="BodyText"/>
        <w:spacing w:after="240"/>
        <w:rPr>
          <w:i/>
        </w:rPr>
      </w:pPr>
      <w:bookmarkStart w:id="352" w:name="Assets_assigned_a_15%_RSF_factor"/>
      <w:bookmarkEnd w:id="352"/>
      <w:r w:rsidRPr="009F1F46">
        <w:rPr>
          <w:i/>
        </w:rPr>
        <w:t>Assets assigned a 15</w:t>
      </w:r>
      <w:r w:rsidR="00446490" w:rsidRPr="009F1F46">
        <w:rPr>
          <w:i/>
        </w:rPr>
        <w:t xml:space="preserve"> per cent</w:t>
      </w:r>
      <w:r w:rsidRPr="009F1F46">
        <w:rPr>
          <w:i/>
        </w:rPr>
        <w:t xml:space="preserve"> RSF factor</w:t>
      </w:r>
    </w:p>
    <w:p w14:paraId="309D3160" w14:textId="4CD2370D" w:rsidR="00354877" w:rsidRPr="009F1F46" w:rsidRDefault="000712D3" w:rsidP="00CB33A2">
      <w:pPr>
        <w:pStyle w:val="Default"/>
        <w:numPr>
          <w:ilvl w:val="0"/>
          <w:numId w:val="62"/>
        </w:numPr>
        <w:jc w:val="both"/>
        <w:rPr>
          <w:color w:val="auto"/>
        </w:rPr>
      </w:pPr>
      <w:r w:rsidRPr="009F1F46">
        <w:rPr>
          <w:color w:val="auto"/>
        </w:rPr>
        <w:t xml:space="preserve">An ADI must assign </w:t>
      </w:r>
      <w:r w:rsidR="00354877" w:rsidRPr="009F1F46">
        <w:rPr>
          <w:color w:val="auto"/>
        </w:rPr>
        <w:t>a 15</w:t>
      </w:r>
      <w:r w:rsidRPr="009F1F46">
        <w:rPr>
          <w:color w:val="auto"/>
        </w:rPr>
        <w:t xml:space="preserve"> per cent</w:t>
      </w:r>
      <w:r w:rsidR="00354877" w:rsidRPr="009F1F46">
        <w:rPr>
          <w:color w:val="auto"/>
        </w:rPr>
        <w:t xml:space="preserve"> RSF factor </w:t>
      </w:r>
      <w:r w:rsidRPr="009F1F46">
        <w:rPr>
          <w:color w:val="auto"/>
        </w:rPr>
        <w:t>to the following assets</w:t>
      </w:r>
      <w:r w:rsidR="00354877" w:rsidRPr="009F1F46">
        <w:rPr>
          <w:color w:val="auto"/>
        </w:rPr>
        <w:t>:</w:t>
      </w:r>
    </w:p>
    <w:p w14:paraId="197C01A0" w14:textId="77777777" w:rsidR="00126915" w:rsidRPr="009F1F46" w:rsidRDefault="00126915" w:rsidP="002602ED">
      <w:pPr>
        <w:pStyle w:val="Default"/>
        <w:ind w:left="567"/>
        <w:jc w:val="both"/>
        <w:rPr>
          <w:color w:val="auto"/>
        </w:rPr>
      </w:pPr>
    </w:p>
    <w:p w14:paraId="4557111F" w14:textId="7E14366C" w:rsidR="00354877" w:rsidRPr="009F1F46" w:rsidRDefault="00354877" w:rsidP="00C137C4">
      <w:pPr>
        <w:pStyle w:val="BodyText"/>
        <w:numPr>
          <w:ilvl w:val="0"/>
          <w:numId w:val="70"/>
        </w:numPr>
        <w:spacing w:after="240"/>
        <w:jc w:val="both"/>
      </w:pPr>
      <w:r w:rsidRPr="009F1F46">
        <w:t xml:space="preserve">unencumbered </w:t>
      </w:r>
      <w:r w:rsidR="007F35C1" w:rsidRPr="009F1F46">
        <w:t>HQLA2A</w:t>
      </w:r>
      <w:r w:rsidR="00A60E37" w:rsidRPr="009F1F46">
        <w:t xml:space="preserve"> </w:t>
      </w:r>
      <w:r w:rsidRPr="009F1F46">
        <w:t xml:space="preserve">assets as defined in paragraph </w:t>
      </w:r>
      <w:r w:rsidR="00DE1252" w:rsidRPr="009F1F46">
        <w:fldChar w:fldCharType="begin"/>
      </w:r>
      <w:r w:rsidR="00DE1252" w:rsidRPr="009F1F46">
        <w:instrText xml:space="preserve"> REF _Ref306028712 \r \h </w:instrText>
      </w:r>
      <w:r w:rsidR="00D504BF" w:rsidRPr="009F1F46">
        <w:instrText xml:space="preserve"> \* MERGEFORMAT </w:instrText>
      </w:r>
      <w:r w:rsidR="00DE1252" w:rsidRPr="009F1F46">
        <w:fldChar w:fldCharType="separate"/>
      </w:r>
      <w:r w:rsidR="00060EA2" w:rsidRPr="009F1F46">
        <w:t>10</w:t>
      </w:r>
      <w:r w:rsidR="00DE1252" w:rsidRPr="009F1F46">
        <w:fldChar w:fldCharType="end"/>
      </w:r>
      <w:r w:rsidR="00DE1252" w:rsidRPr="009F1F46">
        <w:t xml:space="preserve"> of Attachment A; and</w:t>
      </w:r>
    </w:p>
    <w:p w14:paraId="64297A4E" w14:textId="7D787CA6" w:rsidR="00354877" w:rsidRPr="009F1F46" w:rsidRDefault="00354877" w:rsidP="00C137C4">
      <w:pPr>
        <w:pStyle w:val="BodyText"/>
        <w:numPr>
          <w:ilvl w:val="0"/>
          <w:numId w:val="70"/>
        </w:numPr>
        <w:spacing w:after="240"/>
        <w:jc w:val="both"/>
      </w:pPr>
      <w:r w:rsidRPr="009F1F46">
        <w:t xml:space="preserve">all other unencumbered loans to financial institutions with </w:t>
      </w:r>
      <w:r w:rsidR="00423452" w:rsidRPr="009F1F46">
        <w:t xml:space="preserve">a </w:t>
      </w:r>
      <w:r w:rsidRPr="009F1F46">
        <w:t>residual maturit</w:t>
      </w:r>
      <w:r w:rsidR="00423452" w:rsidRPr="009F1F46">
        <w:t>y</w:t>
      </w:r>
      <w:r w:rsidRPr="009F1F46">
        <w:t xml:space="preserve"> of less than six months not included in paragraph </w:t>
      </w:r>
      <w:r w:rsidR="00257618" w:rsidRPr="009F1F46">
        <w:fldChar w:fldCharType="begin"/>
      </w:r>
      <w:r w:rsidR="00257618" w:rsidRPr="009F1F46">
        <w:instrText xml:space="preserve"> REF _Ref461184247 \r \h </w:instrText>
      </w:r>
      <w:r w:rsidR="00D504BF" w:rsidRPr="009F1F46">
        <w:instrText xml:space="preserve"> \* MERGEFORMAT </w:instrText>
      </w:r>
      <w:r w:rsidR="00257618" w:rsidRPr="009F1F46">
        <w:fldChar w:fldCharType="separate"/>
      </w:r>
      <w:r w:rsidR="00060EA2" w:rsidRPr="009F1F46">
        <w:t>31</w:t>
      </w:r>
      <w:r w:rsidR="00257618" w:rsidRPr="009F1F46">
        <w:fldChar w:fldCharType="end"/>
      </w:r>
      <w:r w:rsidR="00DB4F57" w:rsidRPr="009F1F46">
        <w:t xml:space="preserve"> of this Attachment</w:t>
      </w:r>
      <w:r w:rsidRPr="009F1F46">
        <w:t>.</w:t>
      </w:r>
    </w:p>
    <w:p w14:paraId="05A4A5A1" w14:textId="3AAB167A" w:rsidR="00A24AA7" w:rsidRPr="009F1F46" w:rsidRDefault="00354877" w:rsidP="00AF334E">
      <w:pPr>
        <w:pStyle w:val="BodyText"/>
        <w:keepNext/>
        <w:spacing w:after="240"/>
        <w:rPr>
          <w:i/>
        </w:rPr>
      </w:pPr>
      <w:bookmarkStart w:id="353" w:name="Assets_assigned_a_50%_RSF_factor"/>
      <w:bookmarkEnd w:id="353"/>
      <w:r w:rsidRPr="009F1F46">
        <w:rPr>
          <w:i/>
        </w:rPr>
        <w:t>Assets assigned a 50</w:t>
      </w:r>
      <w:r w:rsidR="00DE1252" w:rsidRPr="009F1F46">
        <w:rPr>
          <w:i/>
        </w:rPr>
        <w:t xml:space="preserve"> per cent</w:t>
      </w:r>
      <w:r w:rsidRPr="009F1F46">
        <w:rPr>
          <w:i/>
        </w:rPr>
        <w:t xml:space="preserve"> RSF factor</w:t>
      </w:r>
    </w:p>
    <w:p w14:paraId="62F9A68D" w14:textId="505EA2C3" w:rsidR="00354877" w:rsidRPr="009F1F46" w:rsidRDefault="00280E45" w:rsidP="00AF334E">
      <w:pPr>
        <w:pStyle w:val="Default"/>
        <w:keepNext/>
        <w:numPr>
          <w:ilvl w:val="0"/>
          <w:numId w:val="62"/>
        </w:numPr>
        <w:jc w:val="both"/>
        <w:rPr>
          <w:color w:val="auto"/>
        </w:rPr>
      </w:pPr>
      <w:r w:rsidRPr="009F1F46">
        <w:rPr>
          <w:color w:val="auto"/>
        </w:rPr>
        <w:t xml:space="preserve">An ADI must </w:t>
      </w:r>
      <w:r w:rsidR="00354877" w:rsidRPr="009F1F46">
        <w:rPr>
          <w:color w:val="auto"/>
        </w:rPr>
        <w:t>assign a 50</w:t>
      </w:r>
      <w:r w:rsidRPr="009F1F46">
        <w:rPr>
          <w:color w:val="auto"/>
        </w:rPr>
        <w:t xml:space="preserve"> per cent</w:t>
      </w:r>
      <w:r w:rsidR="00354877" w:rsidRPr="009F1F46">
        <w:rPr>
          <w:color w:val="auto"/>
        </w:rPr>
        <w:t xml:space="preserve"> RSF factor </w:t>
      </w:r>
      <w:r w:rsidRPr="009F1F46">
        <w:rPr>
          <w:color w:val="auto"/>
        </w:rPr>
        <w:t>to the following assets</w:t>
      </w:r>
      <w:r w:rsidR="00354877" w:rsidRPr="009F1F46">
        <w:rPr>
          <w:color w:val="auto"/>
        </w:rPr>
        <w:t>:</w:t>
      </w:r>
    </w:p>
    <w:p w14:paraId="1E774F0F" w14:textId="77777777" w:rsidR="00B1538D" w:rsidRPr="009F1F46" w:rsidRDefault="00B1538D" w:rsidP="00AF334E">
      <w:pPr>
        <w:pStyle w:val="Default"/>
        <w:keepNext/>
        <w:ind w:left="567"/>
        <w:jc w:val="both"/>
        <w:rPr>
          <w:color w:val="auto"/>
        </w:rPr>
      </w:pPr>
    </w:p>
    <w:p w14:paraId="6220B223" w14:textId="345DEBE7" w:rsidR="00354877" w:rsidRPr="009F1F46" w:rsidRDefault="00354877" w:rsidP="00AF334E">
      <w:pPr>
        <w:pStyle w:val="BodyText"/>
        <w:keepNext/>
        <w:numPr>
          <w:ilvl w:val="0"/>
          <w:numId w:val="71"/>
        </w:numPr>
        <w:spacing w:after="240"/>
        <w:jc w:val="both"/>
      </w:pPr>
      <w:r w:rsidRPr="009F1F46">
        <w:t xml:space="preserve">unencumbered </w:t>
      </w:r>
      <w:r w:rsidR="007F35C1" w:rsidRPr="009F1F46">
        <w:t>HQLA</w:t>
      </w:r>
      <w:r w:rsidRPr="009F1F46">
        <w:t>2B assets as defined</w:t>
      </w:r>
      <w:r w:rsidR="005B1BA1" w:rsidRPr="009F1F46">
        <w:t xml:space="preserve"> in</w:t>
      </w:r>
      <w:r w:rsidRPr="009F1F46">
        <w:t xml:space="preserve"> paragraph </w:t>
      </w:r>
      <w:r w:rsidR="005B1BA1" w:rsidRPr="009F1F46">
        <w:fldChar w:fldCharType="begin"/>
      </w:r>
      <w:r w:rsidR="005B1BA1" w:rsidRPr="009F1F46">
        <w:instrText xml:space="preserve"> REF _Ref457999362 \r \h </w:instrText>
      </w:r>
      <w:r w:rsidR="00D504BF" w:rsidRPr="009F1F46">
        <w:instrText xml:space="preserve"> \* MERGEFORMAT </w:instrText>
      </w:r>
      <w:r w:rsidR="005B1BA1" w:rsidRPr="009F1F46">
        <w:fldChar w:fldCharType="separate"/>
      </w:r>
      <w:r w:rsidR="00060EA2" w:rsidRPr="009F1F46">
        <w:t>12</w:t>
      </w:r>
      <w:r w:rsidR="005B1BA1" w:rsidRPr="009F1F46">
        <w:fldChar w:fldCharType="end"/>
      </w:r>
      <w:r w:rsidR="005B1BA1" w:rsidRPr="009F1F46">
        <w:t xml:space="preserve"> of Attachment </w:t>
      </w:r>
      <w:proofErr w:type="gramStart"/>
      <w:r w:rsidR="005B1BA1" w:rsidRPr="009F1F46">
        <w:t>A</w:t>
      </w:r>
      <w:r w:rsidR="00D072E1" w:rsidRPr="009F1F46">
        <w:t>;</w:t>
      </w:r>
      <w:proofErr w:type="gramEnd"/>
    </w:p>
    <w:p w14:paraId="161E6786" w14:textId="5F63FD2F" w:rsidR="00354877" w:rsidRPr="009F1F46" w:rsidRDefault="00354877" w:rsidP="00C137C4">
      <w:pPr>
        <w:pStyle w:val="BodyText"/>
        <w:numPr>
          <w:ilvl w:val="0"/>
          <w:numId w:val="71"/>
        </w:numPr>
        <w:spacing w:after="240"/>
        <w:jc w:val="both"/>
      </w:pPr>
      <w:r w:rsidRPr="009F1F46">
        <w:t xml:space="preserve">any HQLA as defined in </w:t>
      </w:r>
      <w:r w:rsidR="00280E45" w:rsidRPr="009F1F46">
        <w:t>Attachment A</w:t>
      </w:r>
      <w:r w:rsidRPr="009F1F46">
        <w:t xml:space="preserve"> that are encumbered for a period of between six months and less than one year;</w:t>
      </w:r>
    </w:p>
    <w:p w14:paraId="277642E4" w14:textId="19F4EBF6" w:rsidR="00354877" w:rsidRPr="009F1F46" w:rsidRDefault="00354877" w:rsidP="00C137C4">
      <w:pPr>
        <w:pStyle w:val="BodyText"/>
        <w:numPr>
          <w:ilvl w:val="0"/>
          <w:numId w:val="71"/>
        </w:numPr>
        <w:spacing w:after="240"/>
        <w:jc w:val="both"/>
      </w:pPr>
      <w:r w:rsidRPr="009F1F46">
        <w:t xml:space="preserve">all loans to financial institutions and central banks with </w:t>
      </w:r>
      <w:r w:rsidR="001D1B8A" w:rsidRPr="009F1F46">
        <w:t xml:space="preserve">a </w:t>
      </w:r>
      <w:r w:rsidRPr="009F1F46">
        <w:t xml:space="preserve">residual maturity of between six months and less than one year; </w:t>
      </w:r>
    </w:p>
    <w:p w14:paraId="7EF0FC0B" w14:textId="6878BA67" w:rsidR="00354877" w:rsidRPr="009F1F46" w:rsidRDefault="004C163C" w:rsidP="00C137C4">
      <w:pPr>
        <w:pStyle w:val="BodyText"/>
        <w:numPr>
          <w:ilvl w:val="0"/>
          <w:numId w:val="71"/>
        </w:numPr>
        <w:spacing w:after="240"/>
        <w:jc w:val="both"/>
      </w:pPr>
      <w:r w:rsidRPr="009F1F46">
        <w:t xml:space="preserve">operational </w:t>
      </w:r>
      <w:r w:rsidR="00354877" w:rsidRPr="009F1F46">
        <w:t xml:space="preserve">deposits held at other </w:t>
      </w:r>
      <w:r w:rsidRPr="009F1F46">
        <w:t>ADIs</w:t>
      </w:r>
      <w:r w:rsidR="00354877" w:rsidRPr="009F1F46">
        <w:t xml:space="preserve"> that are subject to </w:t>
      </w:r>
      <w:r w:rsidR="00423452" w:rsidRPr="009F1F46">
        <w:t xml:space="preserve">a </w:t>
      </w:r>
      <w:r w:rsidR="00354877" w:rsidRPr="009F1F46">
        <w:t>50</w:t>
      </w:r>
      <w:r w:rsidRPr="009F1F46">
        <w:t xml:space="preserve"> per cent</w:t>
      </w:r>
      <w:r w:rsidR="00354877" w:rsidRPr="009F1F46">
        <w:t xml:space="preserve"> ASF factor in paragraph </w:t>
      </w:r>
      <w:r w:rsidRPr="009F1F46">
        <w:fldChar w:fldCharType="begin"/>
      </w:r>
      <w:r w:rsidRPr="009F1F46">
        <w:instrText xml:space="preserve"> REF _Ref413143432 \r \h </w:instrText>
      </w:r>
      <w:r w:rsidR="00D504BF" w:rsidRPr="009F1F46">
        <w:instrText xml:space="preserve"> \* MERGEFORMAT </w:instrText>
      </w:r>
      <w:r w:rsidRPr="009F1F46">
        <w:fldChar w:fldCharType="separate"/>
      </w:r>
      <w:r w:rsidR="00060EA2" w:rsidRPr="009F1F46">
        <w:t>14</w:t>
      </w:r>
      <w:r w:rsidRPr="009F1F46">
        <w:fldChar w:fldCharType="end"/>
      </w:r>
      <w:r w:rsidRPr="009F1F46">
        <w:fldChar w:fldCharType="begin"/>
      </w:r>
      <w:r w:rsidRPr="009F1F46">
        <w:instrText xml:space="preserve"> REF _Ref413143434 \r \h </w:instrText>
      </w:r>
      <w:r w:rsidR="00D504BF" w:rsidRPr="009F1F46">
        <w:instrText xml:space="preserve"> \* MERGEFORMAT </w:instrText>
      </w:r>
      <w:r w:rsidRPr="009F1F46">
        <w:fldChar w:fldCharType="separate"/>
      </w:r>
      <w:r w:rsidR="00060EA2" w:rsidRPr="009F1F46">
        <w:t>(b)</w:t>
      </w:r>
      <w:r w:rsidRPr="009F1F46">
        <w:fldChar w:fldCharType="end"/>
      </w:r>
      <w:r w:rsidR="00DB4F57" w:rsidRPr="009F1F46">
        <w:t xml:space="preserve"> of this </w:t>
      </w:r>
      <w:proofErr w:type="gramStart"/>
      <w:r w:rsidR="00DB4F57" w:rsidRPr="009F1F46">
        <w:t>Attachment</w:t>
      </w:r>
      <w:r w:rsidR="00354877" w:rsidRPr="009F1F46">
        <w:t>;</w:t>
      </w:r>
      <w:proofErr w:type="gramEnd"/>
    </w:p>
    <w:p w14:paraId="4DCAD55E" w14:textId="37207135" w:rsidR="00EF1874" w:rsidRPr="009F1F46" w:rsidRDefault="00EF1874" w:rsidP="00C137C4">
      <w:pPr>
        <w:pStyle w:val="BodyText"/>
        <w:numPr>
          <w:ilvl w:val="0"/>
          <w:numId w:val="71"/>
        </w:numPr>
        <w:spacing w:after="240"/>
        <w:jc w:val="both"/>
      </w:pPr>
      <w:r w:rsidRPr="009F1F46">
        <w:t xml:space="preserve">Australian equities, other than financial institutions or associated entities (as defined in section 50AAA of the </w:t>
      </w:r>
      <w:r w:rsidRPr="009F1F46">
        <w:rPr>
          <w:i/>
        </w:rPr>
        <w:t>Corporations Act 2001</w:t>
      </w:r>
      <w:r w:rsidRPr="009F1F46">
        <w:t>), that trade on the Australian Securities Exchange (ASX) and form part of the S&amp;P/ASX200 stock index; and</w:t>
      </w:r>
    </w:p>
    <w:p w14:paraId="7E021C51" w14:textId="1A20CE92" w:rsidR="00354877" w:rsidRPr="009F1F46" w:rsidRDefault="00354877" w:rsidP="00C137C4">
      <w:pPr>
        <w:pStyle w:val="BodyText"/>
        <w:numPr>
          <w:ilvl w:val="0"/>
          <w:numId w:val="71"/>
        </w:numPr>
        <w:spacing w:after="240"/>
        <w:jc w:val="both"/>
      </w:pPr>
      <w:r w:rsidRPr="009F1F46">
        <w:t xml:space="preserve">all other non-HQLA not included in the above categories that have a residual maturity of less than one year, including loans to non-financial </w:t>
      </w:r>
      <w:r w:rsidRPr="009F1F46">
        <w:lastRenderedPageBreak/>
        <w:t>corporate clients, loans to retail customers (</w:t>
      </w:r>
      <w:r w:rsidR="00051D2B" w:rsidRPr="009F1F46">
        <w:t>i.e.</w:t>
      </w:r>
      <w:r w:rsidRPr="009F1F46">
        <w:t xml:space="preserve"> natural persons) and </w:t>
      </w:r>
      <w:r w:rsidR="00DB4F57" w:rsidRPr="009F1F46">
        <w:t>SME</w:t>
      </w:r>
      <w:r w:rsidRPr="009F1F46">
        <w:t xml:space="preserve"> customers and loans to sovereigns and PSEs.</w:t>
      </w:r>
    </w:p>
    <w:p w14:paraId="3205460A" w14:textId="77A18290" w:rsidR="00354877" w:rsidRPr="009F1F46" w:rsidRDefault="00354877" w:rsidP="00C23E3C">
      <w:pPr>
        <w:pStyle w:val="BodyText"/>
        <w:spacing w:after="240"/>
        <w:rPr>
          <w:i/>
        </w:rPr>
      </w:pPr>
      <w:bookmarkStart w:id="354" w:name="Assets_assigned_a_65%_RSF_factor"/>
      <w:bookmarkEnd w:id="354"/>
      <w:r w:rsidRPr="009F1F46">
        <w:rPr>
          <w:i/>
        </w:rPr>
        <w:t>Assets assigned a 65</w:t>
      </w:r>
      <w:r w:rsidR="003C0B42" w:rsidRPr="009F1F46">
        <w:rPr>
          <w:i/>
        </w:rPr>
        <w:t xml:space="preserve"> per cent</w:t>
      </w:r>
      <w:r w:rsidRPr="009F1F46">
        <w:rPr>
          <w:i/>
        </w:rPr>
        <w:t xml:space="preserve"> RSF factor</w:t>
      </w:r>
    </w:p>
    <w:p w14:paraId="0F5CB5CB" w14:textId="6D6BD7CD" w:rsidR="00354877" w:rsidRPr="009F1F46" w:rsidRDefault="006E21A7" w:rsidP="00837036">
      <w:pPr>
        <w:pStyle w:val="Default"/>
        <w:keepNext/>
        <w:numPr>
          <w:ilvl w:val="0"/>
          <w:numId w:val="62"/>
        </w:numPr>
        <w:jc w:val="both"/>
        <w:rPr>
          <w:color w:val="auto"/>
        </w:rPr>
      </w:pPr>
      <w:r w:rsidRPr="009F1F46">
        <w:rPr>
          <w:color w:val="auto"/>
        </w:rPr>
        <w:t xml:space="preserve">An ADI must </w:t>
      </w:r>
      <w:r w:rsidR="00354877" w:rsidRPr="009F1F46">
        <w:rPr>
          <w:color w:val="auto"/>
        </w:rPr>
        <w:t>assign a 65</w:t>
      </w:r>
      <w:r w:rsidR="00D73AD7" w:rsidRPr="009F1F46">
        <w:rPr>
          <w:color w:val="auto"/>
        </w:rPr>
        <w:t xml:space="preserve"> per cent</w:t>
      </w:r>
      <w:r w:rsidR="00354877" w:rsidRPr="009F1F46">
        <w:rPr>
          <w:color w:val="auto"/>
        </w:rPr>
        <w:t xml:space="preserve"> RSF factor </w:t>
      </w:r>
      <w:r w:rsidRPr="009F1F46">
        <w:rPr>
          <w:color w:val="auto"/>
        </w:rPr>
        <w:t>to the following assets</w:t>
      </w:r>
      <w:r w:rsidR="00354877" w:rsidRPr="009F1F46">
        <w:rPr>
          <w:color w:val="auto"/>
        </w:rPr>
        <w:t>:</w:t>
      </w:r>
    </w:p>
    <w:p w14:paraId="72B6DD26" w14:textId="77777777" w:rsidR="00B1538D" w:rsidRPr="009F1F46" w:rsidRDefault="00B1538D" w:rsidP="00404E59">
      <w:pPr>
        <w:pStyle w:val="Default"/>
        <w:keepNext/>
        <w:ind w:left="567"/>
        <w:jc w:val="both"/>
        <w:rPr>
          <w:color w:val="auto"/>
        </w:rPr>
      </w:pPr>
    </w:p>
    <w:p w14:paraId="6C4EE1AE" w14:textId="61ADFDE5" w:rsidR="00354877" w:rsidRPr="009F1F46" w:rsidRDefault="00354877" w:rsidP="00C137C4">
      <w:pPr>
        <w:pStyle w:val="BodyText"/>
        <w:numPr>
          <w:ilvl w:val="0"/>
          <w:numId w:val="72"/>
        </w:numPr>
        <w:spacing w:after="240"/>
        <w:jc w:val="both"/>
      </w:pPr>
      <w:bookmarkStart w:id="355" w:name="_Hlk111464113"/>
      <w:r w:rsidRPr="009F1F46">
        <w:t xml:space="preserve">unencumbered </w:t>
      </w:r>
      <w:r w:rsidR="005D35F7" w:rsidRPr="009F1F46">
        <w:t>standard resid</w:t>
      </w:r>
      <w:r w:rsidR="00391717" w:rsidRPr="009F1F46">
        <w:t xml:space="preserve">ential property loans to an individual </w:t>
      </w:r>
      <w:r w:rsidR="006C4922" w:rsidRPr="009F1F46">
        <w:t xml:space="preserve">(that is, a natural person) </w:t>
      </w:r>
      <w:r w:rsidR="00391717" w:rsidRPr="009F1F46">
        <w:t>or individuals</w:t>
      </w:r>
      <w:r w:rsidRPr="009F1F46">
        <w:t xml:space="preserve"> with a residual maturity of one year or more </w:t>
      </w:r>
      <w:r w:rsidR="00391717" w:rsidRPr="009F1F46">
        <w:t>and a loan-to-valuation ratio of 80 per cent or below, as defined under APS 112</w:t>
      </w:r>
      <w:r w:rsidRPr="009F1F46">
        <w:t xml:space="preserve">; </w:t>
      </w:r>
      <w:bookmarkEnd w:id="355"/>
      <w:r w:rsidRPr="009F1F46">
        <w:t>and</w:t>
      </w:r>
    </w:p>
    <w:p w14:paraId="2934B930" w14:textId="1087ACEA" w:rsidR="00354877" w:rsidRPr="009F1F46" w:rsidRDefault="00354877" w:rsidP="00C137C4">
      <w:pPr>
        <w:pStyle w:val="BodyText"/>
        <w:numPr>
          <w:ilvl w:val="0"/>
          <w:numId w:val="72"/>
        </w:numPr>
        <w:spacing w:after="240"/>
        <w:jc w:val="both"/>
      </w:pPr>
      <w:r w:rsidRPr="009F1F46">
        <w:t xml:space="preserve">other unencumbered loans not included in the above categories, excluding loans to financial institutions, with a residual maturity of one year or more that </w:t>
      </w:r>
      <w:r w:rsidR="009653BA" w:rsidRPr="009F1F46">
        <w:t xml:space="preserve">are subject to or </w:t>
      </w:r>
      <w:r w:rsidRPr="009F1F46">
        <w:t>would qualify for a 35</w:t>
      </w:r>
      <w:r w:rsidR="00D73AD7" w:rsidRPr="009F1F46">
        <w:t xml:space="preserve"> per cent</w:t>
      </w:r>
      <w:r w:rsidRPr="009F1F46">
        <w:t xml:space="preserve"> </w:t>
      </w:r>
      <w:r w:rsidR="00423452" w:rsidRPr="009F1F46">
        <w:t xml:space="preserve">or lower </w:t>
      </w:r>
      <w:r w:rsidRPr="009F1F46">
        <w:t xml:space="preserve">risk weight under </w:t>
      </w:r>
      <w:r w:rsidR="00D73AD7" w:rsidRPr="009F1F46">
        <w:t>APS 112</w:t>
      </w:r>
      <w:r w:rsidRPr="009F1F46">
        <w:t>.</w:t>
      </w:r>
    </w:p>
    <w:p w14:paraId="66B12C58" w14:textId="40013672" w:rsidR="00354877" w:rsidRPr="009F1F46" w:rsidRDefault="00354877" w:rsidP="00C23E3C">
      <w:pPr>
        <w:pStyle w:val="BodyText"/>
        <w:spacing w:after="240"/>
        <w:rPr>
          <w:i/>
        </w:rPr>
      </w:pPr>
      <w:bookmarkStart w:id="356" w:name="Assets_assigned_an_85%_RSF_factor"/>
      <w:bookmarkEnd w:id="356"/>
      <w:r w:rsidRPr="009F1F46">
        <w:rPr>
          <w:i/>
        </w:rPr>
        <w:t>Assets assigned an 85</w:t>
      </w:r>
      <w:r w:rsidR="00D73AD7" w:rsidRPr="009F1F46">
        <w:rPr>
          <w:i/>
        </w:rPr>
        <w:t xml:space="preserve"> per cent</w:t>
      </w:r>
      <w:r w:rsidRPr="009F1F46">
        <w:rPr>
          <w:i/>
        </w:rPr>
        <w:t xml:space="preserve"> RSF factor</w:t>
      </w:r>
    </w:p>
    <w:p w14:paraId="35FF17DE" w14:textId="579B1C7C" w:rsidR="00354877" w:rsidRPr="009F1F46" w:rsidRDefault="00386454" w:rsidP="00CB33A2">
      <w:pPr>
        <w:pStyle w:val="Default"/>
        <w:numPr>
          <w:ilvl w:val="0"/>
          <w:numId w:val="62"/>
        </w:numPr>
        <w:jc w:val="both"/>
        <w:rPr>
          <w:color w:val="auto"/>
        </w:rPr>
      </w:pPr>
      <w:r w:rsidRPr="009F1F46">
        <w:rPr>
          <w:color w:val="auto"/>
        </w:rPr>
        <w:t xml:space="preserve">An ADI must </w:t>
      </w:r>
      <w:r w:rsidR="00354877" w:rsidRPr="009F1F46">
        <w:rPr>
          <w:color w:val="auto"/>
        </w:rPr>
        <w:t>assign an 85</w:t>
      </w:r>
      <w:r w:rsidRPr="009F1F46">
        <w:rPr>
          <w:color w:val="auto"/>
        </w:rPr>
        <w:t xml:space="preserve"> per cent</w:t>
      </w:r>
      <w:r w:rsidR="00354877" w:rsidRPr="009F1F46">
        <w:rPr>
          <w:color w:val="auto"/>
        </w:rPr>
        <w:t xml:space="preserve"> RSF factor </w:t>
      </w:r>
      <w:r w:rsidRPr="009F1F46">
        <w:rPr>
          <w:color w:val="auto"/>
        </w:rPr>
        <w:t>to the following assets</w:t>
      </w:r>
      <w:r w:rsidR="00354877" w:rsidRPr="009F1F46">
        <w:rPr>
          <w:color w:val="auto"/>
        </w:rPr>
        <w:t>:</w:t>
      </w:r>
    </w:p>
    <w:p w14:paraId="164368B5" w14:textId="77777777" w:rsidR="002602ED" w:rsidRPr="009F1F46" w:rsidRDefault="002602ED" w:rsidP="002602ED">
      <w:pPr>
        <w:pStyle w:val="Default"/>
        <w:ind w:left="567"/>
        <w:jc w:val="both"/>
        <w:rPr>
          <w:color w:val="auto"/>
        </w:rPr>
      </w:pPr>
    </w:p>
    <w:p w14:paraId="33149F0D" w14:textId="33994AB4" w:rsidR="00354877" w:rsidRPr="009F1F46" w:rsidRDefault="00354877" w:rsidP="00C137C4">
      <w:pPr>
        <w:pStyle w:val="BodyText"/>
        <w:numPr>
          <w:ilvl w:val="0"/>
          <w:numId w:val="73"/>
        </w:numPr>
        <w:spacing w:after="240"/>
        <w:jc w:val="both"/>
      </w:pPr>
      <w:r w:rsidRPr="009F1F46">
        <w:t>cash, securities or other assets</w:t>
      </w:r>
      <w:r w:rsidR="00682D5A" w:rsidRPr="009F1F46">
        <w:t>, whether on- or off-balance sheet,</w:t>
      </w:r>
      <w:r w:rsidRPr="009F1F46">
        <w:t xml:space="preserve"> posted as </w:t>
      </w:r>
      <w:r w:rsidR="006524AA" w:rsidRPr="009F1F46">
        <w:t xml:space="preserve">an </w:t>
      </w:r>
      <w:r w:rsidRPr="009F1F46">
        <w:t xml:space="preserve">initial margin for derivative contracts and cash or other assets provided to contribute to the default fund of a </w:t>
      </w:r>
      <w:r w:rsidR="008F676D" w:rsidRPr="009F1F46">
        <w:t>central counterparty (</w:t>
      </w:r>
      <w:r w:rsidRPr="009F1F46">
        <w:t>CCP</w:t>
      </w:r>
      <w:r w:rsidR="008F676D" w:rsidRPr="009F1F46">
        <w:t>)</w:t>
      </w:r>
      <w:r w:rsidRPr="009F1F46">
        <w:t>.</w:t>
      </w:r>
      <w:r w:rsidR="005C4071" w:rsidRPr="009F1F46">
        <w:rPr>
          <w:rStyle w:val="FootnoteReference"/>
        </w:rPr>
        <w:footnoteReference w:id="27"/>
      </w:r>
      <w:r w:rsidRPr="009F1F46">
        <w:t xml:space="preserve"> Where securities or other assets posted as </w:t>
      </w:r>
      <w:r w:rsidR="006524AA" w:rsidRPr="009F1F46">
        <w:t xml:space="preserve">an </w:t>
      </w:r>
      <w:r w:rsidRPr="009F1F46">
        <w:t xml:space="preserve">initial margin for derivative contracts would otherwise receive a higher RSF factor, they </w:t>
      </w:r>
      <w:r w:rsidR="006524AA" w:rsidRPr="009F1F46">
        <w:t xml:space="preserve">must </w:t>
      </w:r>
      <w:r w:rsidR="00423452" w:rsidRPr="009F1F46">
        <w:t xml:space="preserve">be assigned </w:t>
      </w:r>
      <w:r w:rsidRPr="009F1F46">
        <w:t>th</w:t>
      </w:r>
      <w:r w:rsidR="00423452" w:rsidRPr="009F1F46">
        <w:t>e</w:t>
      </w:r>
      <w:r w:rsidRPr="009F1F46">
        <w:t xml:space="preserve"> higher factor</w:t>
      </w:r>
      <w:r w:rsidR="0028242A" w:rsidRPr="009F1F46">
        <w:t>;</w:t>
      </w:r>
    </w:p>
    <w:p w14:paraId="39269183" w14:textId="631654C1" w:rsidR="00354877" w:rsidRPr="009F1F46" w:rsidRDefault="00354877" w:rsidP="00C137C4">
      <w:pPr>
        <w:pStyle w:val="BodyText"/>
        <w:numPr>
          <w:ilvl w:val="0"/>
          <w:numId w:val="73"/>
        </w:numPr>
        <w:spacing w:after="240"/>
        <w:jc w:val="both"/>
      </w:pPr>
      <w:bookmarkStart w:id="357" w:name="_Hlk111464385"/>
      <w:r w:rsidRPr="009F1F46">
        <w:t>other unencumbered performing loans</w:t>
      </w:r>
      <w:r w:rsidR="00BE3458" w:rsidRPr="009F1F46">
        <w:t xml:space="preserve"> </w:t>
      </w:r>
      <w:r w:rsidRPr="009F1F46">
        <w:t xml:space="preserve">that do not qualify </w:t>
      </w:r>
      <w:r w:rsidR="00E07297" w:rsidRPr="009F1F46">
        <w:t>under paragraph 35 of this Attachment</w:t>
      </w:r>
      <w:r w:rsidRPr="009F1F46">
        <w:t xml:space="preserve"> </w:t>
      </w:r>
      <w:r w:rsidR="006C4922" w:rsidRPr="009F1F46">
        <w:t xml:space="preserve">that </w:t>
      </w:r>
      <w:r w:rsidRPr="009F1F46">
        <w:t>have residual maturities of one year or more, excluding loans to financial institutions;</w:t>
      </w:r>
      <w:r w:rsidR="005C4071" w:rsidRPr="009F1F46">
        <w:rPr>
          <w:rStyle w:val="FootnoteReference"/>
        </w:rPr>
        <w:t xml:space="preserve"> </w:t>
      </w:r>
      <w:r w:rsidR="005C4071" w:rsidRPr="009F1F46">
        <w:rPr>
          <w:rStyle w:val="FootnoteReference"/>
        </w:rPr>
        <w:footnoteReference w:id="28"/>
      </w:r>
    </w:p>
    <w:bookmarkEnd w:id="357"/>
    <w:p w14:paraId="17A915A0" w14:textId="0764D1BC" w:rsidR="00354877" w:rsidRPr="009F1F46" w:rsidRDefault="00354877" w:rsidP="00C137C4">
      <w:pPr>
        <w:pStyle w:val="BodyText"/>
        <w:numPr>
          <w:ilvl w:val="0"/>
          <w:numId w:val="73"/>
        </w:numPr>
        <w:spacing w:after="240"/>
        <w:jc w:val="both"/>
      </w:pPr>
      <w:r w:rsidRPr="009F1F46">
        <w:t>unencumbered securities with a remaining maturity of one year or more and exchange-traded equities, that are not in default and do not qualify as HQLA; and</w:t>
      </w:r>
    </w:p>
    <w:p w14:paraId="4CAF5618" w14:textId="77777777" w:rsidR="00354877" w:rsidRPr="009F1F46" w:rsidRDefault="00354877" w:rsidP="00C137C4">
      <w:pPr>
        <w:pStyle w:val="BodyText"/>
        <w:numPr>
          <w:ilvl w:val="0"/>
          <w:numId w:val="73"/>
        </w:numPr>
        <w:spacing w:after="240"/>
        <w:jc w:val="both"/>
      </w:pPr>
      <w:r w:rsidRPr="009F1F46">
        <w:t>physical traded commodities, including gold.</w:t>
      </w:r>
    </w:p>
    <w:p w14:paraId="7D86AEAE" w14:textId="51F2DE1A" w:rsidR="00354877" w:rsidRPr="009F1F46" w:rsidRDefault="00354877" w:rsidP="00C23E3C">
      <w:pPr>
        <w:pStyle w:val="BodyText"/>
        <w:keepNext/>
        <w:spacing w:after="240"/>
        <w:rPr>
          <w:i/>
        </w:rPr>
      </w:pPr>
      <w:bookmarkStart w:id="359" w:name="Assets_assigned_a_100%_RSF_factor"/>
      <w:bookmarkEnd w:id="359"/>
      <w:r w:rsidRPr="009F1F46">
        <w:rPr>
          <w:i/>
        </w:rPr>
        <w:t>Assets assigned a 100</w:t>
      </w:r>
      <w:r w:rsidR="00FB2400" w:rsidRPr="009F1F46">
        <w:rPr>
          <w:i/>
        </w:rPr>
        <w:t xml:space="preserve"> per cent</w:t>
      </w:r>
      <w:r w:rsidRPr="009F1F46">
        <w:rPr>
          <w:i/>
        </w:rPr>
        <w:t xml:space="preserve"> RSF factor</w:t>
      </w:r>
    </w:p>
    <w:p w14:paraId="32E852DB" w14:textId="3A399AC1" w:rsidR="00354877" w:rsidRPr="009F1F46" w:rsidRDefault="00FB2400" w:rsidP="00C23E3C">
      <w:pPr>
        <w:pStyle w:val="Default"/>
        <w:keepNext/>
        <w:numPr>
          <w:ilvl w:val="0"/>
          <w:numId w:val="62"/>
        </w:numPr>
        <w:jc w:val="both"/>
        <w:rPr>
          <w:color w:val="auto"/>
        </w:rPr>
      </w:pPr>
      <w:bookmarkStart w:id="360" w:name="_Ref413161358"/>
      <w:r w:rsidRPr="009F1F46">
        <w:rPr>
          <w:color w:val="auto"/>
        </w:rPr>
        <w:t xml:space="preserve">An ADI must </w:t>
      </w:r>
      <w:r w:rsidR="00DB4F57" w:rsidRPr="009F1F46">
        <w:rPr>
          <w:color w:val="auto"/>
        </w:rPr>
        <w:t xml:space="preserve">assign </w:t>
      </w:r>
      <w:r w:rsidR="00354877" w:rsidRPr="009F1F46">
        <w:rPr>
          <w:color w:val="auto"/>
        </w:rPr>
        <w:t>a 100</w:t>
      </w:r>
      <w:r w:rsidRPr="009F1F46">
        <w:rPr>
          <w:color w:val="auto"/>
        </w:rPr>
        <w:t xml:space="preserve"> per cent</w:t>
      </w:r>
      <w:r w:rsidR="00354877" w:rsidRPr="009F1F46">
        <w:rPr>
          <w:color w:val="auto"/>
        </w:rPr>
        <w:t xml:space="preserve"> RSF factor </w:t>
      </w:r>
      <w:r w:rsidRPr="009F1F46">
        <w:rPr>
          <w:color w:val="auto"/>
        </w:rPr>
        <w:t>to the following assets</w:t>
      </w:r>
      <w:r w:rsidR="00354877" w:rsidRPr="009F1F46">
        <w:rPr>
          <w:color w:val="auto"/>
        </w:rPr>
        <w:t>:</w:t>
      </w:r>
      <w:bookmarkEnd w:id="360"/>
    </w:p>
    <w:p w14:paraId="15BF68F6" w14:textId="77777777" w:rsidR="00B1538D" w:rsidRPr="009F1F46" w:rsidRDefault="00B1538D" w:rsidP="00404E59">
      <w:pPr>
        <w:pStyle w:val="Default"/>
        <w:ind w:left="567"/>
        <w:jc w:val="both"/>
        <w:rPr>
          <w:color w:val="auto"/>
        </w:rPr>
      </w:pPr>
    </w:p>
    <w:p w14:paraId="6B2A7131" w14:textId="150B5E15" w:rsidR="00354877" w:rsidRPr="009F1F46" w:rsidRDefault="00354877" w:rsidP="00C137C4">
      <w:pPr>
        <w:pStyle w:val="BodyText"/>
        <w:numPr>
          <w:ilvl w:val="0"/>
          <w:numId w:val="74"/>
        </w:numPr>
        <w:spacing w:after="240"/>
        <w:jc w:val="both"/>
      </w:pPr>
      <w:r w:rsidRPr="009F1F46">
        <w:t>all assets that are encumbered for a period of one year or more;</w:t>
      </w:r>
      <w:r w:rsidR="00783DEB" w:rsidRPr="009F1F46">
        <w:rPr>
          <w:rStyle w:val="FootnoteReference"/>
        </w:rPr>
        <w:footnoteReference w:id="29"/>
      </w:r>
    </w:p>
    <w:p w14:paraId="56455E1C" w14:textId="55DB4ADB" w:rsidR="00354877" w:rsidRPr="009F1F46" w:rsidRDefault="00354877" w:rsidP="00C137C4">
      <w:pPr>
        <w:pStyle w:val="BodyText"/>
        <w:numPr>
          <w:ilvl w:val="0"/>
          <w:numId w:val="74"/>
        </w:numPr>
        <w:spacing w:after="240"/>
        <w:jc w:val="both"/>
      </w:pPr>
      <w:r w:rsidRPr="009F1F46">
        <w:t xml:space="preserve">NSFR derivative assets calculated </w:t>
      </w:r>
      <w:r w:rsidR="004B590E" w:rsidRPr="009F1F46">
        <w:t xml:space="preserve">in accordance with </w:t>
      </w:r>
      <w:r w:rsidRPr="009F1F46">
        <w:t xml:space="preserve">paragraphs </w:t>
      </w:r>
      <w:r w:rsidR="00380BCB" w:rsidRPr="009F1F46">
        <w:fldChar w:fldCharType="begin"/>
      </w:r>
      <w:r w:rsidR="00380BCB" w:rsidRPr="009F1F46">
        <w:instrText xml:space="preserve"> REF _Ref412640649 \r \h </w:instrText>
      </w:r>
      <w:r w:rsidR="00D504BF" w:rsidRPr="009F1F46">
        <w:instrText xml:space="preserve"> \* MERGEFORMAT </w:instrText>
      </w:r>
      <w:r w:rsidR="00380BCB" w:rsidRPr="009F1F46">
        <w:fldChar w:fldCharType="separate"/>
      </w:r>
      <w:r w:rsidR="00060EA2" w:rsidRPr="009F1F46">
        <w:t>27</w:t>
      </w:r>
      <w:r w:rsidR="00380BCB" w:rsidRPr="009F1F46">
        <w:fldChar w:fldCharType="end"/>
      </w:r>
      <w:r w:rsidRPr="009F1F46">
        <w:t xml:space="preserve"> and </w:t>
      </w:r>
      <w:r w:rsidR="004B590E" w:rsidRPr="009F1F46">
        <w:fldChar w:fldCharType="begin"/>
      </w:r>
      <w:r w:rsidR="004B590E" w:rsidRPr="009F1F46">
        <w:instrText xml:space="preserve"> REF _Ref460227864 \r \h </w:instrText>
      </w:r>
      <w:r w:rsidR="00D504BF" w:rsidRPr="009F1F46">
        <w:instrText xml:space="preserve"> \* MERGEFORMAT </w:instrText>
      </w:r>
      <w:r w:rsidR="004B590E" w:rsidRPr="009F1F46">
        <w:fldChar w:fldCharType="separate"/>
      </w:r>
      <w:r w:rsidR="00060EA2" w:rsidRPr="009F1F46">
        <w:t>28</w:t>
      </w:r>
      <w:r w:rsidR="004B590E" w:rsidRPr="009F1F46">
        <w:fldChar w:fldCharType="end"/>
      </w:r>
      <w:r w:rsidR="004B590E" w:rsidRPr="009F1F46">
        <w:t xml:space="preserve"> </w:t>
      </w:r>
      <w:r w:rsidR="00DB4F57" w:rsidRPr="009F1F46">
        <w:t>of this Attachment</w:t>
      </w:r>
      <w:r w:rsidRPr="009F1F46">
        <w:t xml:space="preserve"> net of NSFR derivative liabilities calculated </w:t>
      </w:r>
      <w:r w:rsidR="004B590E" w:rsidRPr="009F1F46">
        <w:t xml:space="preserve">in </w:t>
      </w:r>
      <w:r w:rsidRPr="009F1F46">
        <w:lastRenderedPageBreak/>
        <w:t>accord</w:t>
      </w:r>
      <w:r w:rsidR="004B590E" w:rsidRPr="009F1F46">
        <w:t>ance with</w:t>
      </w:r>
      <w:r w:rsidRPr="009F1F46">
        <w:t xml:space="preserve"> paragraphs </w:t>
      </w:r>
      <w:r w:rsidR="00380BCB" w:rsidRPr="009F1F46">
        <w:fldChar w:fldCharType="begin"/>
      </w:r>
      <w:r w:rsidR="00380BCB" w:rsidRPr="009F1F46">
        <w:instrText xml:space="preserve"> REF _Ref412640598 \r \h </w:instrText>
      </w:r>
      <w:r w:rsidR="00D504BF" w:rsidRPr="009F1F46">
        <w:instrText xml:space="preserve"> \* MERGEFORMAT </w:instrText>
      </w:r>
      <w:r w:rsidR="00380BCB" w:rsidRPr="009F1F46">
        <w:fldChar w:fldCharType="separate"/>
      </w:r>
      <w:r w:rsidR="00060EA2" w:rsidRPr="009F1F46">
        <w:t>9</w:t>
      </w:r>
      <w:r w:rsidR="00380BCB" w:rsidRPr="009F1F46">
        <w:fldChar w:fldCharType="end"/>
      </w:r>
      <w:r w:rsidRPr="009F1F46">
        <w:t xml:space="preserve"> and </w:t>
      </w:r>
      <w:r w:rsidR="00380BCB" w:rsidRPr="009F1F46">
        <w:fldChar w:fldCharType="begin"/>
      </w:r>
      <w:r w:rsidR="00380BCB" w:rsidRPr="009F1F46">
        <w:instrText xml:space="preserve"> REF _Ref412640604 \r \h </w:instrText>
      </w:r>
      <w:r w:rsidR="00D504BF" w:rsidRPr="009F1F46">
        <w:instrText xml:space="preserve"> \* MERGEFORMAT </w:instrText>
      </w:r>
      <w:r w:rsidR="00380BCB" w:rsidRPr="009F1F46">
        <w:fldChar w:fldCharType="separate"/>
      </w:r>
      <w:r w:rsidR="00060EA2" w:rsidRPr="009F1F46">
        <w:t>10</w:t>
      </w:r>
      <w:r w:rsidR="00380BCB" w:rsidRPr="009F1F46">
        <w:fldChar w:fldCharType="end"/>
      </w:r>
      <w:r w:rsidR="00DB4F57" w:rsidRPr="009F1F46">
        <w:t xml:space="preserve"> of this Attachment</w:t>
      </w:r>
      <w:r w:rsidRPr="009F1F46">
        <w:t>, if NSFR derivative assets are greater than NSFR derivative liabilities;</w:t>
      </w:r>
      <w:r w:rsidR="00380BCB" w:rsidRPr="009F1F46">
        <w:rPr>
          <w:rStyle w:val="FootnoteReference"/>
        </w:rPr>
        <w:footnoteReference w:id="30"/>
      </w:r>
    </w:p>
    <w:p w14:paraId="3E383502" w14:textId="3E5F5C2D" w:rsidR="00354877" w:rsidRPr="009F1F46" w:rsidRDefault="00354877" w:rsidP="00C137C4">
      <w:pPr>
        <w:pStyle w:val="BodyText"/>
        <w:numPr>
          <w:ilvl w:val="0"/>
          <w:numId w:val="74"/>
        </w:numPr>
        <w:spacing w:after="240"/>
        <w:jc w:val="both"/>
      </w:pPr>
      <w:r w:rsidRPr="009F1F46">
        <w:t>all other assets not included in the above categories, including non-performing loans, loans to financial institutions with a residual maturity of one year or more, non-exchange-traded equities, fixed assets, items deducted from regulatory capital</w:t>
      </w:r>
      <w:r w:rsidR="00423452" w:rsidRPr="009F1F46">
        <w:t xml:space="preserve"> (as defined in APS 111)</w:t>
      </w:r>
      <w:r w:rsidRPr="009F1F46">
        <w:t>, retained interest, insurance assets, subsidiary interests and defaulted securities; and</w:t>
      </w:r>
    </w:p>
    <w:p w14:paraId="0D566998" w14:textId="58D395DD" w:rsidR="00354877" w:rsidRPr="009F1F46" w:rsidRDefault="00354877" w:rsidP="002602ED">
      <w:pPr>
        <w:pStyle w:val="BodyText"/>
        <w:numPr>
          <w:ilvl w:val="0"/>
          <w:numId w:val="74"/>
        </w:numPr>
        <w:spacing w:after="0"/>
        <w:jc w:val="both"/>
      </w:pPr>
      <w:bookmarkStart w:id="361" w:name="_bookmark21"/>
      <w:bookmarkStart w:id="362" w:name="_bookmark22"/>
      <w:bookmarkStart w:id="363" w:name="_bookmark23"/>
      <w:bookmarkEnd w:id="361"/>
      <w:bookmarkEnd w:id="362"/>
      <w:bookmarkEnd w:id="363"/>
      <w:r w:rsidRPr="009F1F46">
        <w:t>20</w:t>
      </w:r>
      <w:r w:rsidR="00380BCB" w:rsidRPr="009F1F46">
        <w:t xml:space="preserve"> per cent</w:t>
      </w:r>
      <w:r w:rsidRPr="009F1F46">
        <w:t xml:space="preserve"> of derivative liabilities (</w:t>
      </w:r>
      <w:proofErr w:type="gramStart"/>
      <w:r w:rsidRPr="009F1F46">
        <w:t>i</w:t>
      </w:r>
      <w:r w:rsidR="00380BCB" w:rsidRPr="009F1F46">
        <w:t>.</w:t>
      </w:r>
      <w:r w:rsidRPr="009F1F46">
        <w:t>e</w:t>
      </w:r>
      <w:r w:rsidR="00380BCB" w:rsidRPr="009F1F46">
        <w:t>.</w:t>
      </w:r>
      <w:proofErr w:type="gramEnd"/>
      <w:r w:rsidRPr="009F1F46">
        <w:t xml:space="preserve"> negative replacement cost amounts) as calculated according to paragraph </w:t>
      </w:r>
      <w:r w:rsidR="00380BCB" w:rsidRPr="009F1F46">
        <w:fldChar w:fldCharType="begin"/>
      </w:r>
      <w:r w:rsidR="00380BCB" w:rsidRPr="009F1F46">
        <w:instrText xml:space="preserve"> REF _Ref412640598 \r \h </w:instrText>
      </w:r>
      <w:r w:rsidR="00D504BF" w:rsidRPr="009F1F46">
        <w:instrText xml:space="preserve"> \* MERGEFORMAT </w:instrText>
      </w:r>
      <w:r w:rsidR="00380BCB" w:rsidRPr="009F1F46">
        <w:fldChar w:fldCharType="separate"/>
      </w:r>
      <w:r w:rsidR="00060EA2" w:rsidRPr="009F1F46">
        <w:t>9</w:t>
      </w:r>
      <w:r w:rsidR="00380BCB" w:rsidRPr="009F1F46">
        <w:fldChar w:fldCharType="end"/>
      </w:r>
      <w:r w:rsidRPr="009F1F46">
        <w:t xml:space="preserve"> </w:t>
      </w:r>
      <w:r w:rsidR="00DB4F57" w:rsidRPr="009F1F46">
        <w:t xml:space="preserve">of this Attachment </w:t>
      </w:r>
      <w:r w:rsidRPr="009F1F46">
        <w:t xml:space="preserve">(before deducting </w:t>
      </w:r>
      <w:r w:rsidR="00DB4F57" w:rsidRPr="009F1F46">
        <w:t xml:space="preserve">any </w:t>
      </w:r>
      <w:r w:rsidRPr="009F1F46">
        <w:t>variation margin posted).</w:t>
      </w:r>
    </w:p>
    <w:p w14:paraId="471D93DB" w14:textId="77777777" w:rsidR="002602ED" w:rsidRPr="009F1F46" w:rsidRDefault="002602ED" w:rsidP="002602ED">
      <w:pPr>
        <w:pStyle w:val="BodyText"/>
        <w:spacing w:after="0"/>
        <w:ind w:left="1134"/>
        <w:jc w:val="both"/>
      </w:pPr>
    </w:p>
    <w:p w14:paraId="259CEF3B" w14:textId="77777777" w:rsidR="00354877" w:rsidRPr="009F1F46" w:rsidRDefault="00354877" w:rsidP="00C23E3C">
      <w:pPr>
        <w:pStyle w:val="BodyText"/>
        <w:spacing w:after="240"/>
        <w:rPr>
          <w:i/>
        </w:rPr>
      </w:pPr>
      <w:bookmarkStart w:id="364" w:name="Interdependent_assets_and_liabilities"/>
      <w:bookmarkEnd w:id="364"/>
      <w:r w:rsidRPr="009F1F46">
        <w:rPr>
          <w:i/>
        </w:rPr>
        <w:t>Interdependent assets and liabilities</w:t>
      </w:r>
    </w:p>
    <w:p w14:paraId="10926C4C" w14:textId="7A93F448" w:rsidR="004D107A" w:rsidRPr="009F1F46" w:rsidRDefault="004F6B6E" w:rsidP="00CB33A2">
      <w:pPr>
        <w:pStyle w:val="Default"/>
        <w:numPr>
          <w:ilvl w:val="0"/>
          <w:numId w:val="62"/>
        </w:numPr>
        <w:jc w:val="both"/>
        <w:rPr>
          <w:color w:val="auto"/>
        </w:rPr>
      </w:pPr>
      <w:bookmarkStart w:id="365" w:name="_Ref413147994"/>
      <w:r w:rsidRPr="009F1F46">
        <w:rPr>
          <w:color w:val="auto"/>
        </w:rPr>
        <w:t xml:space="preserve">APRA may </w:t>
      </w:r>
      <w:r w:rsidR="00354877" w:rsidRPr="009F1F46">
        <w:rPr>
          <w:color w:val="auto"/>
        </w:rPr>
        <w:t xml:space="preserve">determine </w:t>
      </w:r>
      <w:r w:rsidRPr="009F1F46">
        <w:rPr>
          <w:color w:val="auto"/>
        </w:rPr>
        <w:t xml:space="preserve">that </w:t>
      </w:r>
      <w:r w:rsidR="00354877" w:rsidRPr="009F1F46">
        <w:rPr>
          <w:color w:val="auto"/>
        </w:rPr>
        <w:t>certain asset and liability items, on the basis of contractual arrangements, are interdependent such that the liability cannot fall due while the asset remains on the balance sheet, the principal payment flows from the asset cannot be used other than</w:t>
      </w:r>
      <w:r w:rsidRPr="009F1F46">
        <w:rPr>
          <w:color w:val="auto"/>
        </w:rPr>
        <w:t xml:space="preserve"> for</w:t>
      </w:r>
      <w:r w:rsidR="00354877" w:rsidRPr="009F1F46">
        <w:rPr>
          <w:color w:val="auto"/>
        </w:rPr>
        <w:t xml:space="preserve"> repaying the liability, and the liability cannot be used to fund other assets.</w:t>
      </w:r>
      <w:bookmarkEnd w:id="365"/>
    </w:p>
    <w:p w14:paraId="4D87AB42" w14:textId="77777777" w:rsidR="00423452" w:rsidRPr="009F1F46" w:rsidRDefault="00423452" w:rsidP="00C23E3C">
      <w:pPr>
        <w:pStyle w:val="Default"/>
        <w:ind w:left="567"/>
        <w:jc w:val="both"/>
        <w:rPr>
          <w:color w:val="auto"/>
        </w:rPr>
      </w:pPr>
    </w:p>
    <w:p w14:paraId="5C516C7C" w14:textId="6D819D9A" w:rsidR="004D107A" w:rsidRPr="009F1F46" w:rsidRDefault="00423452" w:rsidP="00C23E3C">
      <w:pPr>
        <w:pStyle w:val="Default"/>
        <w:numPr>
          <w:ilvl w:val="0"/>
          <w:numId w:val="62"/>
        </w:numPr>
        <w:jc w:val="both"/>
        <w:rPr>
          <w:color w:val="auto"/>
        </w:rPr>
      </w:pPr>
      <w:r w:rsidRPr="009F1F46">
        <w:rPr>
          <w:color w:val="auto"/>
        </w:rPr>
        <w:t xml:space="preserve">For the purposes of paragraph </w:t>
      </w:r>
      <w:r w:rsidRPr="009F1F46">
        <w:rPr>
          <w:color w:val="auto"/>
        </w:rPr>
        <w:fldChar w:fldCharType="begin"/>
      </w:r>
      <w:r w:rsidRPr="009F1F46">
        <w:rPr>
          <w:color w:val="auto"/>
        </w:rPr>
        <w:instrText xml:space="preserve"> REF _Ref413147994 \r \h </w:instrText>
      </w:r>
      <w:r w:rsidR="00D504BF" w:rsidRPr="009F1F46">
        <w:rPr>
          <w:color w:val="auto"/>
        </w:rPr>
        <w:instrText xml:space="preserve"> \* MERGEFORMAT </w:instrText>
      </w:r>
      <w:r w:rsidRPr="009F1F46">
        <w:rPr>
          <w:color w:val="auto"/>
        </w:rPr>
      </w:r>
      <w:r w:rsidRPr="009F1F46">
        <w:rPr>
          <w:color w:val="auto"/>
        </w:rPr>
        <w:fldChar w:fldCharType="separate"/>
      </w:r>
      <w:r w:rsidR="00060EA2" w:rsidRPr="009F1F46">
        <w:rPr>
          <w:color w:val="auto"/>
        </w:rPr>
        <w:t>38</w:t>
      </w:r>
      <w:r w:rsidRPr="009F1F46">
        <w:rPr>
          <w:color w:val="auto"/>
        </w:rPr>
        <w:fldChar w:fldCharType="end"/>
      </w:r>
      <w:r w:rsidRPr="009F1F46">
        <w:rPr>
          <w:color w:val="auto"/>
        </w:rPr>
        <w:t xml:space="preserve">, APRA will only </w:t>
      </w:r>
      <w:proofErr w:type="gramStart"/>
      <w:r w:rsidRPr="009F1F46">
        <w:rPr>
          <w:color w:val="auto"/>
        </w:rPr>
        <w:t>make a determination</w:t>
      </w:r>
      <w:proofErr w:type="gramEnd"/>
      <w:r w:rsidR="00F61FF7" w:rsidRPr="009F1F46">
        <w:rPr>
          <w:color w:val="auto"/>
        </w:rPr>
        <w:t>,</w:t>
      </w:r>
      <w:r w:rsidRPr="009F1F46">
        <w:rPr>
          <w:color w:val="auto"/>
        </w:rPr>
        <w:t xml:space="preserve"> on a case-by-case basis</w:t>
      </w:r>
      <w:r w:rsidR="00F61FF7" w:rsidRPr="009F1F46">
        <w:rPr>
          <w:color w:val="auto"/>
        </w:rPr>
        <w:t>,</w:t>
      </w:r>
      <w:r w:rsidRPr="009F1F46">
        <w:rPr>
          <w:color w:val="auto"/>
        </w:rPr>
        <w:t xml:space="preserve"> in exceptional circumstances. As part of any determination, an ADI must</w:t>
      </w:r>
      <w:r w:rsidR="00F61FF7" w:rsidRPr="009F1F46">
        <w:rPr>
          <w:color w:val="auto"/>
        </w:rPr>
        <w:t>, at a minimum,</w:t>
      </w:r>
      <w:r w:rsidRPr="009F1F46">
        <w:rPr>
          <w:color w:val="auto"/>
        </w:rPr>
        <w:t xml:space="preserve"> be able to demonstrate that the criteria in paragraph </w:t>
      </w:r>
      <w:r w:rsidRPr="009F1F46">
        <w:rPr>
          <w:color w:val="auto"/>
        </w:rPr>
        <w:fldChar w:fldCharType="begin"/>
      </w:r>
      <w:r w:rsidRPr="009F1F46">
        <w:rPr>
          <w:color w:val="auto"/>
        </w:rPr>
        <w:instrText xml:space="preserve"> REF _Ref459027214 \r \h </w:instrText>
      </w:r>
      <w:r w:rsidR="00D504BF" w:rsidRPr="009F1F46">
        <w:rPr>
          <w:color w:val="auto"/>
        </w:rPr>
        <w:instrText xml:space="preserve"> \* MERGEFORMAT </w:instrText>
      </w:r>
      <w:r w:rsidRPr="009F1F46">
        <w:rPr>
          <w:color w:val="auto"/>
        </w:rPr>
      </w:r>
      <w:r w:rsidRPr="009F1F46">
        <w:rPr>
          <w:color w:val="auto"/>
        </w:rPr>
        <w:fldChar w:fldCharType="separate"/>
      </w:r>
      <w:r w:rsidR="00060EA2" w:rsidRPr="009F1F46">
        <w:rPr>
          <w:color w:val="auto"/>
        </w:rPr>
        <w:t>40</w:t>
      </w:r>
      <w:r w:rsidRPr="009F1F46">
        <w:rPr>
          <w:color w:val="auto"/>
        </w:rPr>
        <w:fldChar w:fldCharType="end"/>
      </w:r>
      <w:r w:rsidRPr="009F1F46">
        <w:rPr>
          <w:color w:val="auto"/>
        </w:rPr>
        <w:t xml:space="preserve"> are met in full.</w:t>
      </w:r>
    </w:p>
    <w:p w14:paraId="74537879" w14:textId="77777777" w:rsidR="00423452" w:rsidRPr="009F1F46" w:rsidRDefault="00423452" w:rsidP="000B6BC1">
      <w:pPr>
        <w:pStyle w:val="Default"/>
        <w:ind w:left="567"/>
        <w:jc w:val="both"/>
        <w:rPr>
          <w:color w:val="auto"/>
        </w:rPr>
      </w:pPr>
    </w:p>
    <w:p w14:paraId="3ABBB8D3" w14:textId="2EFE3345" w:rsidR="00354877" w:rsidRPr="009F1F46" w:rsidRDefault="004F6B6E" w:rsidP="00CB33A2">
      <w:pPr>
        <w:pStyle w:val="Default"/>
        <w:numPr>
          <w:ilvl w:val="0"/>
          <w:numId w:val="62"/>
        </w:numPr>
        <w:jc w:val="both"/>
        <w:rPr>
          <w:color w:val="auto"/>
        </w:rPr>
      </w:pPr>
      <w:bookmarkStart w:id="366" w:name="_Ref459027214"/>
      <w:r w:rsidRPr="009F1F46">
        <w:rPr>
          <w:color w:val="auto"/>
        </w:rPr>
        <w:t>If APRA determines asset and liability items to be interdependent</w:t>
      </w:r>
      <w:r w:rsidR="004D107A" w:rsidRPr="009F1F46">
        <w:rPr>
          <w:color w:val="auto"/>
        </w:rPr>
        <w:t xml:space="preserve"> in accordance with paragraph </w:t>
      </w:r>
      <w:r w:rsidR="004D107A" w:rsidRPr="009F1F46">
        <w:rPr>
          <w:color w:val="auto"/>
        </w:rPr>
        <w:fldChar w:fldCharType="begin"/>
      </w:r>
      <w:r w:rsidR="004D107A" w:rsidRPr="009F1F46">
        <w:rPr>
          <w:color w:val="auto"/>
        </w:rPr>
        <w:instrText xml:space="preserve"> REF _Ref413147994 \r \h </w:instrText>
      </w:r>
      <w:r w:rsidR="00D504BF" w:rsidRPr="009F1F46">
        <w:rPr>
          <w:color w:val="auto"/>
        </w:rPr>
        <w:instrText xml:space="preserve"> \* MERGEFORMAT </w:instrText>
      </w:r>
      <w:r w:rsidR="004D107A" w:rsidRPr="009F1F46">
        <w:rPr>
          <w:color w:val="auto"/>
        </w:rPr>
      </w:r>
      <w:r w:rsidR="004D107A" w:rsidRPr="009F1F46">
        <w:rPr>
          <w:color w:val="auto"/>
        </w:rPr>
        <w:fldChar w:fldCharType="separate"/>
      </w:r>
      <w:r w:rsidR="00060EA2" w:rsidRPr="009F1F46">
        <w:rPr>
          <w:color w:val="auto"/>
        </w:rPr>
        <w:t>38</w:t>
      </w:r>
      <w:r w:rsidR="004D107A" w:rsidRPr="009F1F46">
        <w:rPr>
          <w:color w:val="auto"/>
        </w:rPr>
        <w:fldChar w:fldCharType="end"/>
      </w:r>
      <w:r w:rsidRPr="009F1F46">
        <w:rPr>
          <w:color w:val="auto"/>
        </w:rPr>
        <w:t xml:space="preserve"> </w:t>
      </w:r>
      <w:r w:rsidR="00D07D3C" w:rsidRPr="009F1F46">
        <w:rPr>
          <w:color w:val="auto"/>
        </w:rPr>
        <w:t xml:space="preserve">of this Attachment </w:t>
      </w:r>
      <w:r w:rsidRPr="009F1F46">
        <w:rPr>
          <w:color w:val="auto"/>
        </w:rPr>
        <w:t xml:space="preserve">then APRA </w:t>
      </w:r>
      <w:r w:rsidR="00354877" w:rsidRPr="009F1F46">
        <w:rPr>
          <w:color w:val="auto"/>
        </w:rPr>
        <w:t>may</w:t>
      </w:r>
      <w:r w:rsidRPr="009F1F46">
        <w:rPr>
          <w:color w:val="auto"/>
        </w:rPr>
        <w:t>, at its discretion</w:t>
      </w:r>
      <w:r w:rsidR="004D107A" w:rsidRPr="009F1F46">
        <w:rPr>
          <w:color w:val="auto"/>
        </w:rPr>
        <w:t>,</w:t>
      </w:r>
      <w:r w:rsidR="00354877" w:rsidRPr="009F1F46">
        <w:rPr>
          <w:color w:val="auto"/>
        </w:rPr>
        <w:t xml:space="preserve"> adjust </w:t>
      </w:r>
      <w:r w:rsidRPr="009F1F46">
        <w:rPr>
          <w:color w:val="auto"/>
        </w:rPr>
        <w:t xml:space="preserve">the </w:t>
      </w:r>
      <w:r w:rsidR="00354877" w:rsidRPr="009F1F46">
        <w:rPr>
          <w:color w:val="auto"/>
        </w:rPr>
        <w:t>RSF and ASF factor</w:t>
      </w:r>
      <w:r w:rsidR="004D107A" w:rsidRPr="009F1F46">
        <w:rPr>
          <w:color w:val="auto"/>
        </w:rPr>
        <w:t>s</w:t>
      </w:r>
      <w:r w:rsidRPr="009F1F46">
        <w:rPr>
          <w:color w:val="auto"/>
        </w:rPr>
        <w:t xml:space="preserve"> relating to those asset and liability items</w:t>
      </w:r>
      <w:r w:rsidR="00354877" w:rsidRPr="009F1F46">
        <w:rPr>
          <w:color w:val="auto"/>
        </w:rPr>
        <w:t xml:space="preserve"> </w:t>
      </w:r>
      <w:r w:rsidRPr="009F1F46">
        <w:rPr>
          <w:color w:val="auto"/>
        </w:rPr>
        <w:t>to</w:t>
      </w:r>
      <w:r w:rsidR="00354877" w:rsidRPr="009F1F46">
        <w:rPr>
          <w:color w:val="auto"/>
        </w:rPr>
        <w:t xml:space="preserve"> </w:t>
      </w:r>
      <w:r w:rsidRPr="009F1F46">
        <w:rPr>
          <w:color w:val="auto"/>
        </w:rPr>
        <w:t>zero per cent</w:t>
      </w:r>
      <w:r w:rsidR="00354877" w:rsidRPr="009F1F46">
        <w:rPr>
          <w:color w:val="auto"/>
        </w:rPr>
        <w:t>, subject to the following criteria:</w:t>
      </w:r>
      <w:bookmarkEnd w:id="366"/>
    </w:p>
    <w:p w14:paraId="4EAE4015" w14:textId="77777777" w:rsidR="002602ED" w:rsidRPr="009F1F46" w:rsidRDefault="002602ED" w:rsidP="002602ED">
      <w:pPr>
        <w:pStyle w:val="Default"/>
        <w:ind w:left="567"/>
        <w:jc w:val="both"/>
        <w:rPr>
          <w:color w:val="auto"/>
        </w:rPr>
      </w:pPr>
    </w:p>
    <w:p w14:paraId="0DDD3FC5" w14:textId="02D5DB62" w:rsidR="00354877" w:rsidRPr="009F1F46" w:rsidRDefault="004F6B6E" w:rsidP="004F6B6E">
      <w:pPr>
        <w:pStyle w:val="BodyText"/>
        <w:numPr>
          <w:ilvl w:val="0"/>
          <w:numId w:val="78"/>
        </w:numPr>
        <w:spacing w:after="240"/>
        <w:jc w:val="both"/>
      </w:pPr>
      <w:r w:rsidRPr="009F1F46">
        <w:t>t</w:t>
      </w:r>
      <w:r w:rsidR="00354877" w:rsidRPr="009F1F46">
        <w:t xml:space="preserve">he individual interdependent asset and liability items </w:t>
      </w:r>
      <w:r w:rsidRPr="009F1F46">
        <w:t>are</w:t>
      </w:r>
      <w:r w:rsidR="00354877" w:rsidRPr="009F1F46">
        <w:t xml:space="preserve"> clearly identifiable</w:t>
      </w:r>
      <w:r w:rsidR="004D107A" w:rsidRPr="009F1F46">
        <w:t>;</w:t>
      </w:r>
    </w:p>
    <w:p w14:paraId="7BE42FBF" w14:textId="71EFC021" w:rsidR="00354877" w:rsidRPr="009F1F46" w:rsidRDefault="004F6B6E" w:rsidP="004F6B6E">
      <w:pPr>
        <w:pStyle w:val="BodyText"/>
        <w:numPr>
          <w:ilvl w:val="0"/>
          <w:numId w:val="78"/>
        </w:numPr>
        <w:spacing w:after="240"/>
        <w:jc w:val="both"/>
      </w:pPr>
      <w:r w:rsidRPr="009F1F46">
        <w:t>t</w:t>
      </w:r>
      <w:r w:rsidR="00354877" w:rsidRPr="009F1F46">
        <w:t xml:space="preserve">he maturity and principal amount of both the liability and its interdependent asset </w:t>
      </w:r>
      <w:r w:rsidRPr="009F1F46">
        <w:t>are</w:t>
      </w:r>
      <w:r w:rsidR="00354877" w:rsidRPr="009F1F46">
        <w:t xml:space="preserve"> the same</w:t>
      </w:r>
      <w:r w:rsidR="004D107A" w:rsidRPr="009F1F46">
        <w:t>;</w:t>
      </w:r>
    </w:p>
    <w:p w14:paraId="7C08A1A7" w14:textId="1CD2A9CF" w:rsidR="00354877" w:rsidRPr="009F1F46" w:rsidRDefault="004F6B6E" w:rsidP="004F6B6E">
      <w:pPr>
        <w:pStyle w:val="BodyText"/>
        <w:numPr>
          <w:ilvl w:val="0"/>
          <w:numId w:val="78"/>
        </w:numPr>
        <w:spacing w:after="240"/>
        <w:jc w:val="both"/>
      </w:pPr>
      <w:r w:rsidRPr="009F1F46">
        <w:t>t</w:t>
      </w:r>
      <w:r w:rsidR="00354877" w:rsidRPr="009F1F46">
        <w:t xml:space="preserve">he </w:t>
      </w:r>
      <w:r w:rsidRPr="009F1F46">
        <w:t>ADI</w:t>
      </w:r>
      <w:r w:rsidR="00354877" w:rsidRPr="009F1F46">
        <w:t xml:space="preserve"> is acting solely as a pass-through unit to channel the funding received (the interdependent liability) into the corresponding interdependent asset</w:t>
      </w:r>
      <w:r w:rsidR="004D107A" w:rsidRPr="009F1F46">
        <w:t>; and</w:t>
      </w:r>
    </w:p>
    <w:p w14:paraId="722E79D4" w14:textId="260510BC" w:rsidR="00354877" w:rsidRPr="009F1F46" w:rsidRDefault="004D107A" w:rsidP="004F6B6E">
      <w:pPr>
        <w:pStyle w:val="BodyText"/>
        <w:numPr>
          <w:ilvl w:val="0"/>
          <w:numId w:val="78"/>
        </w:numPr>
        <w:spacing w:after="240"/>
        <w:jc w:val="both"/>
      </w:pPr>
      <w:r w:rsidRPr="009F1F46">
        <w:t>t</w:t>
      </w:r>
      <w:r w:rsidR="00354877" w:rsidRPr="009F1F46">
        <w:t xml:space="preserve">he counterparties for each pair of interdependent liabilities and assets </w:t>
      </w:r>
      <w:r w:rsidRPr="009F1F46">
        <w:t xml:space="preserve">are </w:t>
      </w:r>
      <w:r w:rsidR="00354877" w:rsidRPr="009F1F46">
        <w:t>not the same.</w:t>
      </w:r>
    </w:p>
    <w:p w14:paraId="39D4EECE" w14:textId="68EAA248" w:rsidR="00354877" w:rsidRPr="009F1F46" w:rsidRDefault="00354877" w:rsidP="00C23E3C">
      <w:pPr>
        <w:pStyle w:val="BodyText"/>
        <w:keepNext/>
        <w:spacing w:after="240"/>
        <w:rPr>
          <w:i/>
        </w:rPr>
      </w:pPr>
      <w:bookmarkStart w:id="367" w:name="Off-balance_sheet_exposures"/>
      <w:bookmarkEnd w:id="367"/>
      <w:r w:rsidRPr="009F1F46">
        <w:rPr>
          <w:i/>
        </w:rPr>
        <w:lastRenderedPageBreak/>
        <w:t>Off-balance sheet exposures</w:t>
      </w:r>
    </w:p>
    <w:p w14:paraId="5F6A6BBB" w14:textId="359A06CB" w:rsidR="003B4F3B" w:rsidRPr="009F1F46" w:rsidRDefault="00484D6A" w:rsidP="00C23E3C">
      <w:pPr>
        <w:pStyle w:val="Default"/>
        <w:keepNext/>
        <w:numPr>
          <w:ilvl w:val="0"/>
          <w:numId w:val="62"/>
        </w:numPr>
        <w:jc w:val="both"/>
        <w:rPr>
          <w:color w:val="auto"/>
        </w:rPr>
      </w:pPr>
      <w:r w:rsidRPr="009F1F46">
        <w:rPr>
          <w:color w:val="auto"/>
        </w:rPr>
        <w:t xml:space="preserve">An ADI must apply the RSF factor to the RSF category in Table </w:t>
      </w:r>
      <w:r w:rsidR="00F24C43" w:rsidRPr="009F1F46">
        <w:rPr>
          <w:color w:val="auto"/>
        </w:rPr>
        <w:t>1</w:t>
      </w:r>
      <w:r w:rsidRPr="009F1F46">
        <w:rPr>
          <w:color w:val="auto"/>
        </w:rPr>
        <w:t xml:space="preserve"> for the OBS exposure categories in the Table.</w:t>
      </w:r>
    </w:p>
    <w:p w14:paraId="10B3D6AE" w14:textId="77777777" w:rsidR="003B4F3B" w:rsidRPr="009F1F46" w:rsidRDefault="003B4F3B" w:rsidP="00C23E3C">
      <w:pPr>
        <w:pStyle w:val="Default"/>
        <w:keepNext/>
        <w:ind w:left="567"/>
        <w:jc w:val="both"/>
        <w:rPr>
          <w:color w:val="auto"/>
        </w:rPr>
      </w:pPr>
    </w:p>
    <w:p w14:paraId="5E3F7A58" w14:textId="50554DDE" w:rsidR="00354877" w:rsidRPr="009F1F46" w:rsidRDefault="003B4F3B" w:rsidP="00E00807">
      <w:pPr>
        <w:pStyle w:val="Default"/>
        <w:keepNext/>
        <w:ind w:firstLine="567"/>
        <w:jc w:val="both"/>
        <w:rPr>
          <w:b/>
          <w:color w:val="auto"/>
        </w:rPr>
      </w:pPr>
      <w:r w:rsidRPr="009F1F46">
        <w:rPr>
          <w:b/>
          <w:color w:val="auto"/>
        </w:rPr>
        <w:t xml:space="preserve">Table </w:t>
      </w:r>
      <w:r w:rsidR="00F24C43" w:rsidRPr="009F1F46">
        <w:rPr>
          <w:b/>
          <w:color w:val="auto"/>
        </w:rPr>
        <w:t xml:space="preserve">1 </w:t>
      </w:r>
      <w:r w:rsidRPr="009F1F46">
        <w:rPr>
          <w:b/>
          <w:color w:val="auto"/>
        </w:rPr>
        <w:t>– OBS exposure categories</w:t>
      </w:r>
    </w:p>
    <w:p w14:paraId="44457775" w14:textId="77777777" w:rsidR="007E4254" w:rsidRPr="009F1F46" w:rsidRDefault="007E4254" w:rsidP="002714BA">
      <w:pPr>
        <w:pStyle w:val="Default"/>
        <w:ind w:left="567"/>
        <w:jc w:val="both"/>
        <w:rPr>
          <w:color w:val="auto"/>
        </w:rPr>
      </w:pPr>
    </w:p>
    <w:tbl>
      <w:tblPr>
        <w:tblStyle w:val="TableGrid"/>
        <w:tblW w:w="0" w:type="auto"/>
        <w:tblInd w:w="675" w:type="dxa"/>
        <w:tblLook w:val="04A0" w:firstRow="1" w:lastRow="0" w:firstColumn="1" w:lastColumn="0" w:noHBand="0" w:noVBand="1"/>
      </w:tblPr>
      <w:tblGrid>
        <w:gridCol w:w="1935"/>
        <w:gridCol w:w="5686"/>
      </w:tblGrid>
      <w:tr w:rsidR="007E7F4D" w:rsidRPr="009F1F46" w14:paraId="1C1AFADB" w14:textId="77777777" w:rsidTr="00294408">
        <w:tc>
          <w:tcPr>
            <w:tcW w:w="1985" w:type="dxa"/>
          </w:tcPr>
          <w:p w14:paraId="2301170F" w14:textId="73991BE8" w:rsidR="00484D6A" w:rsidRPr="009F1F46" w:rsidRDefault="00484D6A" w:rsidP="00B6516D">
            <w:pPr>
              <w:pStyle w:val="Default"/>
              <w:jc w:val="center"/>
              <w:rPr>
                <w:b/>
                <w:color w:val="auto"/>
              </w:rPr>
            </w:pPr>
            <w:r w:rsidRPr="009F1F46">
              <w:rPr>
                <w:b/>
                <w:color w:val="auto"/>
              </w:rPr>
              <w:t xml:space="preserve">RSF </w:t>
            </w:r>
            <w:r w:rsidR="00D24C4B" w:rsidRPr="009F1F46">
              <w:rPr>
                <w:b/>
                <w:color w:val="auto"/>
              </w:rPr>
              <w:t>f</w:t>
            </w:r>
            <w:r w:rsidRPr="009F1F46">
              <w:rPr>
                <w:b/>
                <w:color w:val="auto"/>
              </w:rPr>
              <w:t>actor (%)</w:t>
            </w:r>
          </w:p>
        </w:tc>
        <w:tc>
          <w:tcPr>
            <w:tcW w:w="5862" w:type="dxa"/>
          </w:tcPr>
          <w:p w14:paraId="7BDE5976" w14:textId="77777777" w:rsidR="00484D6A" w:rsidRPr="009F1F46" w:rsidRDefault="00484D6A" w:rsidP="00294408">
            <w:pPr>
              <w:pStyle w:val="Default"/>
              <w:jc w:val="center"/>
              <w:rPr>
                <w:b/>
                <w:color w:val="auto"/>
              </w:rPr>
            </w:pPr>
            <w:r w:rsidRPr="009F1F46">
              <w:rPr>
                <w:b/>
                <w:color w:val="auto"/>
              </w:rPr>
              <w:t>RSF category</w:t>
            </w:r>
          </w:p>
        </w:tc>
      </w:tr>
      <w:tr w:rsidR="007E7F4D" w:rsidRPr="009F1F46" w14:paraId="1B0DD704" w14:textId="77777777" w:rsidTr="00294408">
        <w:tc>
          <w:tcPr>
            <w:tcW w:w="1985" w:type="dxa"/>
          </w:tcPr>
          <w:p w14:paraId="5216681E" w14:textId="77777777" w:rsidR="00484D6A" w:rsidRPr="009F1F46" w:rsidRDefault="00484D6A" w:rsidP="00294408">
            <w:pPr>
              <w:pStyle w:val="Default"/>
              <w:jc w:val="center"/>
              <w:rPr>
                <w:color w:val="auto"/>
              </w:rPr>
            </w:pPr>
            <w:r w:rsidRPr="009F1F46">
              <w:rPr>
                <w:color w:val="auto"/>
              </w:rPr>
              <w:t>5</w:t>
            </w:r>
          </w:p>
        </w:tc>
        <w:tc>
          <w:tcPr>
            <w:tcW w:w="5862" w:type="dxa"/>
          </w:tcPr>
          <w:p w14:paraId="40A52875" w14:textId="77777777" w:rsidR="00484D6A" w:rsidRPr="009F1F46" w:rsidRDefault="00484D6A" w:rsidP="00294408">
            <w:pPr>
              <w:pStyle w:val="Default"/>
              <w:jc w:val="both"/>
              <w:rPr>
                <w:color w:val="auto"/>
              </w:rPr>
            </w:pPr>
            <w:r w:rsidRPr="009F1F46">
              <w:rPr>
                <w:color w:val="auto"/>
              </w:rPr>
              <w:t>Irrevocable and conditionally revocable credit and liquidity facilities to any client</w:t>
            </w:r>
          </w:p>
        </w:tc>
      </w:tr>
      <w:tr w:rsidR="00B30C23" w:rsidRPr="009F1F46" w14:paraId="58563E8A" w14:textId="77777777" w:rsidTr="00294408">
        <w:tc>
          <w:tcPr>
            <w:tcW w:w="1985" w:type="dxa"/>
          </w:tcPr>
          <w:p w14:paraId="7CFE6501" w14:textId="55C388B4" w:rsidR="00484D6A" w:rsidRPr="009F1F46" w:rsidRDefault="00376BBC" w:rsidP="00294408">
            <w:pPr>
              <w:pStyle w:val="Default"/>
              <w:jc w:val="center"/>
              <w:rPr>
                <w:color w:val="auto"/>
              </w:rPr>
            </w:pPr>
            <w:r w:rsidRPr="009F1F46">
              <w:rPr>
                <w:color w:val="auto"/>
              </w:rPr>
              <w:t>1</w:t>
            </w:r>
          </w:p>
        </w:tc>
        <w:tc>
          <w:tcPr>
            <w:tcW w:w="5862" w:type="dxa"/>
          </w:tcPr>
          <w:p w14:paraId="1B3B9881" w14:textId="045F46BF" w:rsidR="00484D6A" w:rsidRPr="009F1F46" w:rsidRDefault="00376BBC" w:rsidP="00C23E3C">
            <w:pPr>
              <w:pStyle w:val="Default"/>
              <w:jc w:val="both"/>
              <w:rPr>
                <w:color w:val="auto"/>
              </w:rPr>
            </w:pPr>
            <w:r w:rsidRPr="009F1F46">
              <w:rPr>
                <w:color w:val="auto"/>
              </w:rPr>
              <w:t xml:space="preserve">Unconditionally revocable </w:t>
            </w:r>
            <w:r w:rsidR="00940BF6" w:rsidRPr="009F1F46">
              <w:rPr>
                <w:color w:val="auto"/>
              </w:rPr>
              <w:t>credit and liquidity facilities</w:t>
            </w:r>
          </w:p>
        </w:tc>
      </w:tr>
    </w:tbl>
    <w:p w14:paraId="7FAA1E61" w14:textId="77777777" w:rsidR="00484D6A" w:rsidRPr="009F1F46" w:rsidRDefault="00484D6A" w:rsidP="00C23E3C"/>
    <w:p w14:paraId="3EADF082" w14:textId="1DD54701" w:rsidR="002602ED" w:rsidRPr="009F1F46" w:rsidRDefault="000D40A9" w:rsidP="00C23E3C">
      <w:pPr>
        <w:pStyle w:val="Default"/>
        <w:numPr>
          <w:ilvl w:val="0"/>
          <w:numId w:val="62"/>
        </w:numPr>
        <w:jc w:val="both"/>
        <w:rPr>
          <w:color w:val="auto"/>
        </w:rPr>
      </w:pPr>
      <w:bookmarkStart w:id="368" w:name="III._Application_issues_for_the_NSFR"/>
      <w:bookmarkStart w:id="369" w:name="_bookmark24"/>
      <w:bookmarkEnd w:id="368"/>
      <w:bookmarkEnd w:id="369"/>
      <w:r w:rsidRPr="009F1F46">
        <w:rPr>
          <w:color w:val="auto"/>
        </w:rPr>
        <w:t xml:space="preserve">An ADI must </w:t>
      </w:r>
      <w:r w:rsidR="00FA03D3" w:rsidRPr="009F1F46">
        <w:rPr>
          <w:color w:val="auto"/>
        </w:rPr>
        <w:t>apply an</w:t>
      </w:r>
      <w:r w:rsidR="00CD5133" w:rsidRPr="009F1F46">
        <w:rPr>
          <w:color w:val="auto"/>
        </w:rPr>
        <w:t xml:space="preserve"> </w:t>
      </w:r>
      <w:r w:rsidR="00846D2C" w:rsidRPr="009F1F46">
        <w:rPr>
          <w:color w:val="auto"/>
        </w:rPr>
        <w:t>RSF</w:t>
      </w:r>
      <w:r w:rsidR="007A438C" w:rsidRPr="009F1F46">
        <w:rPr>
          <w:color w:val="auto"/>
        </w:rPr>
        <w:t xml:space="preserve"> </w:t>
      </w:r>
      <w:r w:rsidR="00FA03D3" w:rsidRPr="009F1F46">
        <w:rPr>
          <w:color w:val="auto"/>
        </w:rPr>
        <w:t xml:space="preserve">factor of 100 per cent to </w:t>
      </w:r>
      <w:r w:rsidR="007A438C" w:rsidRPr="009F1F46">
        <w:rPr>
          <w:color w:val="auto"/>
        </w:rPr>
        <w:t>trade finance-related obligation</w:t>
      </w:r>
      <w:r w:rsidR="00CD5133" w:rsidRPr="009F1F46">
        <w:rPr>
          <w:color w:val="auto"/>
        </w:rPr>
        <w:t>s and guarantees and letters of credit unrelated to trade finance obligations</w:t>
      </w:r>
      <w:r w:rsidR="007A438C" w:rsidRPr="009F1F46">
        <w:rPr>
          <w:color w:val="auto"/>
        </w:rPr>
        <w:t xml:space="preserve"> </w:t>
      </w:r>
      <w:r w:rsidR="00FA03D3" w:rsidRPr="009F1F46">
        <w:rPr>
          <w:color w:val="auto"/>
        </w:rPr>
        <w:t>using</w:t>
      </w:r>
      <w:r w:rsidR="007A438C" w:rsidRPr="009F1F46">
        <w:rPr>
          <w:color w:val="auto"/>
        </w:rPr>
        <w:t xml:space="preserve"> the actual net outflow</w:t>
      </w:r>
      <w:r w:rsidR="00FA03D3" w:rsidRPr="009F1F46">
        <w:rPr>
          <w:color w:val="auto"/>
        </w:rPr>
        <w:t>s</w:t>
      </w:r>
      <w:r w:rsidR="007A438C" w:rsidRPr="009F1F46">
        <w:rPr>
          <w:color w:val="auto"/>
        </w:rPr>
        <w:t xml:space="preserve"> for the</w:t>
      </w:r>
      <w:r w:rsidR="00CD5133" w:rsidRPr="009F1F46">
        <w:rPr>
          <w:color w:val="auto"/>
        </w:rPr>
        <w:t>se</w:t>
      </w:r>
      <w:r w:rsidR="007A438C" w:rsidRPr="009F1F46">
        <w:rPr>
          <w:color w:val="auto"/>
        </w:rPr>
        <w:t xml:space="preserve"> obligation</w:t>
      </w:r>
      <w:r w:rsidR="00CD5133" w:rsidRPr="009F1F46">
        <w:rPr>
          <w:color w:val="auto"/>
        </w:rPr>
        <w:t>s</w:t>
      </w:r>
      <w:r w:rsidR="007A438C" w:rsidRPr="009F1F46">
        <w:rPr>
          <w:color w:val="auto"/>
        </w:rPr>
        <w:t xml:space="preserve"> in </w:t>
      </w:r>
      <w:r w:rsidR="00FA03D3" w:rsidRPr="009F1F46">
        <w:rPr>
          <w:color w:val="auto"/>
        </w:rPr>
        <w:t>the most</w:t>
      </w:r>
      <w:r w:rsidR="007A438C" w:rsidRPr="009F1F46">
        <w:rPr>
          <w:color w:val="auto"/>
        </w:rPr>
        <w:t xml:space="preserve"> recent 12-month period.</w:t>
      </w:r>
    </w:p>
    <w:p w14:paraId="009638B5" w14:textId="7F4EDC63" w:rsidR="00B12FA6" w:rsidRPr="00C918D7" w:rsidRDefault="00B12FA6" w:rsidP="00C23E3C">
      <w:pPr>
        <w:rPr>
          <w:bCs/>
        </w:rPr>
      </w:pPr>
      <w:bookmarkStart w:id="370" w:name="A._Frequency_of_calculation_and_reportin"/>
      <w:bookmarkStart w:id="371" w:name="_bookmark25"/>
      <w:bookmarkStart w:id="372" w:name="B._Scope_of_application"/>
      <w:bookmarkStart w:id="373" w:name="_bookmark26"/>
      <w:bookmarkEnd w:id="370"/>
      <w:bookmarkEnd w:id="371"/>
      <w:bookmarkEnd w:id="372"/>
      <w:bookmarkEnd w:id="373"/>
    </w:p>
    <w:sectPr w:rsidR="00B12FA6" w:rsidRPr="00C918D7" w:rsidSect="00C918D7">
      <w:footerReference w:type="default" r:id="rId2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2B9CA" w14:textId="77777777" w:rsidR="000F49C2" w:rsidRDefault="000F49C2">
      <w:r>
        <w:separator/>
      </w:r>
    </w:p>
  </w:endnote>
  <w:endnote w:type="continuationSeparator" w:id="0">
    <w:p w14:paraId="7501D1B9" w14:textId="77777777" w:rsidR="000F49C2" w:rsidRDefault="000F49C2">
      <w:r>
        <w:continuationSeparator/>
      </w:r>
    </w:p>
  </w:endnote>
  <w:endnote w:type="continuationNotice" w:id="1">
    <w:p w14:paraId="6FDFB759" w14:textId="77777777" w:rsidR="006468B1" w:rsidRDefault="00646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418761"/>
      <w:docPartObj>
        <w:docPartGallery w:val="Page Numbers (Bottom of Page)"/>
        <w:docPartUnique/>
      </w:docPartObj>
    </w:sdtPr>
    <w:sdtEndPr/>
    <w:sdtContent>
      <w:sdt>
        <w:sdtPr>
          <w:rPr>
            <w:rFonts w:ascii="Arial" w:hAnsi="Arial" w:cs="Arial"/>
            <w:sz w:val="22"/>
            <w:szCs w:val="22"/>
          </w:rPr>
          <w:id w:val="-1769616900"/>
          <w:docPartObj>
            <w:docPartGallery w:val="Page Numbers (Top of Page)"/>
            <w:docPartUnique/>
          </w:docPartObj>
        </w:sdtPr>
        <w:sdtEndPr>
          <w:rPr>
            <w:rFonts w:ascii="Times New Roman" w:hAnsi="Times New Roman" w:cs="Times New Roman"/>
            <w:sz w:val="24"/>
            <w:szCs w:val="24"/>
          </w:rPr>
        </w:sdtEndPr>
        <w:sdtContent>
          <w:p w14:paraId="7ED14762" w14:textId="3532152C" w:rsidR="00FC5DA1" w:rsidRDefault="00FC5DA1">
            <w:pPr>
              <w:pStyle w:val="Footer"/>
              <w:jc w:val="right"/>
            </w:pPr>
            <w:r w:rsidRPr="00FC5DA1">
              <w:rPr>
                <w:rFonts w:ascii="Arial" w:hAnsi="Arial" w:cs="Arial"/>
                <w:sz w:val="22"/>
                <w:szCs w:val="22"/>
              </w:rPr>
              <w:t xml:space="preserve">Page </w:t>
            </w:r>
            <w:r w:rsidRPr="00FC5DA1">
              <w:rPr>
                <w:rFonts w:ascii="Arial" w:hAnsi="Arial" w:cs="Arial"/>
                <w:bCs/>
                <w:sz w:val="22"/>
                <w:szCs w:val="22"/>
              </w:rPr>
              <w:fldChar w:fldCharType="begin"/>
            </w:r>
            <w:r w:rsidRPr="00FC5DA1">
              <w:rPr>
                <w:rFonts w:ascii="Arial" w:hAnsi="Arial" w:cs="Arial"/>
                <w:bCs/>
                <w:sz w:val="22"/>
                <w:szCs w:val="22"/>
              </w:rPr>
              <w:instrText xml:space="preserve"> PAGE </w:instrText>
            </w:r>
            <w:r w:rsidRPr="00FC5DA1">
              <w:rPr>
                <w:rFonts w:ascii="Arial" w:hAnsi="Arial" w:cs="Arial"/>
                <w:bCs/>
                <w:sz w:val="22"/>
                <w:szCs w:val="22"/>
              </w:rPr>
              <w:fldChar w:fldCharType="separate"/>
            </w:r>
            <w:r w:rsidRPr="00FC5DA1">
              <w:rPr>
                <w:rFonts w:ascii="Arial" w:hAnsi="Arial" w:cs="Arial"/>
                <w:bCs/>
                <w:noProof/>
                <w:sz w:val="22"/>
                <w:szCs w:val="22"/>
              </w:rPr>
              <w:t>2</w:t>
            </w:r>
            <w:r w:rsidRPr="00FC5DA1">
              <w:rPr>
                <w:rFonts w:ascii="Arial" w:hAnsi="Arial" w:cs="Arial"/>
                <w:bCs/>
                <w:sz w:val="22"/>
                <w:szCs w:val="22"/>
              </w:rPr>
              <w:fldChar w:fldCharType="end"/>
            </w:r>
            <w:r w:rsidRPr="00FC5DA1">
              <w:rPr>
                <w:rFonts w:ascii="Arial" w:hAnsi="Arial" w:cs="Arial"/>
                <w:sz w:val="22"/>
                <w:szCs w:val="22"/>
              </w:rPr>
              <w:t xml:space="preserve"> of </w:t>
            </w:r>
            <w:r w:rsidRPr="00FC5DA1">
              <w:rPr>
                <w:rFonts w:ascii="Arial" w:hAnsi="Arial" w:cs="Arial"/>
                <w:bCs/>
                <w:sz w:val="22"/>
                <w:szCs w:val="22"/>
              </w:rPr>
              <w:t>2</w:t>
            </w:r>
          </w:p>
        </w:sdtContent>
      </w:sdt>
    </w:sdtContent>
  </w:sdt>
  <w:p w14:paraId="390AA761" w14:textId="77777777" w:rsidR="00FC5DA1" w:rsidRDefault="00FC5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7EDE" w14:textId="77777777" w:rsidR="00FC5DA1" w:rsidRDefault="00FC5D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E19C" w14:textId="77777777" w:rsidR="00FC5DA1" w:rsidRDefault="00FC5D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004183"/>
      <w:docPartObj>
        <w:docPartGallery w:val="Page Numbers (Bottom of Page)"/>
        <w:docPartUnique/>
      </w:docPartObj>
    </w:sdtPr>
    <w:sdtEndPr>
      <w:rPr>
        <w:b/>
      </w:rPr>
    </w:sdtEndPr>
    <w:sdtContent>
      <w:p w14:paraId="48EFB9A7" w14:textId="51293910" w:rsidR="000F49C2" w:rsidRPr="00DB26E7" w:rsidRDefault="000F49C2" w:rsidP="00FC5DA1">
        <w:pPr>
          <w:pStyle w:val="Footer"/>
          <w:jc w:val="right"/>
          <w:rPr>
            <w:b/>
          </w:rPr>
        </w:pPr>
        <w:r>
          <w:t xml:space="preserve"> </w:t>
        </w:r>
        <w:r w:rsidRPr="0000528C">
          <w:rPr>
            <w:b/>
          </w:rPr>
          <w:t xml:space="preserve">APS 210 </w:t>
        </w:r>
        <w:sdt>
          <w:sdtPr>
            <w:rPr>
              <w:b/>
            </w:rPr>
            <w:id w:val="-717825762"/>
            <w:docPartObj>
              <w:docPartGallery w:val="Page Numbers (Top of Page)"/>
              <w:docPartUnique/>
            </w:docPartObj>
          </w:sdtPr>
          <w:sdtEndPr/>
          <w:sdtContent>
            <w:r w:rsidRPr="0000528C">
              <w:rPr>
                <w:b/>
              </w:rPr>
              <w:t xml:space="preserve">- </w:t>
            </w:r>
            <w:r w:rsidRPr="00025DB4">
              <w:rPr>
                <w:b/>
                <w:bCs/>
              </w:rPr>
              <w:fldChar w:fldCharType="begin"/>
            </w:r>
            <w:r w:rsidRPr="0060672F">
              <w:rPr>
                <w:b/>
                <w:bCs/>
              </w:rPr>
              <w:instrText xml:space="preserve"> PAGE </w:instrText>
            </w:r>
            <w:r w:rsidRPr="00025DB4">
              <w:rPr>
                <w:b/>
                <w:bCs/>
              </w:rPr>
              <w:fldChar w:fldCharType="separate"/>
            </w:r>
            <w:r w:rsidR="008C1AD2">
              <w:rPr>
                <w:b/>
                <w:bCs/>
                <w:noProof/>
              </w:rPr>
              <w:t>3</w:t>
            </w:r>
            <w:r w:rsidRPr="00025DB4">
              <w:rPr>
                <w:b/>
                <w:bCs/>
              </w:rPr>
              <w:fldChar w:fldCharType="end"/>
            </w:r>
            <w:r w:rsidRPr="000237BB">
              <w:rPr>
                <w:b/>
              </w:rPr>
              <w:t xml:space="preserve"> </w:t>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44FFC" w14:textId="596E4667" w:rsidR="000F49C2" w:rsidRPr="00F175F5" w:rsidRDefault="000F49C2" w:rsidP="00F64FA4">
    <w:pPr>
      <w:pStyle w:val="Footer"/>
      <w:framePr w:wrap="around" w:vAnchor="text" w:hAnchor="margin" w:xAlign="right" w:y="1"/>
      <w:rPr>
        <w:rStyle w:val="PageNumber"/>
        <w:b/>
      </w:rPr>
    </w:pPr>
    <w:r w:rsidRPr="00F175F5">
      <w:rPr>
        <w:rStyle w:val="PageNumber"/>
        <w:b/>
      </w:rPr>
      <w:t>APS</w:t>
    </w:r>
    <w:r>
      <w:rPr>
        <w:rStyle w:val="PageNumber"/>
        <w:b/>
      </w:rPr>
      <w:t xml:space="preserve"> 21</w:t>
    </w:r>
    <w:r w:rsidRPr="00F175F5">
      <w:rPr>
        <w:rStyle w:val="PageNumber"/>
        <w:b/>
      </w:rPr>
      <w:t>0</w:t>
    </w:r>
    <w:r>
      <w:rPr>
        <w:rStyle w:val="PageNumber"/>
        <w:b/>
      </w:rPr>
      <w:t xml:space="preserve"> Attachment A </w:t>
    </w:r>
    <w:r w:rsidRPr="00F175F5">
      <w:rPr>
        <w:rStyle w:val="PageNumber"/>
        <w:b/>
      </w:rPr>
      <w:t xml:space="preserve">- </w:t>
    </w:r>
    <w:r w:rsidRPr="00F175F5">
      <w:rPr>
        <w:rStyle w:val="PageNumber"/>
        <w:b/>
      </w:rPr>
      <w:fldChar w:fldCharType="begin"/>
    </w:r>
    <w:r w:rsidRPr="00F175F5">
      <w:rPr>
        <w:rStyle w:val="PageNumber"/>
        <w:b/>
      </w:rPr>
      <w:instrText xml:space="preserve">PAGE  </w:instrText>
    </w:r>
    <w:r w:rsidRPr="00F175F5">
      <w:rPr>
        <w:rStyle w:val="PageNumber"/>
        <w:b/>
      </w:rPr>
      <w:fldChar w:fldCharType="separate"/>
    </w:r>
    <w:r w:rsidR="008C1AD2">
      <w:rPr>
        <w:rStyle w:val="PageNumber"/>
        <w:b/>
        <w:noProof/>
      </w:rPr>
      <w:t>20</w:t>
    </w:r>
    <w:r w:rsidRPr="00F175F5">
      <w:rPr>
        <w:rStyle w:val="PageNumber"/>
        <w:b/>
      </w:rPr>
      <w:fldChar w:fldCharType="end"/>
    </w:r>
  </w:p>
  <w:p w14:paraId="623D1C75" w14:textId="77777777" w:rsidR="000F49C2" w:rsidRDefault="000F49C2" w:rsidP="00F64FA4">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1B61" w14:textId="768FC51E" w:rsidR="000F49C2" w:rsidRPr="00F03AC4" w:rsidRDefault="000F49C2" w:rsidP="00F03AC4">
    <w:pPr>
      <w:pStyle w:val="Footer"/>
      <w:jc w:val="right"/>
      <w:rPr>
        <w:b/>
      </w:rPr>
    </w:pPr>
    <w:r w:rsidRPr="00F03AC4">
      <w:rPr>
        <w:b/>
      </w:rPr>
      <w:t xml:space="preserve">APS 210 Attachment </w:t>
    </w:r>
    <w:r>
      <w:rPr>
        <w:b/>
      </w:rPr>
      <w:t>B</w:t>
    </w:r>
    <w:r w:rsidRPr="00F03AC4">
      <w:rPr>
        <w:b/>
      </w:rPr>
      <w:t xml:space="preserve"> - </w:t>
    </w:r>
    <w:r w:rsidRPr="00F175F5">
      <w:rPr>
        <w:rStyle w:val="PageNumber"/>
        <w:b/>
      </w:rPr>
      <w:fldChar w:fldCharType="begin"/>
    </w:r>
    <w:r w:rsidRPr="00F175F5">
      <w:rPr>
        <w:rStyle w:val="PageNumber"/>
        <w:b/>
      </w:rPr>
      <w:instrText xml:space="preserve">PAGE  </w:instrText>
    </w:r>
    <w:r w:rsidRPr="00F175F5">
      <w:rPr>
        <w:rStyle w:val="PageNumber"/>
        <w:b/>
      </w:rPr>
      <w:fldChar w:fldCharType="separate"/>
    </w:r>
    <w:r w:rsidR="008C1AD2">
      <w:rPr>
        <w:rStyle w:val="PageNumber"/>
        <w:b/>
        <w:noProof/>
      </w:rPr>
      <w:t>34</w:t>
    </w:r>
    <w:r w:rsidRPr="00F175F5">
      <w:rPr>
        <w:rStyle w:val="PageNumber"/>
        <w:b/>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327359"/>
      <w:docPartObj>
        <w:docPartGallery w:val="Page Numbers (Bottom of Page)"/>
        <w:docPartUnique/>
      </w:docPartObj>
    </w:sdtPr>
    <w:sdtEndPr/>
    <w:sdtContent>
      <w:sdt>
        <w:sdtPr>
          <w:id w:val="860082579"/>
          <w:docPartObj>
            <w:docPartGallery w:val="Page Numbers (Top of Page)"/>
            <w:docPartUnique/>
          </w:docPartObj>
        </w:sdtPr>
        <w:sdtEndPr/>
        <w:sdtContent>
          <w:p w14:paraId="1433C1D0" w14:textId="44EA71BA" w:rsidR="000F49C2" w:rsidRDefault="000F49C2">
            <w:pPr>
              <w:pStyle w:val="Footer"/>
              <w:jc w:val="right"/>
            </w:pPr>
            <w:r>
              <w:rPr>
                <w:b/>
              </w:rPr>
              <w:t xml:space="preserve">APS 210 Attachment C - </w:t>
            </w:r>
            <w:r>
              <w:rPr>
                <w:b/>
                <w:bCs/>
              </w:rPr>
              <w:fldChar w:fldCharType="begin"/>
            </w:r>
            <w:r>
              <w:rPr>
                <w:b/>
                <w:bCs/>
              </w:rPr>
              <w:instrText xml:space="preserve"> PAGE </w:instrText>
            </w:r>
            <w:r>
              <w:rPr>
                <w:b/>
                <w:bCs/>
              </w:rPr>
              <w:fldChar w:fldCharType="separate"/>
            </w:r>
            <w:r w:rsidR="008C1AD2">
              <w:rPr>
                <w:b/>
                <w:bCs/>
                <w:noProof/>
              </w:rPr>
              <w:t>45</w:t>
            </w:r>
            <w:r>
              <w:rPr>
                <w:b/>
                <w:bCs/>
              </w:rPr>
              <w:fldChar w:fldCharType="end"/>
            </w:r>
            <w:r>
              <w:t xml:space="preserve"> </w:t>
            </w:r>
          </w:p>
        </w:sdtContent>
      </w:sdt>
    </w:sdtContent>
  </w:sdt>
  <w:p w14:paraId="209EF67F" w14:textId="77777777" w:rsidR="000F49C2" w:rsidRPr="00191BD6" w:rsidRDefault="000F49C2">
    <w:pPr>
      <w:spacing w:line="200" w:lineRule="exac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E5FE" w14:textId="77777777" w:rsidR="000F49C2" w:rsidRPr="00884876" w:rsidRDefault="000F49C2" w:rsidP="00D030F0">
      <w:r>
        <w:separator/>
      </w:r>
    </w:p>
  </w:footnote>
  <w:footnote w:type="continuationSeparator" w:id="0">
    <w:p w14:paraId="5EAB05AD" w14:textId="77777777" w:rsidR="000F49C2" w:rsidRDefault="000F49C2">
      <w:r>
        <w:continuationSeparator/>
      </w:r>
    </w:p>
  </w:footnote>
  <w:footnote w:type="continuationNotice" w:id="1">
    <w:p w14:paraId="606F90B5" w14:textId="77777777" w:rsidR="006468B1" w:rsidRDefault="006468B1"/>
  </w:footnote>
  <w:footnote w:id="2">
    <w:p w14:paraId="4549D78E" w14:textId="77777777" w:rsidR="000F49C2" w:rsidRDefault="000F49C2" w:rsidP="00043328">
      <w:pPr>
        <w:pStyle w:val="FootnoteText"/>
        <w:ind w:left="567" w:hanging="567"/>
      </w:pPr>
      <w:r>
        <w:rPr>
          <w:rStyle w:val="FootnoteReference"/>
        </w:rPr>
        <w:footnoteRef/>
      </w:r>
      <w:r>
        <w:t xml:space="preserve"> </w:t>
      </w:r>
      <w:r>
        <w:tab/>
        <w:t>Refer to subsection 11AF(2) of the Banking Act.</w:t>
      </w:r>
    </w:p>
  </w:footnote>
  <w:footnote w:id="3">
    <w:p w14:paraId="3CDF4B43" w14:textId="77777777" w:rsidR="000F49C2" w:rsidRDefault="000F49C2" w:rsidP="003B2617">
      <w:pPr>
        <w:pStyle w:val="FootnoteText"/>
        <w:ind w:left="567" w:hanging="567"/>
        <w:jc w:val="both"/>
      </w:pPr>
      <w:r>
        <w:rPr>
          <w:rStyle w:val="FootnoteReference"/>
        </w:rPr>
        <w:footnoteRef/>
      </w:r>
      <w:r>
        <w:t xml:space="preserve"> </w:t>
      </w:r>
      <w:r>
        <w:tab/>
        <w:t>In the event of an asset having multiple assessments, the applicable rating must be determined according to the method used in APS 112.</w:t>
      </w:r>
    </w:p>
  </w:footnote>
  <w:footnote w:id="4">
    <w:p w14:paraId="07A8A09E" w14:textId="054FF17B" w:rsidR="000F49C2" w:rsidRDefault="000F49C2" w:rsidP="001B10A5">
      <w:pPr>
        <w:pStyle w:val="FootnoteText"/>
        <w:ind w:left="567" w:hanging="567"/>
      </w:pPr>
      <w:r>
        <w:rPr>
          <w:rStyle w:val="FootnoteReference"/>
        </w:rPr>
        <w:footnoteRef/>
      </w:r>
      <w:r>
        <w:t xml:space="preserve"> </w:t>
      </w:r>
      <w:r>
        <w:tab/>
        <w:t xml:space="preserve">Refer to footnote </w:t>
      </w:r>
      <w:r w:rsidRPr="00BB0124">
        <w:t>2</w:t>
      </w:r>
      <w:r>
        <w:t>.</w:t>
      </w:r>
    </w:p>
  </w:footnote>
  <w:footnote w:id="5">
    <w:p w14:paraId="2DEB5DEE" w14:textId="74C930D2" w:rsidR="000F49C2" w:rsidRDefault="000F49C2" w:rsidP="001B10A5">
      <w:pPr>
        <w:pStyle w:val="FootnoteText"/>
        <w:ind w:left="567" w:hanging="567"/>
      </w:pPr>
      <w:r>
        <w:rPr>
          <w:rStyle w:val="FootnoteReference"/>
        </w:rPr>
        <w:footnoteRef/>
      </w:r>
      <w:r>
        <w:t xml:space="preserve"> </w:t>
      </w:r>
      <w:r>
        <w:tab/>
        <w:t>Refer to footnote 2.</w:t>
      </w:r>
    </w:p>
  </w:footnote>
  <w:footnote w:id="6">
    <w:p w14:paraId="5D5719A9" w14:textId="36F02983" w:rsidR="000F49C2" w:rsidRDefault="000F49C2" w:rsidP="00FC28C6">
      <w:pPr>
        <w:pStyle w:val="FootnoteText"/>
        <w:ind w:left="567" w:hanging="567"/>
        <w:jc w:val="both"/>
      </w:pPr>
      <w:r>
        <w:rPr>
          <w:rStyle w:val="FootnoteReference"/>
        </w:rPr>
        <w:footnoteRef/>
      </w:r>
      <w:r>
        <w:t xml:space="preserve"> </w:t>
      </w:r>
      <w:r>
        <w:tab/>
      </w:r>
      <w:r w:rsidRPr="003A5069">
        <w:t xml:space="preserve">Expected derivative amounts payable and receivable are taken into account on a net basis by counterparty, only where a valid master netting agreement exists. Amounts must also be net of HQLA1 and HQLA2 collateral, to the extent that this collateral is not already counted in the stock of HQLA, in line with the principle in paragraph </w:t>
      </w:r>
      <w:r>
        <w:fldChar w:fldCharType="begin"/>
      </w:r>
      <w:r>
        <w:instrText xml:space="preserve"> REF _Ref306109983 \r \h </w:instrText>
      </w:r>
      <w:r>
        <w:fldChar w:fldCharType="separate"/>
      </w:r>
      <w:r w:rsidR="00060EA2">
        <w:t>31</w:t>
      </w:r>
      <w:r>
        <w:fldChar w:fldCharType="end"/>
      </w:r>
      <w:r w:rsidRPr="003A5069">
        <w:t xml:space="preserve"> of this Attachment that items cannot be double counted in the LCR. An ADI may net payments that are subject to industry wide netting agreements subject to approval from APRA.</w:t>
      </w:r>
      <w:r w:rsidRPr="00361722">
        <w:t xml:space="preserve"> Cash</w:t>
      </w:r>
      <w:r>
        <w:t xml:space="preserve"> </w:t>
      </w:r>
      <w:r w:rsidRPr="00361722">
        <w:t>flows arising from FX derivative transactions that involve a full exchange of principal amounts on a simultaneous basis (or within the same day) may be reflected as a net payable or receivable figure, even where those transactions are not covered by a master netting agreement</w:t>
      </w:r>
      <w:r>
        <w:t>.</w:t>
      </w:r>
    </w:p>
  </w:footnote>
  <w:footnote w:id="7">
    <w:p w14:paraId="71805DCE" w14:textId="324CFAC4" w:rsidR="000F49C2" w:rsidRDefault="000F49C2" w:rsidP="00FC28C6">
      <w:pPr>
        <w:pStyle w:val="FootnoteText"/>
        <w:ind w:left="567" w:hanging="567"/>
        <w:jc w:val="both"/>
      </w:pPr>
      <w:r>
        <w:rPr>
          <w:rStyle w:val="FootnoteReference"/>
        </w:rPr>
        <w:footnoteRef/>
      </w:r>
      <w:r>
        <w:t xml:space="preserve"> </w:t>
      </w:r>
      <w:r>
        <w:tab/>
        <w:t>An ADI may, in certain circumstances, apply to APRA for approval to use an alternative method to calculate collateral outflows due to market valuation changes on derivative transactions.</w:t>
      </w:r>
    </w:p>
  </w:footnote>
  <w:footnote w:id="8">
    <w:p w14:paraId="649B99E0" w14:textId="7FC7F295" w:rsidR="000F49C2" w:rsidRDefault="000F49C2" w:rsidP="00E8760C">
      <w:pPr>
        <w:pStyle w:val="FootnoteText"/>
        <w:ind w:left="567" w:hanging="567"/>
        <w:jc w:val="both"/>
      </w:pPr>
      <w:r>
        <w:rPr>
          <w:rStyle w:val="FootnoteReference"/>
        </w:rPr>
        <w:footnoteRef/>
      </w:r>
      <w:r>
        <w:t xml:space="preserve"> </w:t>
      </w:r>
      <w:r>
        <w:tab/>
        <w:t xml:space="preserve">Where the definition for an SME customer in paragraph </w:t>
      </w:r>
      <w:r>
        <w:fldChar w:fldCharType="begin"/>
      </w:r>
      <w:r>
        <w:instrText xml:space="preserve"> REF _Ref306028978 \r \h  \* MERGEFORMAT </w:instrText>
      </w:r>
      <w:r>
        <w:fldChar w:fldCharType="separate"/>
      </w:r>
      <w:r w:rsidR="00060EA2">
        <w:t>46</w:t>
      </w:r>
      <w:r>
        <w:fldChar w:fldCharType="end"/>
      </w:r>
      <w:r>
        <w:t xml:space="preserve"> of this Attachment cannot be applied due to the absence of liability products, the definition in </w:t>
      </w:r>
      <w:r w:rsidRPr="00595EE0">
        <w:t xml:space="preserve">paragraph </w:t>
      </w:r>
      <w:r w:rsidR="006C3397">
        <w:t xml:space="preserve">40 </w:t>
      </w:r>
      <w:r>
        <w:t xml:space="preserve">of </w:t>
      </w:r>
      <w:r>
        <w:rPr>
          <w:i/>
        </w:rPr>
        <w:t xml:space="preserve">Prudential Standard APS 113 </w:t>
      </w:r>
      <w:r w:rsidRPr="00595EE0">
        <w:rPr>
          <w:i/>
        </w:rPr>
        <w:t>Capital Adequacy: Internal Ratings-based</w:t>
      </w:r>
      <w:r>
        <w:rPr>
          <w:i/>
        </w:rPr>
        <w:t xml:space="preserve"> </w:t>
      </w:r>
      <w:r w:rsidRPr="00595EE0">
        <w:rPr>
          <w:i/>
        </w:rPr>
        <w:t>Approach to Credit Risk</w:t>
      </w:r>
      <w:r>
        <w:rPr>
          <w:i/>
        </w:rPr>
        <w:t xml:space="preserve"> </w:t>
      </w:r>
      <w:r w:rsidRPr="00322A8A">
        <w:t>can be used instead.</w:t>
      </w:r>
    </w:p>
  </w:footnote>
  <w:footnote w:id="9">
    <w:p w14:paraId="406B11E6" w14:textId="510BBF13" w:rsidR="000F49C2" w:rsidRDefault="000F49C2" w:rsidP="005F117C">
      <w:pPr>
        <w:pStyle w:val="FootnoteText"/>
        <w:ind w:left="567" w:hanging="567"/>
        <w:jc w:val="both"/>
      </w:pPr>
      <w:r>
        <w:rPr>
          <w:rStyle w:val="FootnoteReference"/>
        </w:rPr>
        <w:footnoteRef/>
      </w:r>
      <w:r>
        <w:t xml:space="preserve"> </w:t>
      </w:r>
      <w:r>
        <w:tab/>
        <w:t xml:space="preserve">The treatment in footnote </w:t>
      </w:r>
      <w:r>
        <w:fldChar w:fldCharType="begin"/>
      </w:r>
      <w:r>
        <w:instrText xml:space="preserve"> NOTEREF _Ref462233888 \h </w:instrText>
      </w:r>
      <w:r>
        <w:fldChar w:fldCharType="separate"/>
      </w:r>
      <w:r w:rsidR="00060EA2">
        <w:t>5</w:t>
      </w:r>
      <w:r>
        <w:fldChar w:fldCharType="end"/>
      </w:r>
      <w:r>
        <w:t xml:space="preserve"> also applies here.</w:t>
      </w:r>
    </w:p>
  </w:footnote>
  <w:footnote w:id="10">
    <w:p w14:paraId="669A7121" w14:textId="0D6A9F3B" w:rsidR="000F49C2" w:rsidRPr="00AF334E" w:rsidRDefault="000F49C2" w:rsidP="005F117C">
      <w:pPr>
        <w:pStyle w:val="FootnoteText"/>
        <w:ind w:left="567" w:hanging="567"/>
        <w:jc w:val="both"/>
      </w:pPr>
      <w:r>
        <w:rPr>
          <w:rStyle w:val="FootnoteReference"/>
        </w:rPr>
        <w:footnoteRef/>
      </w:r>
      <w:r>
        <w:t xml:space="preserve"> </w:t>
      </w:r>
      <w:r>
        <w:tab/>
      </w:r>
      <w:r w:rsidRPr="00AF334E">
        <w:t>The carrying value represents the amount of a liability or equity instrument before application of any regulatory deductions, filters or other adjustments.</w:t>
      </w:r>
    </w:p>
  </w:footnote>
  <w:footnote w:id="11">
    <w:p w14:paraId="200036DC" w14:textId="30532647" w:rsidR="000F49C2" w:rsidRPr="00AF334E" w:rsidRDefault="000F49C2" w:rsidP="00191BD6">
      <w:pPr>
        <w:pStyle w:val="FootnoteText"/>
        <w:ind w:left="567" w:hanging="567"/>
        <w:jc w:val="both"/>
      </w:pPr>
      <w:r>
        <w:rPr>
          <w:rStyle w:val="FootnoteReference"/>
        </w:rPr>
        <w:footnoteRef/>
      </w:r>
      <w:r>
        <w:t xml:space="preserve"> </w:t>
      </w:r>
      <w:r>
        <w:tab/>
      </w:r>
      <w:r w:rsidRPr="00AF334E">
        <w:t xml:space="preserve">Refer to </w:t>
      </w:r>
      <w:r w:rsidRPr="00AF334E">
        <w:rPr>
          <w:i/>
        </w:rPr>
        <w:t>Basel III leverage ratio framework and disclosure requirements</w:t>
      </w:r>
      <w:r w:rsidRPr="00AF334E">
        <w:t>, January 2014, Basel Committee on Banking Supervision</w:t>
      </w:r>
      <w:r>
        <w:t xml:space="preserve"> as it exists at 12 January 2014</w:t>
      </w:r>
      <w:r w:rsidRPr="00AF334E">
        <w:t>.</w:t>
      </w:r>
    </w:p>
  </w:footnote>
  <w:footnote w:id="12">
    <w:p w14:paraId="4DF2F141" w14:textId="1180DF4F" w:rsidR="000F49C2" w:rsidRPr="00AF334E" w:rsidRDefault="000F49C2" w:rsidP="00191BD6">
      <w:pPr>
        <w:pStyle w:val="FootnoteText"/>
        <w:ind w:left="567" w:hanging="567"/>
        <w:jc w:val="both"/>
      </w:pPr>
      <w:r w:rsidRPr="00AF334E">
        <w:rPr>
          <w:rStyle w:val="FootnoteReference"/>
        </w:rPr>
        <w:footnoteRef/>
      </w:r>
      <w:r w:rsidRPr="00AF334E">
        <w:t xml:space="preserve"> </w:t>
      </w:r>
      <w:r w:rsidRPr="00AF334E">
        <w:tab/>
        <w:t>NSFR derivative liabilities = (derivative liabilities) – (total collateral posted as variation margin on derivative liabilities).</w:t>
      </w:r>
    </w:p>
  </w:footnote>
  <w:footnote w:id="13">
    <w:p w14:paraId="7C1E2486" w14:textId="18039D4A" w:rsidR="000F49C2" w:rsidRPr="00AF334E" w:rsidRDefault="000F49C2" w:rsidP="00191BD6">
      <w:pPr>
        <w:pStyle w:val="FootnoteText"/>
        <w:ind w:left="567" w:hanging="567"/>
        <w:jc w:val="both"/>
      </w:pPr>
      <w:r w:rsidRPr="00AF334E">
        <w:rPr>
          <w:rStyle w:val="FootnoteReference"/>
        </w:rPr>
        <w:footnoteRef/>
      </w:r>
      <w:r w:rsidRPr="00AF334E">
        <w:t xml:space="preserve"> </w:t>
      </w:r>
      <w:r w:rsidRPr="00AF334E">
        <w:tab/>
        <w:t>When determining its RSF, an ADI must not include an asset on its balance sheet associated with collateral posted as variation margin where the asset is deducted from the replacement cost amount of a derivative contract for the purposes of the NSFR.</w:t>
      </w:r>
    </w:p>
  </w:footnote>
  <w:footnote w:id="14">
    <w:p w14:paraId="0651149F" w14:textId="6D89F133" w:rsidR="000F49C2" w:rsidRPr="00AF334E" w:rsidRDefault="000F49C2" w:rsidP="00191BD6">
      <w:pPr>
        <w:pStyle w:val="FootnoteText"/>
        <w:ind w:left="567" w:hanging="567"/>
      </w:pPr>
      <w:r>
        <w:rPr>
          <w:rStyle w:val="FootnoteReference"/>
        </w:rPr>
        <w:footnoteRef/>
      </w:r>
      <w:r>
        <w:t xml:space="preserve"> </w:t>
      </w:r>
      <w:r>
        <w:tab/>
      </w:r>
      <w:r w:rsidRPr="00AF334E">
        <w:t xml:space="preserve">Refer to paragraph </w:t>
      </w:r>
      <w:r w:rsidRPr="00AF334E">
        <w:fldChar w:fldCharType="begin"/>
      </w:r>
      <w:r w:rsidRPr="00AF334E">
        <w:instrText xml:space="preserve"> REF _Ref306028930 \r \h </w:instrText>
      </w:r>
      <w:r w:rsidRPr="00AF334E">
        <w:fldChar w:fldCharType="separate"/>
      </w:r>
      <w:r w:rsidR="00060EA2">
        <w:t>37</w:t>
      </w:r>
      <w:r w:rsidRPr="00AF334E">
        <w:fldChar w:fldCharType="end"/>
      </w:r>
      <w:r w:rsidRPr="00AF334E">
        <w:t xml:space="preserve"> of Attachment A.</w:t>
      </w:r>
    </w:p>
  </w:footnote>
  <w:footnote w:id="15">
    <w:p w14:paraId="0C754B09" w14:textId="74A21E39" w:rsidR="000F49C2" w:rsidRPr="00AF334E" w:rsidRDefault="000F49C2" w:rsidP="00191BD6">
      <w:pPr>
        <w:pStyle w:val="FootnoteText"/>
        <w:ind w:left="567" w:hanging="567"/>
      </w:pPr>
      <w:r w:rsidRPr="00AF334E">
        <w:rPr>
          <w:rStyle w:val="FootnoteReference"/>
        </w:rPr>
        <w:footnoteRef/>
      </w:r>
      <w:r w:rsidRPr="00AF334E">
        <w:t xml:space="preserve"> </w:t>
      </w:r>
      <w:r w:rsidRPr="00AF334E">
        <w:tab/>
        <w:t xml:space="preserve">Refer to paragraph </w:t>
      </w:r>
      <w:r w:rsidRPr="00AF334E">
        <w:fldChar w:fldCharType="begin"/>
      </w:r>
      <w:r w:rsidRPr="00AF334E">
        <w:instrText xml:space="preserve"> REF _Ref412621107 \r \h </w:instrText>
      </w:r>
      <w:r w:rsidRPr="00AF334E">
        <w:fldChar w:fldCharType="separate"/>
      </w:r>
      <w:r w:rsidR="00060EA2">
        <w:t>34</w:t>
      </w:r>
      <w:r w:rsidRPr="00AF334E">
        <w:fldChar w:fldCharType="end"/>
      </w:r>
      <w:r w:rsidRPr="00AF334E">
        <w:t xml:space="preserve"> of Attachment A. Also refer to paragraph </w:t>
      </w:r>
      <w:r w:rsidRPr="00AF334E">
        <w:fldChar w:fldCharType="begin"/>
      </w:r>
      <w:r w:rsidRPr="00AF334E">
        <w:instrText xml:space="preserve"> REF _Ref459794643 \r \h </w:instrText>
      </w:r>
      <w:r w:rsidRPr="00AF334E">
        <w:fldChar w:fldCharType="separate"/>
      </w:r>
      <w:r w:rsidR="00060EA2">
        <w:t>46</w:t>
      </w:r>
      <w:r w:rsidRPr="00AF334E">
        <w:fldChar w:fldCharType="end"/>
      </w:r>
      <w:r w:rsidRPr="00AF334E">
        <w:t xml:space="preserve"> and footnote 9 of Attachment A for the definition of SME.</w:t>
      </w:r>
    </w:p>
  </w:footnote>
  <w:footnote w:id="16">
    <w:p w14:paraId="5E9274B8" w14:textId="077429A4" w:rsidR="000F49C2" w:rsidRPr="00AF334E" w:rsidRDefault="000F49C2" w:rsidP="00191BD6">
      <w:pPr>
        <w:pStyle w:val="FootnoteText"/>
        <w:ind w:left="567" w:hanging="567"/>
      </w:pPr>
      <w:r w:rsidRPr="00AF334E">
        <w:rPr>
          <w:rStyle w:val="FootnoteReference"/>
        </w:rPr>
        <w:footnoteRef/>
      </w:r>
      <w:r w:rsidRPr="00AF334E">
        <w:t xml:space="preserve"> </w:t>
      </w:r>
      <w:r w:rsidRPr="00AF334E">
        <w:tab/>
        <w:t xml:space="preserve">Refer to paragraph </w:t>
      </w:r>
      <w:r w:rsidRPr="00AF334E">
        <w:fldChar w:fldCharType="begin"/>
      </w:r>
      <w:r w:rsidRPr="00AF334E">
        <w:instrText xml:space="preserve"> REF _Ref306110331 \r \h </w:instrText>
      </w:r>
      <w:r w:rsidRPr="00AF334E">
        <w:fldChar w:fldCharType="separate"/>
      </w:r>
      <w:r w:rsidR="00060EA2">
        <w:t>38</w:t>
      </w:r>
      <w:r w:rsidRPr="00AF334E">
        <w:fldChar w:fldCharType="end"/>
      </w:r>
      <w:r w:rsidRPr="00AF334E">
        <w:t xml:space="preserve"> of Attachment A.</w:t>
      </w:r>
    </w:p>
  </w:footnote>
  <w:footnote w:id="17">
    <w:p w14:paraId="3301FED0" w14:textId="143DC82C" w:rsidR="000F49C2" w:rsidRPr="00AF334E" w:rsidRDefault="000F49C2" w:rsidP="00191BD6">
      <w:pPr>
        <w:pStyle w:val="FootnoteText"/>
        <w:ind w:left="567" w:hanging="567"/>
        <w:jc w:val="both"/>
      </w:pPr>
      <w:r w:rsidRPr="00AF334E">
        <w:rPr>
          <w:rStyle w:val="FootnoteReference"/>
        </w:rPr>
        <w:footnoteRef/>
      </w:r>
      <w:r w:rsidRPr="00AF334E">
        <w:t xml:space="preserve">  </w:t>
      </w:r>
      <w:r w:rsidRPr="00AF334E">
        <w:tab/>
        <w:t xml:space="preserve">Refer to paragraphs </w:t>
      </w:r>
      <w:r w:rsidRPr="00AF334E">
        <w:fldChar w:fldCharType="begin"/>
      </w:r>
      <w:r w:rsidRPr="00AF334E">
        <w:instrText xml:space="preserve"> REF _Ref412628120 \r \h  \* MERGEFORMAT </w:instrText>
      </w:r>
      <w:r w:rsidRPr="00AF334E">
        <w:fldChar w:fldCharType="separate"/>
      </w:r>
      <w:r w:rsidR="00060EA2">
        <w:t>47</w:t>
      </w:r>
      <w:r w:rsidRPr="00AF334E">
        <w:fldChar w:fldCharType="end"/>
      </w:r>
      <w:r w:rsidRPr="00AF334E">
        <w:t xml:space="preserve"> to </w:t>
      </w:r>
      <w:r w:rsidRPr="00AF334E">
        <w:fldChar w:fldCharType="begin"/>
      </w:r>
      <w:r w:rsidRPr="00AF334E">
        <w:instrText xml:space="preserve"> REF _Ref412628131 \r \h  \* MERGEFORMAT </w:instrText>
      </w:r>
      <w:r w:rsidRPr="00AF334E">
        <w:fldChar w:fldCharType="separate"/>
      </w:r>
      <w:r w:rsidR="00060EA2">
        <w:t>50</w:t>
      </w:r>
      <w:r w:rsidRPr="00AF334E">
        <w:fldChar w:fldCharType="end"/>
      </w:r>
      <w:r w:rsidRPr="00AF334E">
        <w:t xml:space="preserve"> of Attachment A.</w:t>
      </w:r>
    </w:p>
  </w:footnote>
  <w:footnote w:id="18">
    <w:p w14:paraId="02AC0C4E" w14:textId="2F7A3CAA" w:rsidR="000F49C2" w:rsidRPr="00B30C23" w:rsidRDefault="000F49C2" w:rsidP="00C80F8E">
      <w:pPr>
        <w:pStyle w:val="FootnoteText"/>
        <w:ind w:left="567" w:hanging="567"/>
        <w:rPr>
          <w:color w:val="C00000"/>
        </w:rPr>
      </w:pPr>
      <w:r w:rsidRPr="00AF334E">
        <w:rPr>
          <w:rStyle w:val="FootnoteReference"/>
        </w:rPr>
        <w:footnoteRef/>
      </w:r>
      <w:r w:rsidRPr="00AF334E">
        <w:t xml:space="preserve"> </w:t>
      </w:r>
      <w:r w:rsidRPr="00AF334E">
        <w:tab/>
        <w:t xml:space="preserve">Refer to footnote </w:t>
      </w:r>
      <w:r>
        <w:fldChar w:fldCharType="begin"/>
      </w:r>
      <w:r>
        <w:instrText xml:space="preserve"> NOTEREF _Ref468184931 \h </w:instrText>
      </w:r>
      <w:r>
        <w:fldChar w:fldCharType="separate"/>
      </w:r>
      <w:r w:rsidR="00060EA2">
        <w:t>16</w:t>
      </w:r>
      <w:r>
        <w:fldChar w:fldCharType="end"/>
      </w:r>
      <w:r w:rsidRPr="00AF334E">
        <w:t>.</w:t>
      </w:r>
    </w:p>
  </w:footnote>
  <w:footnote w:id="19">
    <w:p w14:paraId="6E99373E" w14:textId="41BD1EC1" w:rsidR="000F49C2" w:rsidRPr="00AF334E" w:rsidRDefault="000F49C2" w:rsidP="001701D3">
      <w:pPr>
        <w:widowControl w:val="0"/>
        <w:tabs>
          <w:tab w:val="left" w:pos="514"/>
        </w:tabs>
        <w:ind w:left="567" w:hanging="567"/>
        <w:jc w:val="both"/>
        <w:rPr>
          <w:rFonts w:eastAsia="Segoe UI"/>
          <w:sz w:val="20"/>
          <w:szCs w:val="20"/>
        </w:rPr>
      </w:pPr>
      <w:r>
        <w:rPr>
          <w:rStyle w:val="FootnoteReference"/>
        </w:rPr>
        <w:footnoteRef/>
      </w:r>
      <w:r>
        <w:t xml:space="preserve"> </w:t>
      </w:r>
      <w:r>
        <w:tab/>
      </w:r>
      <w:r w:rsidRPr="00AF334E">
        <w:rPr>
          <w:rFonts w:eastAsia="Segoe UI"/>
          <w:spacing w:val="-1"/>
          <w:sz w:val="20"/>
          <w:szCs w:val="20"/>
        </w:rPr>
        <w:t>Subject to APRA’s approval, deposits</w:t>
      </w:r>
      <w:r w:rsidRPr="00AF334E">
        <w:rPr>
          <w:rFonts w:eastAsia="Segoe UI"/>
          <w:spacing w:val="12"/>
          <w:sz w:val="20"/>
          <w:szCs w:val="20"/>
        </w:rPr>
        <w:t xml:space="preserve"> </w:t>
      </w:r>
      <w:r w:rsidRPr="00AF334E">
        <w:rPr>
          <w:rFonts w:eastAsia="Segoe UI"/>
          <w:spacing w:val="-1"/>
          <w:sz w:val="20"/>
          <w:szCs w:val="20"/>
        </w:rPr>
        <w:t>between</w:t>
      </w:r>
      <w:r w:rsidRPr="00AF334E">
        <w:rPr>
          <w:rFonts w:eastAsia="Segoe UI"/>
          <w:spacing w:val="13"/>
          <w:sz w:val="20"/>
          <w:szCs w:val="20"/>
        </w:rPr>
        <w:t xml:space="preserve"> </w:t>
      </w:r>
      <w:r w:rsidRPr="00AF334E">
        <w:rPr>
          <w:rFonts w:eastAsia="Segoe UI"/>
          <w:spacing w:val="-1"/>
          <w:sz w:val="20"/>
          <w:szCs w:val="20"/>
        </w:rPr>
        <w:t>ADIs</w:t>
      </w:r>
      <w:r w:rsidRPr="00AF334E">
        <w:rPr>
          <w:rFonts w:eastAsia="Segoe UI"/>
          <w:spacing w:val="12"/>
          <w:sz w:val="20"/>
          <w:szCs w:val="20"/>
        </w:rPr>
        <w:t xml:space="preserve"> </w:t>
      </w:r>
      <w:r w:rsidRPr="00AF334E">
        <w:rPr>
          <w:rFonts w:eastAsia="Segoe UI"/>
          <w:spacing w:val="-1"/>
          <w:sz w:val="20"/>
          <w:szCs w:val="20"/>
        </w:rPr>
        <w:t>within</w:t>
      </w:r>
      <w:r w:rsidRPr="00AF334E">
        <w:rPr>
          <w:rFonts w:eastAsia="Segoe UI"/>
          <w:spacing w:val="13"/>
          <w:sz w:val="20"/>
          <w:szCs w:val="20"/>
        </w:rPr>
        <w:t xml:space="preserve"> </w:t>
      </w:r>
      <w:r w:rsidRPr="00AF334E">
        <w:rPr>
          <w:rFonts w:eastAsia="Segoe UI"/>
          <w:sz w:val="20"/>
          <w:szCs w:val="20"/>
        </w:rPr>
        <w:t>the</w:t>
      </w:r>
      <w:r w:rsidRPr="00AF334E">
        <w:rPr>
          <w:rFonts w:eastAsia="Segoe UI"/>
          <w:spacing w:val="13"/>
          <w:sz w:val="20"/>
          <w:szCs w:val="20"/>
        </w:rPr>
        <w:t xml:space="preserve"> </w:t>
      </w:r>
      <w:r w:rsidRPr="00AF334E">
        <w:rPr>
          <w:rFonts w:eastAsia="Segoe UI"/>
          <w:spacing w:val="-1"/>
          <w:sz w:val="20"/>
          <w:szCs w:val="20"/>
        </w:rPr>
        <w:t>same</w:t>
      </w:r>
      <w:r w:rsidRPr="00AF334E">
        <w:rPr>
          <w:rFonts w:eastAsia="Segoe UI"/>
          <w:spacing w:val="13"/>
          <w:sz w:val="20"/>
          <w:szCs w:val="20"/>
        </w:rPr>
        <w:t xml:space="preserve"> </w:t>
      </w:r>
      <w:r w:rsidRPr="00AF334E">
        <w:rPr>
          <w:rFonts w:eastAsia="Segoe UI"/>
          <w:spacing w:val="-1"/>
          <w:sz w:val="20"/>
          <w:szCs w:val="20"/>
        </w:rPr>
        <w:t>cooperative</w:t>
      </w:r>
      <w:r w:rsidRPr="00AF334E">
        <w:rPr>
          <w:rFonts w:eastAsia="Segoe UI"/>
          <w:spacing w:val="13"/>
          <w:sz w:val="20"/>
          <w:szCs w:val="20"/>
        </w:rPr>
        <w:t xml:space="preserve"> </w:t>
      </w:r>
      <w:r w:rsidRPr="00AF334E">
        <w:rPr>
          <w:rFonts w:eastAsia="Segoe UI"/>
          <w:spacing w:val="-2"/>
          <w:sz w:val="20"/>
          <w:szCs w:val="20"/>
        </w:rPr>
        <w:t>network</w:t>
      </w:r>
      <w:r w:rsidRPr="00AF334E">
        <w:rPr>
          <w:rFonts w:eastAsia="Segoe UI"/>
          <w:spacing w:val="13"/>
          <w:sz w:val="20"/>
          <w:szCs w:val="20"/>
        </w:rPr>
        <w:t xml:space="preserve"> </w:t>
      </w:r>
      <w:r w:rsidRPr="00AF334E">
        <w:rPr>
          <w:rFonts w:eastAsia="Segoe UI"/>
          <w:spacing w:val="-1"/>
          <w:sz w:val="20"/>
          <w:szCs w:val="20"/>
        </w:rPr>
        <w:t>may</w:t>
      </w:r>
      <w:r w:rsidRPr="00AF334E">
        <w:rPr>
          <w:rFonts w:eastAsia="Segoe UI"/>
          <w:spacing w:val="13"/>
          <w:sz w:val="20"/>
          <w:szCs w:val="20"/>
        </w:rPr>
        <w:t xml:space="preserve"> </w:t>
      </w:r>
      <w:r w:rsidRPr="00AF334E">
        <w:rPr>
          <w:rFonts w:eastAsia="Segoe UI"/>
          <w:spacing w:val="-1"/>
          <w:sz w:val="20"/>
          <w:szCs w:val="20"/>
        </w:rPr>
        <w:t>be</w:t>
      </w:r>
      <w:r w:rsidRPr="00AF334E">
        <w:rPr>
          <w:rFonts w:eastAsia="Segoe UI"/>
          <w:spacing w:val="13"/>
          <w:sz w:val="20"/>
          <w:szCs w:val="20"/>
        </w:rPr>
        <w:t xml:space="preserve"> </w:t>
      </w:r>
      <w:r w:rsidRPr="00AF334E">
        <w:rPr>
          <w:rFonts w:eastAsia="Segoe UI"/>
          <w:spacing w:val="-1"/>
          <w:sz w:val="20"/>
          <w:szCs w:val="20"/>
        </w:rPr>
        <w:t>excluded</w:t>
      </w:r>
      <w:r w:rsidRPr="00AF334E">
        <w:rPr>
          <w:rFonts w:eastAsia="Segoe UI"/>
          <w:spacing w:val="74"/>
          <w:sz w:val="20"/>
          <w:szCs w:val="20"/>
        </w:rPr>
        <w:t xml:space="preserve"> </w:t>
      </w:r>
      <w:r w:rsidRPr="00AF334E">
        <w:rPr>
          <w:rFonts w:eastAsia="Segoe UI"/>
          <w:spacing w:val="-1"/>
          <w:sz w:val="20"/>
          <w:szCs w:val="20"/>
        </w:rPr>
        <w:t>from</w:t>
      </w:r>
      <w:r w:rsidRPr="00AF334E">
        <w:rPr>
          <w:rFonts w:eastAsia="Segoe UI"/>
          <w:spacing w:val="14"/>
          <w:sz w:val="20"/>
          <w:szCs w:val="20"/>
        </w:rPr>
        <w:t xml:space="preserve"> </w:t>
      </w:r>
      <w:r w:rsidRPr="00AF334E">
        <w:rPr>
          <w:rFonts w:eastAsia="Segoe UI"/>
          <w:spacing w:val="-1"/>
          <w:sz w:val="20"/>
          <w:szCs w:val="20"/>
        </w:rPr>
        <w:t>liabilities</w:t>
      </w:r>
      <w:r w:rsidRPr="00AF334E">
        <w:rPr>
          <w:rFonts w:eastAsia="Segoe UI"/>
          <w:spacing w:val="15"/>
          <w:sz w:val="20"/>
          <w:szCs w:val="20"/>
        </w:rPr>
        <w:t xml:space="preserve"> </w:t>
      </w:r>
      <w:r w:rsidRPr="00AF334E">
        <w:rPr>
          <w:rFonts w:eastAsia="Segoe UI"/>
          <w:spacing w:val="-1"/>
          <w:sz w:val="20"/>
          <w:szCs w:val="20"/>
        </w:rPr>
        <w:t>receiving</w:t>
      </w:r>
      <w:r w:rsidRPr="00AF334E">
        <w:rPr>
          <w:rFonts w:eastAsia="Segoe UI"/>
          <w:spacing w:val="12"/>
          <w:sz w:val="20"/>
          <w:szCs w:val="20"/>
        </w:rPr>
        <w:t xml:space="preserve"> </w:t>
      </w:r>
      <w:r w:rsidRPr="00AF334E">
        <w:rPr>
          <w:rFonts w:eastAsia="Segoe UI"/>
          <w:sz w:val="20"/>
          <w:szCs w:val="20"/>
        </w:rPr>
        <w:t>a</w:t>
      </w:r>
      <w:r w:rsidRPr="00AF334E">
        <w:rPr>
          <w:rFonts w:eastAsia="Segoe UI"/>
          <w:spacing w:val="15"/>
          <w:sz w:val="20"/>
          <w:szCs w:val="20"/>
        </w:rPr>
        <w:t xml:space="preserve"> </w:t>
      </w:r>
      <w:r w:rsidRPr="00AF334E">
        <w:rPr>
          <w:rFonts w:eastAsia="Segoe UI"/>
          <w:spacing w:val="-1"/>
          <w:sz w:val="20"/>
          <w:szCs w:val="20"/>
        </w:rPr>
        <w:t>zero per cent</w:t>
      </w:r>
      <w:r w:rsidRPr="00AF334E">
        <w:rPr>
          <w:rFonts w:eastAsia="Segoe UI"/>
          <w:spacing w:val="14"/>
          <w:sz w:val="20"/>
          <w:szCs w:val="20"/>
        </w:rPr>
        <w:t xml:space="preserve"> </w:t>
      </w:r>
      <w:r w:rsidRPr="00AF334E">
        <w:rPr>
          <w:rFonts w:eastAsia="Segoe UI"/>
          <w:spacing w:val="-1"/>
          <w:sz w:val="20"/>
          <w:szCs w:val="20"/>
        </w:rPr>
        <w:t>ASF</w:t>
      </w:r>
      <w:r w:rsidRPr="00AF334E">
        <w:rPr>
          <w:rFonts w:eastAsia="Segoe UI"/>
          <w:spacing w:val="14"/>
          <w:sz w:val="20"/>
          <w:szCs w:val="20"/>
        </w:rPr>
        <w:t xml:space="preserve"> </w:t>
      </w:r>
      <w:r w:rsidRPr="00AF334E">
        <w:rPr>
          <w:rFonts w:eastAsia="Segoe UI"/>
          <w:spacing w:val="-1"/>
          <w:sz w:val="20"/>
          <w:szCs w:val="20"/>
        </w:rPr>
        <w:t>provided</w:t>
      </w:r>
      <w:r w:rsidRPr="00AF334E">
        <w:rPr>
          <w:rFonts w:eastAsia="Segoe UI"/>
          <w:spacing w:val="12"/>
          <w:sz w:val="20"/>
          <w:szCs w:val="20"/>
        </w:rPr>
        <w:t xml:space="preserve"> </w:t>
      </w:r>
      <w:r w:rsidRPr="00AF334E">
        <w:rPr>
          <w:rFonts w:eastAsia="Segoe UI"/>
          <w:spacing w:val="-1"/>
          <w:sz w:val="20"/>
          <w:szCs w:val="20"/>
        </w:rPr>
        <w:t>they</w:t>
      </w:r>
      <w:r w:rsidRPr="00AF334E">
        <w:rPr>
          <w:rFonts w:eastAsia="Segoe UI"/>
          <w:spacing w:val="12"/>
          <w:sz w:val="20"/>
          <w:szCs w:val="20"/>
        </w:rPr>
        <w:t xml:space="preserve"> </w:t>
      </w:r>
      <w:r w:rsidRPr="00AF334E">
        <w:rPr>
          <w:rFonts w:eastAsia="Segoe UI"/>
          <w:spacing w:val="-1"/>
          <w:sz w:val="20"/>
          <w:szCs w:val="20"/>
        </w:rPr>
        <w:t>are</w:t>
      </w:r>
      <w:r w:rsidRPr="00AF334E">
        <w:rPr>
          <w:rFonts w:eastAsia="Segoe UI"/>
          <w:spacing w:val="16"/>
          <w:sz w:val="20"/>
          <w:szCs w:val="20"/>
        </w:rPr>
        <w:t xml:space="preserve"> </w:t>
      </w:r>
      <w:r w:rsidRPr="00AF334E">
        <w:rPr>
          <w:rFonts w:eastAsia="Segoe UI"/>
          <w:spacing w:val="-1"/>
          <w:sz w:val="20"/>
          <w:szCs w:val="20"/>
        </w:rPr>
        <w:t>either</w:t>
      </w:r>
      <w:r w:rsidRPr="00AF334E">
        <w:rPr>
          <w:rFonts w:eastAsia="Segoe UI"/>
          <w:spacing w:val="13"/>
          <w:sz w:val="20"/>
          <w:szCs w:val="20"/>
        </w:rPr>
        <w:t xml:space="preserve"> </w:t>
      </w:r>
      <w:r w:rsidRPr="00AF334E">
        <w:rPr>
          <w:rFonts w:eastAsia="Segoe UI"/>
          <w:spacing w:val="-1"/>
          <w:sz w:val="20"/>
          <w:szCs w:val="20"/>
        </w:rPr>
        <w:t>(a)</w:t>
      </w:r>
      <w:r w:rsidRPr="00AF334E">
        <w:rPr>
          <w:rFonts w:eastAsia="Segoe UI"/>
          <w:spacing w:val="15"/>
          <w:sz w:val="20"/>
          <w:szCs w:val="20"/>
        </w:rPr>
        <w:t xml:space="preserve"> </w:t>
      </w:r>
      <w:r w:rsidRPr="00AF334E">
        <w:rPr>
          <w:rFonts w:eastAsia="Segoe UI"/>
          <w:spacing w:val="-1"/>
          <w:sz w:val="20"/>
          <w:szCs w:val="20"/>
        </w:rPr>
        <w:t>required</w:t>
      </w:r>
      <w:r w:rsidRPr="00AF334E">
        <w:rPr>
          <w:rFonts w:eastAsia="Segoe UI"/>
          <w:spacing w:val="12"/>
          <w:sz w:val="20"/>
          <w:szCs w:val="20"/>
        </w:rPr>
        <w:t xml:space="preserve"> </w:t>
      </w:r>
      <w:r w:rsidRPr="00AF334E">
        <w:rPr>
          <w:rFonts w:eastAsia="Segoe UI"/>
          <w:sz w:val="20"/>
          <w:szCs w:val="20"/>
        </w:rPr>
        <w:t>by</w:t>
      </w:r>
      <w:r w:rsidRPr="00AF334E">
        <w:rPr>
          <w:rFonts w:eastAsia="Segoe UI"/>
          <w:spacing w:val="12"/>
          <w:sz w:val="20"/>
          <w:szCs w:val="20"/>
        </w:rPr>
        <w:t xml:space="preserve"> </w:t>
      </w:r>
      <w:r w:rsidRPr="00AF334E">
        <w:rPr>
          <w:rFonts w:eastAsia="Segoe UI"/>
          <w:spacing w:val="-1"/>
          <w:sz w:val="20"/>
          <w:szCs w:val="20"/>
        </w:rPr>
        <w:t>law</w:t>
      </w:r>
      <w:r w:rsidRPr="00AF334E">
        <w:rPr>
          <w:rFonts w:eastAsia="Segoe UI"/>
          <w:spacing w:val="15"/>
          <w:sz w:val="20"/>
          <w:szCs w:val="20"/>
        </w:rPr>
        <w:t xml:space="preserve"> </w:t>
      </w:r>
      <w:r w:rsidRPr="00AF334E">
        <w:rPr>
          <w:rFonts w:eastAsia="Segoe UI"/>
          <w:spacing w:val="1"/>
          <w:sz w:val="20"/>
          <w:szCs w:val="20"/>
        </w:rPr>
        <w:t>to</w:t>
      </w:r>
      <w:r w:rsidRPr="00AF334E">
        <w:rPr>
          <w:rFonts w:eastAsia="Segoe UI"/>
          <w:spacing w:val="13"/>
          <w:sz w:val="20"/>
          <w:szCs w:val="20"/>
        </w:rPr>
        <w:t xml:space="preserve"> </w:t>
      </w:r>
      <w:r w:rsidRPr="00AF334E">
        <w:rPr>
          <w:rFonts w:eastAsia="Segoe UI"/>
          <w:spacing w:val="-1"/>
          <w:sz w:val="20"/>
          <w:szCs w:val="20"/>
        </w:rPr>
        <w:t>be</w:t>
      </w:r>
      <w:r w:rsidRPr="00AF334E">
        <w:rPr>
          <w:rFonts w:eastAsia="Segoe UI"/>
          <w:spacing w:val="16"/>
          <w:sz w:val="20"/>
          <w:szCs w:val="20"/>
        </w:rPr>
        <w:t xml:space="preserve"> </w:t>
      </w:r>
      <w:r w:rsidRPr="00AF334E">
        <w:rPr>
          <w:rFonts w:eastAsia="Segoe UI"/>
          <w:spacing w:val="-1"/>
          <w:sz w:val="20"/>
          <w:szCs w:val="20"/>
        </w:rPr>
        <w:t>placed</w:t>
      </w:r>
      <w:r w:rsidRPr="00AF334E">
        <w:rPr>
          <w:rFonts w:eastAsia="Segoe UI"/>
          <w:spacing w:val="12"/>
          <w:sz w:val="20"/>
          <w:szCs w:val="20"/>
        </w:rPr>
        <w:t xml:space="preserve"> </w:t>
      </w:r>
      <w:r w:rsidRPr="00AF334E">
        <w:rPr>
          <w:rFonts w:eastAsia="Segoe UI"/>
          <w:spacing w:val="-1"/>
          <w:sz w:val="20"/>
          <w:szCs w:val="20"/>
        </w:rPr>
        <w:t>at</w:t>
      </w:r>
      <w:r w:rsidRPr="00AF334E">
        <w:rPr>
          <w:rFonts w:eastAsia="Segoe UI"/>
          <w:spacing w:val="14"/>
          <w:sz w:val="20"/>
          <w:szCs w:val="20"/>
        </w:rPr>
        <w:t xml:space="preserve"> </w:t>
      </w:r>
      <w:r w:rsidRPr="00AF334E">
        <w:rPr>
          <w:rFonts w:eastAsia="Segoe UI"/>
          <w:sz w:val="20"/>
          <w:szCs w:val="20"/>
        </w:rPr>
        <w:t>the</w:t>
      </w:r>
      <w:r w:rsidRPr="00AF334E">
        <w:rPr>
          <w:rFonts w:eastAsia="Segoe UI"/>
          <w:spacing w:val="79"/>
          <w:sz w:val="20"/>
          <w:szCs w:val="20"/>
        </w:rPr>
        <w:t xml:space="preserve"> </w:t>
      </w:r>
      <w:r w:rsidRPr="00AF334E">
        <w:rPr>
          <w:rFonts w:eastAsia="Segoe UI"/>
          <w:spacing w:val="-1"/>
          <w:sz w:val="20"/>
          <w:szCs w:val="20"/>
        </w:rPr>
        <w:t>central</w:t>
      </w:r>
      <w:r w:rsidRPr="00AF334E">
        <w:rPr>
          <w:rFonts w:eastAsia="Segoe UI"/>
          <w:spacing w:val="13"/>
          <w:sz w:val="20"/>
          <w:szCs w:val="20"/>
        </w:rPr>
        <w:t xml:space="preserve"> </w:t>
      </w:r>
      <w:r w:rsidRPr="00AF334E">
        <w:rPr>
          <w:rFonts w:eastAsia="Segoe UI"/>
          <w:spacing w:val="-1"/>
          <w:sz w:val="20"/>
          <w:szCs w:val="20"/>
        </w:rPr>
        <w:t>organisation</w:t>
      </w:r>
      <w:r w:rsidRPr="00AF334E">
        <w:rPr>
          <w:rFonts w:eastAsia="Segoe UI"/>
          <w:spacing w:val="13"/>
          <w:sz w:val="20"/>
          <w:szCs w:val="20"/>
        </w:rPr>
        <w:t xml:space="preserve"> </w:t>
      </w:r>
      <w:r w:rsidRPr="00AF334E">
        <w:rPr>
          <w:rFonts w:eastAsia="Segoe UI"/>
          <w:spacing w:val="-1"/>
          <w:sz w:val="20"/>
          <w:szCs w:val="20"/>
        </w:rPr>
        <w:t>and</w:t>
      </w:r>
      <w:r w:rsidRPr="00AF334E">
        <w:rPr>
          <w:rFonts w:eastAsia="Segoe UI"/>
          <w:spacing w:val="12"/>
          <w:sz w:val="20"/>
          <w:szCs w:val="20"/>
        </w:rPr>
        <w:t xml:space="preserve"> </w:t>
      </w:r>
      <w:r w:rsidRPr="00AF334E">
        <w:rPr>
          <w:rFonts w:eastAsia="Segoe UI"/>
          <w:spacing w:val="-1"/>
          <w:sz w:val="20"/>
          <w:szCs w:val="20"/>
        </w:rPr>
        <w:t>are</w:t>
      </w:r>
      <w:r w:rsidRPr="00AF334E">
        <w:rPr>
          <w:rFonts w:eastAsia="Segoe UI"/>
          <w:spacing w:val="13"/>
          <w:sz w:val="20"/>
          <w:szCs w:val="20"/>
        </w:rPr>
        <w:t xml:space="preserve"> </w:t>
      </w:r>
      <w:r w:rsidRPr="00AF334E">
        <w:rPr>
          <w:rFonts w:eastAsia="Segoe UI"/>
          <w:spacing w:val="-2"/>
          <w:sz w:val="20"/>
          <w:szCs w:val="20"/>
        </w:rPr>
        <w:t>legally</w:t>
      </w:r>
      <w:r w:rsidRPr="00AF334E">
        <w:rPr>
          <w:rFonts w:eastAsia="Segoe UI"/>
          <w:spacing w:val="12"/>
          <w:sz w:val="20"/>
          <w:szCs w:val="20"/>
        </w:rPr>
        <w:t xml:space="preserve"> </w:t>
      </w:r>
      <w:r w:rsidRPr="00AF334E">
        <w:rPr>
          <w:rFonts w:eastAsia="Segoe UI"/>
          <w:spacing w:val="-1"/>
          <w:sz w:val="20"/>
          <w:szCs w:val="20"/>
        </w:rPr>
        <w:t>constrained</w:t>
      </w:r>
      <w:r w:rsidRPr="00AF334E">
        <w:rPr>
          <w:rFonts w:eastAsia="Segoe UI"/>
          <w:spacing w:val="12"/>
          <w:sz w:val="20"/>
          <w:szCs w:val="20"/>
        </w:rPr>
        <w:t xml:space="preserve"> </w:t>
      </w:r>
      <w:r w:rsidRPr="00AF334E">
        <w:rPr>
          <w:rFonts w:eastAsia="Segoe UI"/>
          <w:spacing w:val="-1"/>
          <w:sz w:val="20"/>
          <w:szCs w:val="20"/>
        </w:rPr>
        <w:t>within</w:t>
      </w:r>
      <w:r w:rsidRPr="00AF334E">
        <w:rPr>
          <w:rFonts w:eastAsia="Segoe UI"/>
          <w:spacing w:val="13"/>
          <w:sz w:val="20"/>
          <w:szCs w:val="20"/>
        </w:rPr>
        <w:t xml:space="preserve"> </w:t>
      </w:r>
      <w:r w:rsidRPr="00AF334E">
        <w:rPr>
          <w:rFonts w:eastAsia="Segoe UI"/>
          <w:spacing w:val="-1"/>
          <w:sz w:val="20"/>
          <w:szCs w:val="20"/>
        </w:rPr>
        <w:t>the</w:t>
      </w:r>
      <w:r w:rsidRPr="00AF334E">
        <w:rPr>
          <w:rFonts w:eastAsia="Segoe UI"/>
          <w:spacing w:val="13"/>
          <w:sz w:val="20"/>
          <w:szCs w:val="20"/>
        </w:rPr>
        <w:t xml:space="preserve"> </w:t>
      </w:r>
      <w:r w:rsidRPr="00AF334E">
        <w:rPr>
          <w:rFonts w:eastAsia="Segoe UI"/>
          <w:spacing w:val="-1"/>
          <w:sz w:val="20"/>
          <w:szCs w:val="20"/>
        </w:rPr>
        <w:t>cooperative</w:t>
      </w:r>
      <w:r w:rsidRPr="00AF334E">
        <w:rPr>
          <w:rFonts w:eastAsia="Segoe UI"/>
          <w:spacing w:val="13"/>
          <w:sz w:val="20"/>
          <w:szCs w:val="20"/>
        </w:rPr>
        <w:t xml:space="preserve"> </w:t>
      </w:r>
      <w:r w:rsidRPr="00AF334E">
        <w:rPr>
          <w:rFonts w:eastAsia="Segoe UI"/>
          <w:spacing w:val="-1"/>
          <w:sz w:val="20"/>
          <w:szCs w:val="20"/>
        </w:rPr>
        <w:t>network</w:t>
      </w:r>
      <w:r w:rsidRPr="00AF334E">
        <w:rPr>
          <w:rFonts w:eastAsia="Segoe UI"/>
          <w:spacing w:val="13"/>
          <w:sz w:val="20"/>
          <w:szCs w:val="20"/>
        </w:rPr>
        <w:t xml:space="preserve"> </w:t>
      </w:r>
      <w:r w:rsidRPr="00AF334E">
        <w:rPr>
          <w:rFonts w:eastAsia="Segoe UI"/>
          <w:spacing w:val="-1"/>
          <w:sz w:val="20"/>
          <w:szCs w:val="20"/>
        </w:rPr>
        <w:t>as</w:t>
      </w:r>
      <w:r w:rsidRPr="00AF334E">
        <w:rPr>
          <w:rFonts w:eastAsia="Segoe UI"/>
          <w:spacing w:val="12"/>
          <w:sz w:val="20"/>
          <w:szCs w:val="20"/>
        </w:rPr>
        <w:t xml:space="preserve"> </w:t>
      </w:r>
      <w:r w:rsidRPr="00AF334E">
        <w:rPr>
          <w:rFonts w:eastAsia="Segoe UI"/>
          <w:spacing w:val="-1"/>
          <w:sz w:val="20"/>
          <w:szCs w:val="20"/>
        </w:rPr>
        <w:t>minimum</w:t>
      </w:r>
      <w:r w:rsidRPr="00AF334E">
        <w:rPr>
          <w:rFonts w:eastAsia="Segoe UI"/>
          <w:spacing w:val="14"/>
          <w:sz w:val="20"/>
          <w:szCs w:val="20"/>
        </w:rPr>
        <w:t xml:space="preserve"> </w:t>
      </w:r>
      <w:r w:rsidRPr="00AF334E">
        <w:rPr>
          <w:rFonts w:eastAsia="Segoe UI"/>
          <w:spacing w:val="-2"/>
          <w:sz w:val="20"/>
          <w:szCs w:val="20"/>
        </w:rPr>
        <w:t>deposit</w:t>
      </w:r>
      <w:r w:rsidRPr="00AF334E">
        <w:rPr>
          <w:rFonts w:eastAsia="Segoe UI"/>
          <w:spacing w:val="14"/>
          <w:sz w:val="20"/>
          <w:szCs w:val="20"/>
        </w:rPr>
        <w:t xml:space="preserve"> </w:t>
      </w:r>
      <w:r w:rsidRPr="00AF334E">
        <w:rPr>
          <w:rFonts w:eastAsia="Segoe UI"/>
          <w:spacing w:val="-1"/>
          <w:sz w:val="20"/>
          <w:szCs w:val="20"/>
        </w:rPr>
        <w:t>requirements;</w:t>
      </w:r>
      <w:r w:rsidRPr="00AF334E">
        <w:rPr>
          <w:rFonts w:eastAsia="Segoe UI"/>
          <w:spacing w:val="79"/>
          <w:sz w:val="20"/>
          <w:szCs w:val="20"/>
        </w:rPr>
        <w:t xml:space="preserve"> </w:t>
      </w:r>
      <w:r w:rsidRPr="00AF334E">
        <w:rPr>
          <w:rFonts w:eastAsia="Segoe UI"/>
          <w:spacing w:val="-1"/>
          <w:sz w:val="20"/>
          <w:szCs w:val="20"/>
        </w:rPr>
        <w:t>or</w:t>
      </w:r>
      <w:r w:rsidRPr="00AF334E">
        <w:rPr>
          <w:rFonts w:eastAsia="Segoe UI"/>
          <w:spacing w:val="13"/>
          <w:sz w:val="20"/>
          <w:szCs w:val="20"/>
        </w:rPr>
        <w:t xml:space="preserve"> </w:t>
      </w:r>
      <w:r w:rsidRPr="00AF334E">
        <w:rPr>
          <w:rFonts w:eastAsia="Segoe UI"/>
          <w:spacing w:val="-1"/>
          <w:sz w:val="20"/>
          <w:szCs w:val="20"/>
        </w:rPr>
        <w:t>(b)</w:t>
      </w:r>
      <w:r w:rsidRPr="00AF334E">
        <w:rPr>
          <w:rFonts w:eastAsia="Segoe UI"/>
          <w:spacing w:val="13"/>
          <w:sz w:val="20"/>
          <w:szCs w:val="20"/>
        </w:rPr>
        <w:t xml:space="preserve"> </w:t>
      </w:r>
      <w:r w:rsidRPr="00AF334E">
        <w:rPr>
          <w:rFonts w:eastAsia="Segoe UI"/>
          <w:spacing w:val="-1"/>
          <w:sz w:val="20"/>
          <w:szCs w:val="20"/>
        </w:rPr>
        <w:t>in</w:t>
      </w:r>
      <w:r w:rsidRPr="00AF334E">
        <w:rPr>
          <w:rFonts w:eastAsia="Segoe UI"/>
          <w:spacing w:val="13"/>
          <w:sz w:val="20"/>
          <w:szCs w:val="20"/>
        </w:rPr>
        <w:t xml:space="preserve"> </w:t>
      </w:r>
      <w:r w:rsidRPr="00AF334E">
        <w:rPr>
          <w:rFonts w:eastAsia="Segoe UI"/>
          <w:sz w:val="20"/>
          <w:szCs w:val="20"/>
        </w:rPr>
        <w:t>the</w:t>
      </w:r>
      <w:r w:rsidRPr="00AF334E">
        <w:rPr>
          <w:rFonts w:eastAsia="Segoe UI"/>
          <w:spacing w:val="13"/>
          <w:sz w:val="20"/>
          <w:szCs w:val="20"/>
        </w:rPr>
        <w:t xml:space="preserve"> </w:t>
      </w:r>
      <w:r w:rsidRPr="00AF334E">
        <w:rPr>
          <w:rFonts w:eastAsia="Segoe UI"/>
          <w:spacing w:val="-1"/>
          <w:sz w:val="20"/>
          <w:szCs w:val="20"/>
        </w:rPr>
        <w:t>context</w:t>
      </w:r>
      <w:r w:rsidRPr="00AF334E">
        <w:rPr>
          <w:rFonts w:eastAsia="Segoe UI"/>
          <w:spacing w:val="14"/>
          <w:sz w:val="20"/>
          <w:szCs w:val="20"/>
        </w:rPr>
        <w:t xml:space="preserve"> </w:t>
      </w:r>
      <w:r w:rsidRPr="00AF334E">
        <w:rPr>
          <w:rFonts w:eastAsia="Segoe UI"/>
          <w:spacing w:val="-1"/>
          <w:sz w:val="20"/>
          <w:szCs w:val="20"/>
        </w:rPr>
        <w:t>of</w:t>
      </w:r>
      <w:r w:rsidRPr="00AF334E">
        <w:rPr>
          <w:rFonts w:eastAsia="Segoe UI"/>
          <w:spacing w:val="13"/>
          <w:sz w:val="20"/>
          <w:szCs w:val="20"/>
        </w:rPr>
        <w:t xml:space="preserve"> </w:t>
      </w:r>
      <w:r w:rsidRPr="00AF334E">
        <w:rPr>
          <w:rFonts w:eastAsia="Segoe UI"/>
          <w:spacing w:val="-1"/>
          <w:sz w:val="20"/>
          <w:szCs w:val="20"/>
        </w:rPr>
        <w:t>common</w:t>
      </w:r>
      <w:r w:rsidRPr="00AF334E">
        <w:rPr>
          <w:rFonts w:eastAsia="Segoe UI"/>
          <w:spacing w:val="13"/>
          <w:sz w:val="20"/>
          <w:szCs w:val="20"/>
        </w:rPr>
        <w:t xml:space="preserve"> </w:t>
      </w:r>
      <w:r w:rsidRPr="00AF334E">
        <w:rPr>
          <w:rFonts w:eastAsia="Segoe UI"/>
          <w:spacing w:val="-1"/>
          <w:sz w:val="20"/>
          <w:szCs w:val="20"/>
        </w:rPr>
        <w:t>task</w:t>
      </w:r>
      <w:r w:rsidRPr="00AF334E">
        <w:rPr>
          <w:rFonts w:eastAsia="Segoe UI"/>
          <w:spacing w:val="13"/>
          <w:sz w:val="20"/>
          <w:szCs w:val="20"/>
        </w:rPr>
        <w:t xml:space="preserve"> </w:t>
      </w:r>
      <w:r w:rsidRPr="00AF334E">
        <w:rPr>
          <w:rFonts w:eastAsia="Segoe UI"/>
          <w:spacing w:val="-1"/>
          <w:sz w:val="20"/>
          <w:szCs w:val="20"/>
        </w:rPr>
        <w:t>sharing</w:t>
      </w:r>
      <w:r w:rsidRPr="00AF334E">
        <w:rPr>
          <w:rFonts w:eastAsia="Segoe UI"/>
          <w:spacing w:val="12"/>
          <w:sz w:val="20"/>
          <w:szCs w:val="20"/>
        </w:rPr>
        <w:t xml:space="preserve"> </w:t>
      </w:r>
      <w:r w:rsidRPr="00AF334E">
        <w:rPr>
          <w:rFonts w:eastAsia="Segoe UI"/>
          <w:spacing w:val="-1"/>
          <w:sz w:val="20"/>
          <w:szCs w:val="20"/>
        </w:rPr>
        <w:t>and</w:t>
      </w:r>
      <w:r w:rsidRPr="00AF334E">
        <w:rPr>
          <w:rFonts w:eastAsia="Segoe UI"/>
          <w:spacing w:val="12"/>
          <w:sz w:val="20"/>
          <w:szCs w:val="20"/>
        </w:rPr>
        <w:t xml:space="preserve"> </w:t>
      </w:r>
      <w:r w:rsidRPr="00AF334E">
        <w:rPr>
          <w:rFonts w:eastAsia="Segoe UI"/>
          <w:spacing w:val="-1"/>
          <w:sz w:val="20"/>
          <w:szCs w:val="20"/>
        </w:rPr>
        <w:t>legal,</w:t>
      </w:r>
      <w:r w:rsidRPr="00AF334E">
        <w:rPr>
          <w:rFonts w:eastAsia="Segoe UI"/>
          <w:spacing w:val="14"/>
          <w:sz w:val="20"/>
          <w:szCs w:val="20"/>
        </w:rPr>
        <w:t xml:space="preserve"> </w:t>
      </w:r>
      <w:r w:rsidRPr="00AF334E">
        <w:rPr>
          <w:rFonts w:eastAsia="Segoe UI"/>
          <w:spacing w:val="-1"/>
          <w:sz w:val="20"/>
          <w:szCs w:val="20"/>
        </w:rPr>
        <w:t>statutory</w:t>
      </w:r>
      <w:r w:rsidRPr="00AF334E">
        <w:rPr>
          <w:rFonts w:eastAsia="Segoe UI"/>
          <w:spacing w:val="12"/>
          <w:sz w:val="20"/>
          <w:szCs w:val="20"/>
        </w:rPr>
        <w:t xml:space="preserve"> </w:t>
      </w:r>
      <w:r w:rsidRPr="00AF334E">
        <w:rPr>
          <w:rFonts w:eastAsia="Segoe UI"/>
          <w:spacing w:val="-1"/>
          <w:sz w:val="20"/>
          <w:szCs w:val="20"/>
        </w:rPr>
        <w:t>or</w:t>
      </w:r>
      <w:r w:rsidRPr="00AF334E">
        <w:rPr>
          <w:rFonts w:eastAsia="Segoe UI"/>
          <w:spacing w:val="13"/>
          <w:sz w:val="20"/>
          <w:szCs w:val="20"/>
        </w:rPr>
        <w:t xml:space="preserve"> </w:t>
      </w:r>
      <w:r w:rsidRPr="00AF334E">
        <w:rPr>
          <w:rFonts w:eastAsia="Segoe UI"/>
          <w:spacing w:val="-1"/>
          <w:sz w:val="20"/>
          <w:szCs w:val="20"/>
        </w:rPr>
        <w:t>contractual</w:t>
      </w:r>
      <w:r w:rsidRPr="00AF334E">
        <w:rPr>
          <w:rFonts w:eastAsia="Segoe UI"/>
          <w:spacing w:val="13"/>
          <w:sz w:val="20"/>
          <w:szCs w:val="20"/>
        </w:rPr>
        <w:t xml:space="preserve"> </w:t>
      </w:r>
      <w:r w:rsidRPr="00AF334E">
        <w:rPr>
          <w:rFonts w:eastAsia="Segoe UI"/>
          <w:spacing w:val="-1"/>
          <w:sz w:val="20"/>
          <w:szCs w:val="20"/>
        </w:rPr>
        <w:t>arrangements,</w:t>
      </w:r>
      <w:r w:rsidRPr="00AF334E">
        <w:rPr>
          <w:rFonts w:eastAsia="Segoe UI"/>
          <w:spacing w:val="14"/>
          <w:sz w:val="20"/>
          <w:szCs w:val="20"/>
        </w:rPr>
        <w:t xml:space="preserve"> </w:t>
      </w:r>
      <w:r w:rsidRPr="00AF334E">
        <w:rPr>
          <w:rFonts w:eastAsia="Segoe UI"/>
          <w:spacing w:val="-1"/>
          <w:sz w:val="20"/>
          <w:szCs w:val="20"/>
        </w:rPr>
        <w:t>so</w:t>
      </w:r>
      <w:r w:rsidRPr="00AF334E">
        <w:rPr>
          <w:rFonts w:eastAsia="Segoe UI"/>
          <w:spacing w:val="13"/>
          <w:sz w:val="20"/>
          <w:szCs w:val="20"/>
        </w:rPr>
        <w:t xml:space="preserve"> </w:t>
      </w:r>
      <w:r w:rsidRPr="00AF334E">
        <w:rPr>
          <w:rFonts w:eastAsia="Segoe UI"/>
          <w:spacing w:val="-1"/>
          <w:sz w:val="20"/>
          <w:szCs w:val="20"/>
        </w:rPr>
        <w:t>long</w:t>
      </w:r>
      <w:r w:rsidRPr="00AF334E">
        <w:rPr>
          <w:rFonts w:eastAsia="Segoe UI"/>
          <w:spacing w:val="12"/>
          <w:sz w:val="20"/>
          <w:szCs w:val="20"/>
        </w:rPr>
        <w:t xml:space="preserve"> </w:t>
      </w:r>
      <w:r w:rsidRPr="00AF334E">
        <w:rPr>
          <w:rFonts w:eastAsia="Segoe UI"/>
          <w:spacing w:val="-1"/>
          <w:sz w:val="20"/>
          <w:szCs w:val="20"/>
        </w:rPr>
        <w:t>as</w:t>
      </w:r>
      <w:r w:rsidRPr="00AF334E">
        <w:rPr>
          <w:rFonts w:eastAsia="Segoe UI"/>
          <w:spacing w:val="12"/>
          <w:sz w:val="20"/>
          <w:szCs w:val="20"/>
        </w:rPr>
        <w:t xml:space="preserve"> </w:t>
      </w:r>
      <w:r w:rsidRPr="00AF334E">
        <w:rPr>
          <w:rFonts w:eastAsia="Segoe UI"/>
          <w:sz w:val="20"/>
          <w:szCs w:val="20"/>
        </w:rPr>
        <w:t>the</w:t>
      </w:r>
      <w:r w:rsidRPr="00AF334E">
        <w:rPr>
          <w:rFonts w:eastAsia="Segoe UI"/>
          <w:spacing w:val="13"/>
          <w:sz w:val="20"/>
          <w:szCs w:val="20"/>
        </w:rPr>
        <w:t xml:space="preserve"> </w:t>
      </w:r>
      <w:r w:rsidRPr="00AF334E">
        <w:rPr>
          <w:rFonts w:eastAsia="Segoe UI"/>
          <w:spacing w:val="-1"/>
          <w:sz w:val="20"/>
          <w:szCs w:val="20"/>
        </w:rPr>
        <w:t>ADI</w:t>
      </w:r>
      <w:r w:rsidRPr="00AF334E">
        <w:rPr>
          <w:rFonts w:eastAsia="Segoe UI"/>
          <w:spacing w:val="13"/>
          <w:sz w:val="20"/>
          <w:szCs w:val="20"/>
        </w:rPr>
        <w:t xml:space="preserve"> </w:t>
      </w:r>
      <w:r w:rsidRPr="00AF334E">
        <w:rPr>
          <w:rFonts w:eastAsia="Segoe UI"/>
          <w:spacing w:val="-1"/>
          <w:sz w:val="20"/>
          <w:szCs w:val="20"/>
        </w:rPr>
        <w:t>that</w:t>
      </w:r>
      <w:r w:rsidRPr="00AF334E">
        <w:rPr>
          <w:rFonts w:eastAsia="Segoe UI"/>
          <w:spacing w:val="61"/>
          <w:sz w:val="20"/>
          <w:szCs w:val="20"/>
        </w:rPr>
        <w:t xml:space="preserve"> </w:t>
      </w:r>
      <w:r w:rsidRPr="00AF334E">
        <w:rPr>
          <w:rFonts w:eastAsia="Segoe UI"/>
          <w:spacing w:val="-1"/>
          <w:sz w:val="20"/>
          <w:szCs w:val="20"/>
        </w:rPr>
        <w:t>has</w:t>
      </w:r>
      <w:r w:rsidRPr="00AF334E">
        <w:rPr>
          <w:rFonts w:eastAsia="Segoe UI"/>
          <w:sz w:val="20"/>
          <w:szCs w:val="20"/>
        </w:rPr>
        <w:t xml:space="preserve"> </w:t>
      </w:r>
      <w:r w:rsidRPr="00AF334E">
        <w:rPr>
          <w:rFonts w:eastAsia="Segoe UI"/>
          <w:spacing w:val="-1"/>
          <w:sz w:val="20"/>
          <w:szCs w:val="20"/>
        </w:rPr>
        <w:t>received</w:t>
      </w:r>
      <w:r w:rsidRPr="00AF334E">
        <w:rPr>
          <w:rFonts w:eastAsia="Segoe UI"/>
          <w:sz w:val="20"/>
          <w:szCs w:val="20"/>
        </w:rPr>
        <w:t xml:space="preserve"> the</w:t>
      </w:r>
      <w:r w:rsidRPr="00AF334E">
        <w:rPr>
          <w:rFonts w:eastAsia="Segoe UI"/>
          <w:spacing w:val="1"/>
          <w:sz w:val="20"/>
          <w:szCs w:val="20"/>
        </w:rPr>
        <w:t xml:space="preserve"> </w:t>
      </w:r>
      <w:r w:rsidRPr="00AF334E">
        <w:rPr>
          <w:rFonts w:eastAsia="Segoe UI"/>
          <w:spacing w:val="-1"/>
          <w:sz w:val="20"/>
          <w:szCs w:val="20"/>
        </w:rPr>
        <w:t>monies</w:t>
      </w:r>
      <w:r w:rsidRPr="00AF334E">
        <w:rPr>
          <w:rFonts w:eastAsia="Segoe UI"/>
          <w:sz w:val="20"/>
          <w:szCs w:val="20"/>
        </w:rPr>
        <w:t xml:space="preserve"> </w:t>
      </w:r>
      <w:r w:rsidRPr="00AF334E">
        <w:rPr>
          <w:rFonts w:eastAsia="Segoe UI"/>
          <w:spacing w:val="-1"/>
          <w:sz w:val="20"/>
          <w:szCs w:val="20"/>
        </w:rPr>
        <w:t>and</w:t>
      </w:r>
      <w:r w:rsidRPr="00AF334E">
        <w:rPr>
          <w:rFonts w:eastAsia="Segoe UI"/>
          <w:spacing w:val="3"/>
          <w:sz w:val="20"/>
          <w:szCs w:val="20"/>
        </w:rPr>
        <w:t xml:space="preserve"> </w:t>
      </w:r>
      <w:r w:rsidRPr="00AF334E">
        <w:rPr>
          <w:rFonts w:eastAsia="Segoe UI"/>
          <w:sz w:val="20"/>
          <w:szCs w:val="20"/>
        </w:rPr>
        <w:t>the</w:t>
      </w:r>
      <w:r w:rsidRPr="00AF334E">
        <w:rPr>
          <w:rFonts w:eastAsia="Segoe UI"/>
          <w:spacing w:val="1"/>
          <w:sz w:val="20"/>
          <w:szCs w:val="20"/>
        </w:rPr>
        <w:t xml:space="preserve"> </w:t>
      </w:r>
      <w:r w:rsidRPr="00AF334E">
        <w:rPr>
          <w:rFonts w:eastAsia="Segoe UI"/>
          <w:sz w:val="20"/>
          <w:szCs w:val="20"/>
        </w:rPr>
        <w:t>ADI</w:t>
      </w:r>
      <w:r w:rsidRPr="00AF334E">
        <w:rPr>
          <w:rFonts w:eastAsia="Segoe UI"/>
          <w:spacing w:val="1"/>
          <w:sz w:val="20"/>
          <w:szCs w:val="20"/>
        </w:rPr>
        <w:t xml:space="preserve"> </w:t>
      </w:r>
      <w:r w:rsidRPr="00AF334E">
        <w:rPr>
          <w:rFonts w:eastAsia="Segoe UI"/>
          <w:spacing w:val="-1"/>
          <w:sz w:val="20"/>
          <w:szCs w:val="20"/>
        </w:rPr>
        <w:t>that</w:t>
      </w:r>
      <w:r w:rsidRPr="00AF334E">
        <w:rPr>
          <w:rFonts w:eastAsia="Segoe UI"/>
          <w:spacing w:val="2"/>
          <w:sz w:val="20"/>
          <w:szCs w:val="20"/>
        </w:rPr>
        <w:t xml:space="preserve"> </w:t>
      </w:r>
      <w:r w:rsidRPr="00AF334E">
        <w:rPr>
          <w:rFonts w:eastAsia="Segoe UI"/>
          <w:spacing w:val="-1"/>
          <w:sz w:val="20"/>
          <w:szCs w:val="20"/>
        </w:rPr>
        <w:t>has</w:t>
      </w:r>
      <w:r w:rsidRPr="00AF334E">
        <w:rPr>
          <w:rFonts w:eastAsia="Segoe UI"/>
          <w:sz w:val="20"/>
          <w:szCs w:val="20"/>
        </w:rPr>
        <w:t xml:space="preserve"> </w:t>
      </w:r>
      <w:r w:rsidRPr="00AF334E">
        <w:rPr>
          <w:rFonts w:eastAsia="Segoe UI"/>
          <w:spacing w:val="-1"/>
          <w:sz w:val="20"/>
          <w:szCs w:val="20"/>
        </w:rPr>
        <w:t>deposited</w:t>
      </w:r>
      <w:r w:rsidRPr="00AF334E">
        <w:rPr>
          <w:rFonts w:eastAsia="Segoe UI"/>
          <w:spacing w:val="3"/>
          <w:sz w:val="20"/>
          <w:szCs w:val="20"/>
        </w:rPr>
        <w:t xml:space="preserve"> </w:t>
      </w:r>
      <w:r w:rsidRPr="00AF334E">
        <w:rPr>
          <w:rFonts w:eastAsia="Segoe UI"/>
          <w:spacing w:val="-1"/>
          <w:sz w:val="20"/>
          <w:szCs w:val="20"/>
        </w:rPr>
        <w:t>participate</w:t>
      </w:r>
      <w:r w:rsidRPr="00AF334E">
        <w:rPr>
          <w:rFonts w:eastAsia="Segoe UI"/>
          <w:spacing w:val="1"/>
          <w:sz w:val="20"/>
          <w:szCs w:val="20"/>
        </w:rPr>
        <w:t xml:space="preserve"> </w:t>
      </w:r>
      <w:r w:rsidRPr="00AF334E">
        <w:rPr>
          <w:rFonts w:eastAsia="Segoe UI"/>
          <w:spacing w:val="-1"/>
          <w:sz w:val="20"/>
          <w:szCs w:val="20"/>
        </w:rPr>
        <w:t>in</w:t>
      </w:r>
      <w:r w:rsidRPr="00AF334E">
        <w:rPr>
          <w:rFonts w:eastAsia="Segoe UI"/>
          <w:spacing w:val="2"/>
          <w:sz w:val="20"/>
          <w:szCs w:val="20"/>
        </w:rPr>
        <w:t xml:space="preserve"> </w:t>
      </w:r>
      <w:r w:rsidRPr="00AF334E">
        <w:rPr>
          <w:rFonts w:eastAsia="Segoe UI"/>
          <w:sz w:val="20"/>
          <w:szCs w:val="20"/>
        </w:rPr>
        <w:t>the</w:t>
      </w:r>
      <w:r w:rsidRPr="00AF334E">
        <w:rPr>
          <w:rFonts w:eastAsia="Segoe UI"/>
          <w:spacing w:val="1"/>
          <w:sz w:val="20"/>
          <w:szCs w:val="20"/>
        </w:rPr>
        <w:t xml:space="preserve"> </w:t>
      </w:r>
      <w:r w:rsidRPr="00AF334E">
        <w:rPr>
          <w:rFonts w:eastAsia="Segoe UI"/>
          <w:spacing w:val="-1"/>
          <w:sz w:val="20"/>
          <w:szCs w:val="20"/>
        </w:rPr>
        <w:t>same</w:t>
      </w:r>
      <w:r w:rsidRPr="00AF334E">
        <w:rPr>
          <w:rFonts w:eastAsia="Segoe UI"/>
          <w:spacing w:val="1"/>
          <w:sz w:val="20"/>
          <w:szCs w:val="20"/>
        </w:rPr>
        <w:t xml:space="preserve"> </w:t>
      </w:r>
      <w:r w:rsidRPr="00AF334E">
        <w:rPr>
          <w:rFonts w:eastAsia="Segoe UI"/>
          <w:spacing w:val="-1"/>
          <w:sz w:val="20"/>
          <w:szCs w:val="20"/>
        </w:rPr>
        <w:t>institutional</w:t>
      </w:r>
      <w:r w:rsidRPr="00AF334E">
        <w:rPr>
          <w:rFonts w:eastAsia="Segoe UI"/>
          <w:spacing w:val="1"/>
          <w:sz w:val="20"/>
          <w:szCs w:val="20"/>
        </w:rPr>
        <w:t xml:space="preserve"> </w:t>
      </w:r>
      <w:r w:rsidRPr="00AF334E">
        <w:rPr>
          <w:rFonts w:eastAsia="Segoe UI"/>
          <w:spacing w:val="-1"/>
          <w:sz w:val="20"/>
          <w:szCs w:val="20"/>
        </w:rPr>
        <w:t>network’s</w:t>
      </w:r>
      <w:r w:rsidRPr="00AF334E">
        <w:rPr>
          <w:rFonts w:eastAsia="Segoe UI"/>
          <w:sz w:val="20"/>
          <w:szCs w:val="20"/>
        </w:rPr>
        <w:t xml:space="preserve"> </w:t>
      </w:r>
      <w:r w:rsidRPr="00AF334E">
        <w:rPr>
          <w:rFonts w:eastAsia="Segoe UI"/>
          <w:spacing w:val="-1"/>
          <w:sz w:val="20"/>
          <w:szCs w:val="20"/>
        </w:rPr>
        <w:t>mutual</w:t>
      </w:r>
      <w:r w:rsidRPr="00AF334E">
        <w:rPr>
          <w:rFonts w:eastAsia="Segoe UI"/>
          <w:spacing w:val="1"/>
          <w:sz w:val="20"/>
          <w:szCs w:val="20"/>
        </w:rPr>
        <w:t xml:space="preserve"> </w:t>
      </w:r>
      <w:r w:rsidRPr="00AF334E">
        <w:rPr>
          <w:rFonts w:eastAsia="Segoe UI"/>
          <w:spacing w:val="-1"/>
          <w:sz w:val="20"/>
          <w:szCs w:val="20"/>
        </w:rPr>
        <w:t>protection</w:t>
      </w:r>
      <w:r w:rsidRPr="00AF334E">
        <w:rPr>
          <w:rFonts w:eastAsia="Segoe UI"/>
          <w:spacing w:val="79"/>
          <w:sz w:val="20"/>
          <w:szCs w:val="20"/>
        </w:rPr>
        <w:t xml:space="preserve"> </w:t>
      </w:r>
      <w:r w:rsidRPr="00AF334E">
        <w:rPr>
          <w:rFonts w:eastAsia="Segoe UI"/>
          <w:spacing w:val="-1"/>
          <w:sz w:val="20"/>
          <w:szCs w:val="20"/>
        </w:rPr>
        <w:t>scheme</w:t>
      </w:r>
      <w:r w:rsidRPr="00AF334E">
        <w:rPr>
          <w:rFonts w:eastAsia="Segoe UI"/>
          <w:spacing w:val="24"/>
          <w:sz w:val="20"/>
          <w:szCs w:val="20"/>
        </w:rPr>
        <w:t xml:space="preserve"> </w:t>
      </w:r>
      <w:r w:rsidRPr="00AF334E">
        <w:rPr>
          <w:rFonts w:eastAsia="Segoe UI"/>
          <w:spacing w:val="-1"/>
          <w:sz w:val="20"/>
          <w:szCs w:val="20"/>
        </w:rPr>
        <w:t>against</w:t>
      </w:r>
      <w:r w:rsidRPr="00AF334E">
        <w:rPr>
          <w:rFonts w:eastAsia="Segoe UI"/>
          <w:spacing w:val="26"/>
          <w:sz w:val="20"/>
          <w:szCs w:val="20"/>
        </w:rPr>
        <w:t xml:space="preserve"> </w:t>
      </w:r>
      <w:r w:rsidRPr="00AF334E">
        <w:rPr>
          <w:rFonts w:eastAsia="Segoe UI"/>
          <w:spacing w:val="-1"/>
          <w:sz w:val="20"/>
          <w:szCs w:val="20"/>
        </w:rPr>
        <w:t>illiquidity</w:t>
      </w:r>
      <w:r w:rsidRPr="00AF334E">
        <w:rPr>
          <w:rFonts w:eastAsia="Segoe UI"/>
          <w:spacing w:val="24"/>
          <w:sz w:val="20"/>
          <w:szCs w:val="20"/>
        </w:rPr>
        <w:t xml:space="preserve"> </w:t>
      </w:r>
      <w:r w:rsidRPr="00AF334E">
        <w:rPr>
          <w:rFonts w:eastAsia="Segoe UI"/>
          <w:spacing w:val="-1"/>
          <w:sz w:val="20"/>
          <w:szCs w:val="20"/>
        </w:rPr>
        <w:t>and</w:t>
      </w:r>
      <w:r w:rsidRPr="00AF334E">
        <w:rPr>
          <w:rFonts w:eastAsia="Segoe UI"/>
          <w:spacing w:val="24"/>
          <w:sz w:val="20"/>
          <w:szCs w:val="20"/>
        </w:rPr>
        <w:t xml:space="preserve"> </w:t>
      </w:r>
      <w:r w:rsidRPr="00AF334E">
        <w:rPr>
          <w:rFonts w:eastAsia="Segoe UI"/>
          <w:spacing w:val="-1"/>
          <w:sz w:val="20"/>
          <w:szCs w:val="20"/>
        </w:rPr>
        <w:t>insolvency</w:t>
      </w:r>
      <w:r w:rsidRPr="00AF334E">
        <w:rPr>
          <w:rFonts w:eastAsia="Segoe UI"/>
          <w:spacing w:val="24"/>
          <w:sz w:val="20"/>
          <w:szCs w:val="20"/>
        </w:rPr>
        <w:t xml:space="preserve"> </w:t>
      </w:r>
      <w:r w:rsidRPr="00AF334E">
        <w:rPr>
          <w:rFonts w:eastAsia="Segoe UI"/>
          <w:spacing w:val="-1"/>
          <w:sz w:val="20"/>
          <w:szCs w:val="20"/>
        </w:rPr>
        <w:t>of</w:t>
      </w:r>
      <w:r w:rsidRPr="00AF334E">
        <w:rPr>
          <w:rFonts w:eastAsia="Segoe UI"/>
          <w:spacing w:val="26"/>
          <w:sz w:val="20"/>
          <w:szCs w:val="20"/>
        </w:rPr>
        <w:t xml:space="preserve"> </w:t>
      </w:r>
      <w:r w:rsidRPr="00AF334E">
        <w:rPr>
          <w:rFonts w:eastAsia="Segoe UI"/>
          <w:spacing w:val="-1"/>
          <w:sz w:val="20"/>
          <w:szCs w:val="20"/>
        </w:rPr>
        <w:t>its</w:t>
      </w:r>
      <w:r w:rsidRPr="00AF334E">
        <w:rPr>
          <w:rFonts w:eastAsia="Segoe UI"/>
          <w:spacing w:val="23"/>
          <w:sz w:val="20"/>
          <w:szCs w:val="20"/>
        </w:rPr>
        <w:t xml:space="preserve"> </w:t>
      </w:r>
      <w:r w:rsidRPr="00AF334E">
        <w:rPr>
          <w:rFonts w:eastAsia="Segoe UI"/>
          <w:spacing w:val="-1"/>
          <w:sz w:val="20"/>
          <w:szCs w:val="20"/>
        </w:rPr>
        <w:t>members.</w:t>
      </w:r>
      <w:r w:rsidRPr="00AF334E">
        <w:rPr>
          <w:rFonts w:eastAsia="Segoe UI"/>
          <w:spacing w:val="27"/>
          <w:sz w:val="20"/>
          <w:szCs w:val="20"/>
        </w:rPr>
        <w:t xml:space="preserve"> </w:t>
      </w:r>
      <w:r w:rsidRPr="00AF334E">
        <w:rPr>
          <w:rFonts w:eastAsia="Segoe UI"/>
          <w:spacing w:val="-1"/>
          <w:sz w:val="20"/>
          <w:szCs w:val="20"/>
        </w:rPr>
        <w:t>Such</w:t>
      </w:r>
      <w:r w:rsidRPr="00AF334E">
        <w:rPr>
          <w:rFonts w:eastAsia="Segoe UI"/>
          <w:spacing w:val="26"/>
          <w:sz w:val="20"/>
          <w:szCs w:val="20"/>
        </w:rPr>
        <w:t xml:space="preserve"> </w:t>
      </w:r>
      <w:r w:rsidRPr="00AF334E">
        <w:rPr>
          <w:rFonts w:eastAsia="Segoe UI"/>
          <w:spacing w:val="-2"/>
          <w:sz w:val="20"/>
          <w:szCs w:val="20"/>
        </w:rPr>
        <w:t>deposits</w:t>
      </w:r>
      <w:r w:rsidRPr="00AF334E">
        <w:rPr>
          <w:rFonts w:eastAsia="Segoe UI"/>
          <w:spacing w:val="24"/>
          <w:sz w:val="20"/>
          <w:szCs w:val="20"/>
        </w:rPr>
        <w:t xml:space="preserve"> </w:t>
      </w:r>
      <w:r w:rsidRPr="00AF334E">
        <w:rPr>
          <w:rFonts w:eastAsia="Segoe UI"/>
          <w:spacing w:val="-1"/>
          <w:sz w:val="20"/>
          <w:szCs w:val="20"/>
        </w:rPr>
        <w:t>may</w:t>
      </w:r>
      <w:r w:rsidRPr="00AF334E">
        <w:rPr>
          <w:rFonts w:eastAsia="Segoe UI"/>
          <w:spacing w:val="26"/>
          <w:sz w:val="20"/>
          <w:szCs w:val="20"/>
        </w:rPr>
        <w:t xml:space="preserve"> </w:t>
      </w:r>
      <w:r w:rsidRPr="00AF334E">
        <w:rPr>
          <w:rFonts w:eastAsia="Segoe UI"/>
          <w:spacing w:val="-1"/>
          <w:sz w:val="20"/>
          <w:szCs w:val="20"/>
        </w:rPr>
        <w:t>be</w:t>
      </w:r>
      <w:r w:rsidRPr="00AF334E">
        <w:rPr>
          <w:rFonts w:eastAsia="Segoe UI"/>
          <w:spacing w:val="25"/>
          <w:sz w:val="20"/>
          <w:szCs w:val="20"/>
        </w:rPr>
        <w:t xml:space="preserve"> </w:t>
      </w:r>
      <w:r w:rsidRPr="00AF334E">
        <w:rPr>
          <w:rFonts w:eastAsia="Segoe UI"/>
          <w:spacing w:val="-2"/>
          <w:sz w:val="20"/>
          <w:szCs w:val="20"/>
        </w:rPr>
        <w:t>assigned</w:t>
      </w:r>
      <w:r w:rsidRPr="00AF334E">
        <w:rPr>
          <w:rFonts w:eastAsia="Segoe UI"/>
          <w:spacing w:val="23"/>
          <w:sz w:val="20"/>
          <w:szCs w:val="20"/>
        </w:rPr>
        <w:t xml:space="preserve"> </w:t>
      </w:r>
      <w:r w:rsidRPr="00AF334E">
        <w:rPr>
          <w:rFonts w:eastAsia="Segoe UI"/>
          <w:spacing w:val="-1"/>
          <w:sz w:val="20"/>
          <w:szCs w:val="20"/>
        </w:rPr>
        <w:t>an</w:t>
      </w:r>
      <w:r w:rsidRPr="00AF334E">
        <w:rPr>
          <w:rFonts w:eastAsia="Segoe UI"/>
          <w:spacing w:val="26"/>
          <w:sz w:val="20"/>
          <w:szCs w:val="20"/>
        </w:rPr>
        <w:t xml:space="preserve"> </w:t>
      </w:r>
      <w:r w:rsidRPr="00AF334E">
        <w:rPr>
          <w:rFonts w:eastAsia="Segoe UI"/>
          <w:spacing w:val="-1"/>
          <w:sz w:val="20"/>
          <w:szCs w:val="20"/>
        </w:rPr>
        <w:t>ASF</w:t>
      </w:r>
      <w:r w:rsidRPr="00AF334E">
        <w:rPr>
          <w:rFonts w:eastAsia="Segoe UI"/>
          <w:spacing w:val="26"/>
          <w:sz w:val="20"/>
          <w:szCs w:val="20"/>
        </w:rPr>
        <w:t xml:space="preserve"> </w:t>
      </w:r>
      <w:r w:rsidRPr="00AF334E">
        <w:rPr>
          <w:rFonts w:eastAsia="Segoe UI"/>
          <w:spacing w:val="-2"/>
          <w:sz w:val="20"/>
          <w:szCs w:val="20"/>
        </w:rPr>
        <w:t>up</w:t>
      </w:r>
      <w:r w:rsidRPr="00AF334E">
        <w:rPr>
          <w:rFonts w:eastAsia="Segoe UI"/>
          <w:spacing w:val="25"/>
          <w:sz w:val="20"/>
          <w:szCs w:val="20"/>
        </w:rPr>
        <w:t xml:space="preserve"> </w:t>
      </w:r>
      <w:r w:rsidRPr="00AF334E">
        <w:rPr>
          <w:rFonts w:eastAsia="Segoe UI"/>
          <w:sz w:val="20"/>
          <w:szCs w:val="20"/>
        </w:rPr>
        <w:t>to</w:t>
      </w:r>
      <w:r w:rsidRPr="00AF334E">
        <w:rPr>
          <w:rFonts w:eastAsia="Segoe UI"/>
          <w:spacing w:val="25"/>
          <w:sz w:val="20"/>
          <w:szCs w:val="20"/>
        </w:rPr>
        <w:t xml:space="preserve"> </w:t>
      </w:r>
      <w:r w:rsidRPr="00AF334E">
        <w:rPr>
          <w:rFonts w:eastAsia="Segoe UI"/>
          <w:sz w:val="20"/>
          <w:szCs w:val="20"/>
        </w:rPr>
        <w:t>the</w:t>
      </w:r>
      <w:r w:rsidRPr="00AF334E">
        <w:rPr>
          <w:rFonts w:eastAsia="Segoe UI"/>
          <w:spacing w:val="25"/>
          <w:sz w:val="20"/>
          <w:szCs w:val="20"/>
        </w:rPr>
        <w:t xml:space="preserve"> </w:t>
      </w:r>
      <w:r w:rsidRPr="00AF334E">
        <w:rPr>
          <w:rFonts w:eastAsia="Segoe UI"/>
          <w:spacing w:val="-1"/>
          <w:sz w:val="20"/>
          <w:szCs w:val="20"/>
        </w:rPr>
        <w:t>RSF</w:t>
      </w:r>
      <w:r w:rsidRPr="00AF334E">
        <w:rPr>
          <w:rFonts w:eastAsia="Segoe UI"/>
          <w:spacing w:val="25"/>
          <w:sz w:val="20"/>
          <w:szCs w:val="20"/>
        </w:rPr>
        <w:t xml:space="preserve"> </w:t>
      </w:r>
      <w:r w:rsidRPr="00AF334E">
        <w:rPr>
          <w:rFonts w:eastAsia="Segoe UI"/>
          <w:spacing w:val="-1"/>
          <w:sz w:val="20"/>
          <w:szCs w:val="20"/>
        </w:rPr>
        <w:t>factor</w:t>
      </w:r>
      <w:r w:rsidRPr="00AF334E">
        <w:rPr>
          <w:rFonts w:eastAsia="Segoe UI"/>
          <w:spacing w:val="79"/>
          <w:sz w:val="20"/>
          <w:szCs w:val="20"/>
        </w:rPr>
        <w:t xml:space="preserve"> </w:t>
      </w:r>
      <w:r w:rsidRPr="00AF334E">
        <w:rPr>
          <w:rFonts w:eastAsia="Segoe UI"/>
          <w:spacing w:val="-2"/>
          <w:sz w:val="20"/>
          <w:szCs w:val="20"/>
        </w:rPr>
        <w:t xml:space="preserve">assigned </w:t>
      </w:r>
      <w:r w:rsidRPr="00AF334E">
        <w:rPr>
          <w:rFonts w:eastAsia="Segoe UI"/>
          <w:spacing w:val="-1"/>
          <w:sz w:val="20"/>
          <w:szCs w:val="20"/>
        </w:rPr>
        <w:t>by</w:t>
      </w:r>
      <w:r w:rsidRPr="00AF334E">
        <w:rPr>
          <w:rFonts w:eastAsia="Segoe UI"/>
          <w:sz w:val="20"/>
          <w:szCs w:val="20"/>
        </w:rPr>
        <w:t xml:space="preserve"> </w:t>
      </w:r>
      <w:r w:rsidRPr="00AF334E">
        <w:rPr>
          <w:rFonts w:eastAsia="Segoe UI"/>
          <w:spacing w:val="-1"/>
          <w:sz w:val="20"/>
          <w:szCs w:val="20"/>
        </w:rPr>
        <w:t>regulation for</w:t>
      </w:r>
      <w:r w:rsidRPr="00AF334E">
        <w:rPr>
          <w:rFonts w:eastAsia="Segoe UI"/>
          <w:spacing w:val="-2"/>
          <w:sz w:val="20"/>
          <w:szCs w:val="20"/>
        </w:rPr>
        <w:t xml:space="preserve"> </w:t>
      </w:r>
      <w:r w:rsidRPr="00AF334E">
        <w:rPr>
          <w:rFonts w:eastAsia="Segoe UI"/>
          <w:sz w:val="20"/>
          <w:szCs w:val="20"/>
        </w:rPr>
        <w:t>the</w:t>
      </w:r>
      <w:r w:rsidRPr="00AF334E">
        <w:rPr>
          <w:rFonts w:eastAsia="Segoe UI"/>
          <w:spacing w:val="-1"/>
          <w:sz w:val="20"/>
          <w:szCs w:val="20"/>
        </w:rPr>
        <w:t xml:space="preserve"> same deposits</w:t>
      </w:r>
      <w:r w:rsidRPr="00AF334E">
        <w:rPr>
          <w:rFonts w:eastAsia="Segoe UI"/>
          <w:spacing w:val="-2"/>
          <w:sz w:val="20"/>
          <w:szCs w:val="20"/>
        </w:rPr>
        <w:t xml:space="preserve"> </w:t>
      </w:r>
      <w:r w:rsidRPr="00AF334E">
        <w:rPr>
          <w:rFonts w:eastAsia="Segoe UI"/>
          <w:sz w:val="20"/>
          <w:szCs w:val="20"/>
        </w:rPr>
        <w:t>to</w:t>
      </w:r>
      <w:r w:rsidRPr="00AF334E">
        <w:rPr>
          <w:rFonts w:eastAsia="Segoe UI"/>
          <w:spacing w:val="-2"/>
          <w:sz w:val="20"/>
          <w:szCs w:val="20"/>
        </w:rPr>
        <w:t xml:space="preserve"> </w:t>
      </w:r>
      <w:r w:rsidRPr="00AF334E">
        <w:rPr>
          <w:rFonts w:eastAsia="Segoe UI"/>
          <w:sz w:val="20"/>
          <w:szCs w:val="20"/>
        </w:rPr>
        <w:t>the</w:t>
      </w:r>
      <w:r w:rsidRPr="00AF334E">
        <w:rPr>
          <w:rFonts w:eastAsia="Segoe UI"/>
          <w:spacing w:val="-1"/>
          <w:sz w:val="20"/>
          <w:szCs w:val="20"/>
        </w:rPr>
        <w:t xml:space="preserve"> depositing</w:t>
      </w:r>
      <w:r w:rsidRPr="00AF334E">
        <w:rPr>
          <w:rFonts w:eastAsia="Segoe UI"/>
          <w:spacing w:val="-2"/>
          <w:sz w:val="20"/>
          <w:szCs w:val="20"/>
        </w:rPr>
        <w:t xml:space="preserve"> </w:t>
      </w:r>
      <w:r w:rsidRPr="00AF334E">
        <w:rPr>
          <w:rFonts w:eastAsia="Segoe UI"/>
          <w:spacing w:val="-1"/>
          <w:sz w:val="20"/>
          <w:szCs w:val="20"/>
        </w:rPr>
        <w:t>bank,</w:t>
      </w:r>
      <w:r w:rsidRPr="00AF334E">
        <w:rPr>
          <w:rFonts w:eastAsia="Segoe UI"/>
          <w:spacing w:val="2"/>
          <w:sz w:val="20"/>
          <w:szCs w:val="20"/>
        </w:rPr>
        <w:t xml:space="preserve"> </w:t>
      </w:r>
      <w:r w:rsidRPr="00AF334E">
        <w:rPr>
          <w:rFonts w:eastAsia="Segoe UI"/>
          <w:spacing w:val="-1"/>
          <w:sz w:val="20"/>
          <w:szCs w:val="20"/>
        </w:rPr>
        <w:t>not</w:t>
      </w:r>
      <w:r w:rsidRPr="00AF334E">
        <w:rPr>
          <w:rFonts w:eastAsia="Segoe UI"/>
          <w:sz w:val="20"/>
          <w:szCs w:val="20"/>
        </w:rPr>
        <w:t xml:space="preserve"> to</w:t>
      </w:r>
      <w:r w:rsidRPr="00AF334E">
        <w:rPr>
          <w:rFonts w:eastAsia="Segoe UI"/>
          <w:spacing w:val="-2"/>
          <w:sz w:val="20"/>
          <w:szCs w:val="20"/>
        </w:rPr>
        <w:t xml:space="preserve"> </w:t>
      </w:r>
      <w:r w:rsidRPr="00AF334E">
        <w:rPr>
          <w:rFonts w:eastAsia="Segoe UI"/>
          <w:spacing w:val="-1"/>
          <w:sz w:val="20"/>
          <w:szCs w:val="20"/>
        </w:rPr>
        <w:t>exceed</w:t>
      </w:r>
      <w:r w:rsidRPr="00AF334E">
        <w:rPr>
          <w:rFonts w:eastAsia="Segoe UI"/>
          <w:spacing w:val="-2"/>
          <w:sz w:val="20"/>
          <w:szCs w:val="20"/>
        </w:rPr>
        <w:t xml:space="preserve"> </w:t>
      </w:r>
      <w:r w:rsidRPr="00AF334E">
        <w:rPr>
          <w:rFonts w:eastAsia="Segoe UI"/>
          <w:spacing w:val="-1"/>
          <w:sz w:val="20"/>
          <w:szCs w:val="20"/>
        </w:rPr>
        <w:t>85 per cent.</w:t>
      </w:r>
    </w:p>
    <w:p w14:paraId="06E942E2" w14:textId="77777777" w:rsidR="000F49C2" w:rsidRPr="00AF334E" w:rsidRDefault="000F49C2">
      <w:pPr>
        <w:pStyle w:val="FootnoteText"/>
      </w:pPr>
    </w:p>
  </w:footnote>
  <w:footnote w:id="20">
    <w:p w14:paraId="3DB7873B" w14:textId="77777777" w:rsidR="000F49C2" w:rsidRPr="00AF334E" w:rsidRDefault="000F49C2" w:rsidP="002B0BD8">
      <w:pPr>
        <w:pStyle w:val="FootnoteText"/>
        <w:ind w:left="567" w:hanging="567"/>
        <w:rPr>
          <w:lang w:val="en-US"/>
        </w:rPr>
      </w:pPr>
      <w:r w:rsidRPr="00AF334E">
        <w:rPr>
          <w:rStyle w:val="FootnoteReference"/>
        </w:rPr>
        <w:footnoteRef/>
      </w:r>
      <w:r w:rsidRPr="00AF334E">
        <w:t xml:space="preserve"> </w:t>
      </w:r>
      <w:r w:rsidRPr="00AF334E">
        <w:tab/>
      </w:r>
      <w:r w:rsidRPr="00AF334E">
        <w:rPr>
          <w:lang w:val="en-US"/>
        </w:rPr>
        <w:t>ASF = 0 per cent x MAX ((NSFR derivative liabilities – NSFR derivative assets), 0).</w:t>
      </w:r>
    </w:p>
    <w:p w14:paraId="44CBC5F0" w14:textId="77777777" w:rsidR="000F49C2" w:rsidRDefault="000F49C2">
      <w:pPr>
        <w:pStyle w:val="FootnoteText"/>
      </w:pPr>
    </w:p>
  </w:footnote>
  <w:footnote w:id="21">
    <w:p w14:paraId="14C740D3" w14:textId="3486C6DC" w:rsidR="000F49C2" w:rsidRPr="00AF334E" w:rsidRDefault="000F49C2" w:rsidP="008A36B5">
      <w:pPr>
        <w:pStyle w:val="FootnoteText"/>
        <w:ind w:left="567" w:hanging="567"/>
        <w:jc w:val="both"/>
      </w:pPr>
      <w:r>
        <w:rPr>
          <w:rStyle w:val="FootnoteReference"/>
        </w:rPr>
        <w:footnoteRef/>
      </w:r>
      <w:r>
        <w:t xml:space="preserve"> </w:t>
      </w:r>
      <w:r>
        <w:tab/>
      </w:r>
      <w:r w:rsidRPr="00AF334E">
        <w:t xml:space="preserve">For the purposes of calculating the NSFR, HQLA is defined as all HQLA without regard to LCR operational requirements and LCR caps on HQLA2 and HQLA2B that may otherwise limit the ability of some HQLA to be included as eligible HQLA in calculation of the LCR. HQLA is defined in paragraphs </w:t>
      </w:r>
      <w:r w:rsidRPr="00AF334E">
        <w:fldChar w:fldCharType="begin"/>
      </w:r>
      <w:r w:rsidRPr="00AF334E">
        <w:instrText xml:space="preserve"> REF _Ref448320786 \r \h  \* MERGEFORMAT </w:instrText>
      </w:r>
      <w:r w:rsidRPr="00AF334E">
        <w:fldChar w:fldCharType="separate"/>
      </w:r>
      <w:r w:rsidR="00060EA2">
        <w:t>6</w:t>
      </w:r>
      <w:r w:rsidRPr="00AF334E">
        <w:fldChar w:fldCharType="end"/>
      </w:r>
      <w:r>
        <w:t xml:space="preserve"> to </w:t>
      </w:r>
      <w:r w:rsidRPr="00AF334E">
        <w:fldChar w:fldCharType="begin"/>
      </w:r>
      <w:r w:rsidRPr="00AF334E">
        <w:instrText xml:space="preserve"> REF _Ref448320799 \r \h  \* MERGEFORMAT </w:instrText>
      </w:r>
      <w:r w:rsidRPr="00AF334E">
        <w:fldChar w:fldCharType="separate"/>
      </w:r>
      <w:r w:rsidR="00060EA2">
        <w:t>29</w:t>
      </w:r>
      <w:r w:rsidRPr="00AF334E">
        <w:fldChar w:fldCharType="end"/>
      </w:r>
      <w:r w:rsidRPr="00AF334E">
        <w:t xml:space="preserve"> of Attachment A and operational requirements is defined  in  paragraphs </w:t>
      </w:r>
      <w:r w:rsidRPr="00AF334E">
        <w:fldChar w:fldCharType="begin"/>
      </w:r>
      <w:r w:rsidRPr="00AF334E">
        <w:instrText xml:space="preserve"> REF _Ref365542472 \r \h  \* MERGEFORMAT </w:instrText>
      </w:r>
      <w:r w:rsidRPr="00AF334E">
        <w:fldChar w:fldCharType="separate"/>
      </w:r>
      <w:r w:rsidR="00060EA2">
        <w:t>22</w:t>
      </w:r>
      <w:r w:rsidRPr="00AF334E">
        <w:fldChar w:fldCharType="end"/>
      </w:r>
      <w:r>
        <w:t xml:space="preserve"> to </w:t>
      </w:r>
      <w:r w:rsidRPr="00AF334E">
        <w:fldChar w:fldCharType="begin"/>
      </w:r>
      <w:r w:rsidRPr="00AF334E">
        <w:instrText xml:space="preserve"> REF _Ref448320799 \r \h  \* MERGEFORMAT </w:instrText>
      </w:r>
      <w:r w:rsidRPr="00AF334E">
        <w:fldChar w:fldCharType="separate"/>
      </w:r>
      <w:r w:rsidR="00060EA2">
        <w:t>29</w:t>
      </w:r>
      <w:r w:rsidRPr="00AF334E">
        <w:fldChar w:fldCharType="end"/>
      </w:r>
      <w:r w:rsidRPr="00AF334E">
        <w:t xml:space="preserve"> of Attachment A. For the purposes of calculating the NSFR, assets include 20 per cent of derivative liabilities calculated in accordance with paragraph </w:t>
      </w:r>
      <w:r w:rsidRPr="00AF334E">
        <w:fldChar w:fldCharType="begin"/>
      </w:r>
      <w:r w:rsidRPr="00AF334E">
        <w:instrText xml:space="preserve"> REF _Ref412640598 \r \h </w:instrText>
      </w:r>
      <w:r w:rsidRPr="00AF334E">
        <w:fldChar w:fldCharType="separate"/>
      </w:r>
      <w:r w:rsidR="00060EA2">
        <w:t>9</w:t>
      </w:r>
      <w:r w:rsidRPr="00AF334E">
        <w:fldChar w:fldCharType="end"/>
      </w:r>
      <w:r w:rsidRPr="00AF334E">
        <w:t xml:space="preserve"> of this Attachment.</w:t>
      </w:r>
    </w:p>
  </w:footnote>
  <w:footnote w:id="22">
    <w:p w14:paraId="2B8069BB" w14:textId="380DA232" w:rsidR="000F49C2" w:rsidRPr="00AF334E" w:rsidRDefault="000F49C2" w:rsidP="00BB17B7">
      <w:pPr>
        <w:pStyle w:val="FootnoteText"/>
        <w:ind w:left="567" w:hanging="567"/>
        <w:jc w:val="both"/>
      </w:pPr>
      <w:r>
        <w:rPr>
          <w:rStyle w:val="FootnoteReference"/>
        </w:rPr>
        <w:footnoteRef/>
      </w:r>
      <w:r>
        <w:t xml:space="preserve"> </w:t>
      </w:r>
      <w:r w:rsidRPr="00572025">
        <w:tab/>
      </w:r>
      <w:r w:rsidRPr="00AF334E">
        <w:t>Encumbered assets include but are not limited to assets backing securities or covered bonds and assets pledged in securities financing transactions or collateral swaps.</w:t>
      </w:r>
    </w:p>
  </w:footnote>
  <w:footnote w:id="23">
    <w:p w14:paraId="7865031F" w14:textId="6A587F35" w:rsidR="000F49C2" w:rsidRPr="00AF334E" w:rsidRDefault="000F49C2" w:rsidP="00BB17B7">
      <w:pPr>
        <w:pStyle w:val="FootnoteText"/>
        <w:ind w:left="567" w:hanging="567"/>
        <w:jc w:val="both"/>
      </w:pPr>
      <w:r w:rsidRPr="00AF334E">
        <w:rPr>
          <w:rStyle w:val="FootnoteReference"/>
        </w:rPr>
        <w:footnoteRef/>
      </w:r>
      <w:r w:rsidRPr="00AF334E">
        <w:t xml:space="preserve"> </w:t>
      </w:r>
      <w:r w:rsidRPr="00AF334E">
        <w:tab/>
        <w:t>In general, exceptional central bank liquidity operations are considered to be non-standard, temporary operations conducted by a central bank in order to achieve its mandate in a period of market-wide financial stress and/or exceptional macroeconomic circumstances.</w:t>
      </w:r>
    </w:p>
  </w:footnote>
  <w:footnote w:id="24">
    <w:p w14:paraId="507A6AEA" w14:textId="00F03FA6" w:rsidR="000F49C2" w:rsidRPr="00AF334E" w:rsidRDefault="000F49C2" w:rsidP="00033D9B">
      <w:pPr>
        <w:pStyle w:val="FootnoteText"/>
        <w:ind w:left="567" w:hanging="567"/>
        <w:jc w:val="both"/>
      </w:pPr>
      <w:r>
        <w:rPr>
          <w:rStyle w:val="FootnoteReference"/>
        </w:rPr>
        <w:footnoteRef/>
      </w:r>
      <w:r>
        <w:t xml:space="preserve"> </w:t>
      </w:r>
      <w:r>
        <w:tab/>
      </w:r>
      <w:r w:rsidRPr="00AF334E">
        <w:rPr>
          <w:i/>
        </w:rPr>
        <w:t>Basel III leverage ratio framework and disclosure requirements</w:t>
      </w:r>
      <w:r w:rsidRPr="00AF334E">
        <w:t>, January 2014, Basel Committee on Banking Supervision</w:t>
      </w:r>
      <w:r>
        <w:t xml:space="preserve"> as it exists at 12 January 2014</w:t>
      </w:r>
      <w:r w:rsidRPr="00AF334E">
        <w:t>.</w:t>
      </w:r>
    </w:p>
  </w:footnote>
  <w:footnote w:id="25">
    <w:p w14:paraId="1E3F02E4" w14:textId="1BC66C38" w:rsidR="000F49C2" w:rsidRPr="00AF334E" w:rsidRDefault="000F49C2" w:rsidP="00033D9B">
      <w:pPr>
        <w:pStyle w:val="FootnoteText"/>
        <w:ind w:left="567" w:hanging="567"/>
        <w:jc w:val="both"/>
      </w:pPr>
      <w:r w:rsidRPr="00AF334E">
        <w:rPr>
          <w:rStyle w:val="FootnoteReference"/>
        </w:rPr>
        <w:footnoteRef/>
      </w:r>
      <w:r w:rsidRPr="00AF334E">
        <w:t xml:space="preserve"> </w:t>
      </w:r>
      <w:r w:rsidRPr="00AF334E">
        <w:tab/>
        <w:t xml:space="preserve">Refer to question 2.1 of </w:t>
      </w:r>
      <w:r w:rsidRPr="00AF334E">
        <w:rPr>
          <w:i/>
        </w:rPr>
        <w:t>Basel III leverage ratio framework and disclosure requirements</w:t>
      </w:r>
      <w:r w:rsidRPr="00AF334E">
        <w:t>, January 2014, Basel Committee on Banking Supervision</w:t>
      </w:r>
      <w:r>
        <w:t xml:space="preserve"> as it exists at 12 January 2014</w:t>
      </w:r>
      <w:r w:rsidRPr="00AF334E">
        <w:t>.</w:t>
      </w:r>
    </w:p>
  </w:footnote>
  <w:footnote w:id="26">
    <w:p w14:paraId="7EB047DC" w14:textId="6FCC0090" w:rsidR="000F49C2" w:rsidRPr="00AF334E" w:rsidRDefault="000F49C2" w:rsidP="00033D9B">
      <w:pPr>
        <w:pStyle w:val="FootnoteText"/>
        <w:ind w:left="567" w:hanging="567"/>
        <w:jc w:val="both"/>
      </w:pPr>
      <w:r w:rsidRPr="00AF334E">
        <w:rPr>
          <w:rStyle w:val="FootnoteReference"/>
        </w:rPr>
        <w:footnoteRef/>
      </w:r>
      <w:r w:rsidRPr="00AF334E">
        <w:t xml:space="preserve">  </w:t>
      </w:r>
      <w:r w:rsidRPr="00AF334E">
        <w:tab/>
        <w:t xml:space="preserve">APRA may impose a higher RSF factor after discussing and agreeing with the relevant central bank and taking into consideration whether the reserve requirement must be satisfied at all times and the extent to which the reserve requirement in a particular jurisdiction exists over a longer-term horizon and therefore requires associated stable funding. </w:t>
      </w:r>
    </w:p>
  </w:footnote>
  <w:footnote w:id="27">
    <w:p w14:paraId="6F316995" w14:textId="5AF0B35D" w:rsidR="000F49C2" w:rsidRPr="007E7F4D" w:rsidRDefault="000F49C2" w:rsidP="005C4071">
      <w:pPr>
        <w:pStyle w:val="FootnoteText"/>
        <w:ind w:left="567" w:hanging="567"/>
        <w:jc w:val="both"/>
      </w:pPr>
      <w:r>
        <w:rPr>
          <w:rStyle w:val="FootnoteReference"/>
        </w:rPr>
        <w:footnoteRef/>
      </w:r>
      <w:r>
        <w:t xml:space="preserve"> </w:t>
      </w:r>
      <w:r w:rsidRPr="006524AA">
        <w:tab/>
      </w:r>
      <w:r w:rsidRPr="007E7F4D">
        <w:t>An initial margin posted on behalf of a customer, where an ADI does not guarantee performance of the third party, is exempt from this requirement.</w:t>
      </w:r>
    </w:p>
  </w:footnote>
  <w:footnote w:id="28">
    <w:p w14:paraId="08563E92" w14:textId="475A7895" w:rsidR="000F49C2" w:rsidRPr="007E7F4D" w:rsidRDefault="000F49C2" w:rsidP="005C4071">
      <w:pPr>
        <w:pStyle w:val="FootnoteText"/>
        <w:ind w:left="567" w:hanging="567"/>
        <w:jc w:val="both"/>
      </w:pPr>
      <w:r>
        <w:rPr>
          <w:rStyle w:val="FootnoteReference"/>
        </w:rPr>
        <w:footnoteRef/>
      </w:r>
      <w:r>
        <w:t xml:space="preserve"> </w:t>
      </w:r>
      <w:r w:rsidRPr="006524AA">
        <w:tab/>
      </w:r>
      <w:bookmarkStart w:id="358" w:name="_Hlk111464433"/>
      <w:r w:rsidRPr="007E7F4D">
        <w:t xml:space="preserve">Whether a loan is performing or non-performing is determined by reference to </w:t>
      </w:r>
      <w:r w:rsidRPr="007E7F4D">
        <w:rPr>
          <w:i/>
        </w:rPr>
        <w:t xml:space="preserve">Prudential Standard APS 220 Credit </w:t>
      </w:r>
      <w:r w:rsidR="00114B70">
        <w:rPr>
          <w:i/>
        </w:rPr>
        <w:t>Risk Management</w:t>
      </w:r>
      <w:r w:rsidRPr="007E7F4D">
        <w:t xml:space="preserve">. </w:t>
      </w:r>
      <w:bookmarkEnd w:id="358"/>
    </w:p>
  </w:footnote>
  <w:footnote w:id="29">
    <w:p w14:paraId="70250A7E" w14:textId="6B5E10A3" w:rsidR="000F49C2" w:rsidRDefault="000F49C2" w:rsidP="008319EE">
      <w:pPr>
        <w:pStyle w:val="FootnoteText"/>
        <w:ind w:left="567" w:hanging="567"/>
      </w:pPr>
      <w:r>
        <w:rPr>
          <w:rStyle w:val="FootnoteReference"/>
        </w:rPr>
        <w:footnoteRef/>
      </w:r>
      <w:r>
        <w:t xml:space="preserve"> </w:t>
      </w:r>
      <w:r>
        <w:tab/>
        <w:t>For a non-maturity reverse repo, an RSF of 100 per cent applies, unless an ADI is able to demonstrate to APRA’s satisfaction that it would effectively have a different maturity period.</w:t>
      </w:r>
    </w:p>
  </w:footnote>
  <w:footnote w:id="30">
    <w:p w14:paraId="09A65C3B" w14:textId="60150851" w:rsidR="000F49C2" w:rsidRPr="007E7F4D" w:rsidRDefault="000F49C2" w:rsidP="00C23E3C">
      <w:pPr>
        <w:pStyle w:val="FootnoteText"/>
        <w:ind w:left="567" w:hanging="567"/>
        <w:jc w:val="both"/>
      </w:pPr>
      <w:r w:rsidRPr="007E7F4D">
        <w:rPr>
          <w:rStyle w:val="FootnoteReference"/>
        </w:rPr>
        <w:footnoteRef/>
      </w:r>
      <w:r w:rsidRPr="007E7F4D">
        <w:t xml:space="preserve"> </w:t>
      </w:r>
      <w:r w:rsidRPr="007E7F4D">
        <w:tab/>
        <w:t>RSF = 100 per cent x MAX ((NSFR derivative assets – NSFR derivative liabilities), 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B939" w14:textId="1CA72BB4" w:rsidR="000A359D" w:rsidRDefault="000A359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35517" w14:textId="77777777" w:rsidR="00FC5DA1" w:rsidRDefault="00FC5DA1">
    <w:pPr>
      <w:pStyle w:val="Header"/>
    </w:pPr>
    <w:r>
      <w:tab/>
    </w:r>
    <w:r>
      <w:tab/>
      <w:t>January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B222" w14:textId="77777777" w:rsidR="00EA4D15" w:rsidRPr="00FC5DA1" w:rsidRDefault="00EA4D15" w:rsidP="00EA4D15">
    <w:pPr>
      <w:pStyle w:val="Header"/>
      <w:tabs>
        <w:tab w:val="left" w:pos="1560"/>
      </w:tabs>
    </w:pPr>
    <w:r w:rsidRPr="000237BB">
      <w:tab/>
    </w:r>
    <w:r w:rsidRPr="000237BB">
      <w:tab/>
    </w:r>
    <w:r w:rsidRPr="000237BB">
      <w:tab/>
    </w:r>
    <w:r>
      <w:t>January</w:t>
    </w:r>
    <w:r w:rsidRPr="00AD3EE8">
      <w:t xml:space="preserve"> 20</w:t>
    </w:r>
    <w:r>
      <w:t>23</w:t>
    </w:r>
  </w:p>
  <w:p w14:paraId="59E2C511" w14:textId="77777777" w:rsidR="00FC5DA1" w:rsidRDefault="00FC5DA1">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0A46" w14:textId="5CA0760C" w:rsidR="000F49C2" w:rsidRPr="00FC5DA1" w:rsidRDefault="000F49C2" w:rsidP="00FC5DA1">
    <w:pPr>
      <w:pStyle w:val="Header"/>
      <w:tabs>
        <w:tab w:val="left" w:pos="1560"/>
      </w:tabs>
    </w:pPr>
    <w:r w:rsidRPr="000237BB">
      <w:tab/>
    </w:r>
    <w:r w:rsidRPr="000237BB">
      <w:tab/>
    </w:r>
    <w:r w:rsidRPr="000237BB">
      <w:tab/>
    </w:r>
    <w:r>
      <w:t>January</w:t>
    </w:r>
    <w:r w:rsidRPr="00AD3EE8">
      <w:t xml:space="preserve"> 20</w:t>
    </w:r>
    <w:r w:rsidR="00AF101F">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8D5"/>
    <w:multiLevelType w:val="hybridMultilevel"/>
    <w:tmpl w:val="0C2443AC"/>
    <w:lvl w:ilvl="0" w:tplc="78C23B36">
      <w:start w:val="1"/>
      <w:numFmt w:val="decimal"/>
      <w:lvlText w:val="%1"/>
      <w:lvlJc w:val="left"/>
      <w:pPr>
        <w:ind w:hanging="397"/>
      </w:pPr>
      <w:rPr>
        <w:rFonts w:ascii="Segoe UI" w:eastAsia="Segoe UI" w:hAnsi="Segoe UI" w:hint="default"/>
        <w:position w:val="8"/>
        <w:sz w:val="10"/>
        <w:szCs w:val="10"/>
      </w:rPr>
    </w:lvl>
    <w:lvl w:ilvl="1" w:tplc="0C5EEF2A">
      <w:start w:val="1"/>
      <w:numFmt w:val="bullet"/>
      <w:lvlText w:val="•"/>
      <w:lvlJc w:val="left"/>
      <w:rPr>
        <w:rFonts w:hint="default"/>
      </w:rPr>
    </w:lvl>
    <w:lvl w:ilvl="2" w:tplc="A0B6F542">
      <w:start w:val="1"/>
      <w:numFmt w:val="bullet"/>
      <w:lvlText w:val="•"/>
      <w:lvlJc w:val="left"/>
      <w:rPr>
        <w:rFonts w:hint="default"/>
      </w:rPr>
    </w:lvl>
    <w:lvl w:ilvl="3" w:tplc="9E18947A">
      <w:start w:val="1"/>
      <w:numFmt w:val="bullet"/>
      <w:lvlText w:val="•"/>
      <w:lvlJc w:val="left"/>
      <w:rPr>
        <w:rFonts w:hint="default"/>
      </w:rPr>
    </w:lvl>
    <w:lvl w:ilvl="4" w:tplc="870A3278">
      <w:start w:val="1"/>
      <w:numFmt w:val="bullet"/>
      <w:lvlText w:val="•"/>
      <w:lvlJc w:val="left"/>
      <w:rPr>
        <w:rFonts w:hint="default"/>
      </w:rPr>
    </w:lvl>
    <w:lvl w:ilvl="5" w:tplc="962E0C74">
      <w:start w:val="1"/>
      <w:numFmt w:val="bullet"/>
      <w:lvlText w:val="•"/>
      <w:lvlJc w:val="left"/>
      <w:rPr>
        <w:rFonts w:hint="default"/>
      </w:rPr>
    </w:lvl>
    <w:lvl w:ilvl="6" w:tplc="FACCFC9A">
      <w:start w:val="1"/>
      <w:numFmt w:val="bullet"/>
      <w:lvlText w:val="•"/>
      <w:lvlJc w:val="left"/>
      <w:rPr>
        <w:rFonts w:hint="default"/>
      </w:rPr>
    </w:lvl>
    <w:lvl w:ilvl="7" w:tplc="68E80578">
      <w:start w:val="1"/>
      <w:numFmt w:val="bullet"/>
      <w:lvlText w:val="•"/>
      <w:lvlJc w:val="left"/>
      <w:rPr>
        <w:rFonts w:hint="default"/>
      </w:rPr>
    </w:lvl>
    <w:lvl w:ilvl="8" w:tplc="09EA9224">
      <w:start w:val="1"/>
      <w:numFmt w:val="bullet"/>
      <w:lvlText w:val="•"/>
      <w:lvlJc w:val="left"/>
      <w:rPr>
        <w:rFonts w:hint="default"/>
      </w:rPr>
    </w:lvl>
  </w:abstractNum>
  <w:abstractNum w:abstractNumId="1" w15:restartNumberingAfterBreak="0">
    <w:nsid w:val="0368697F"/>
    <w:multiLevelType w:val="hybridMultilevel"/>
    <w:tmpl w:val="EEEEAB92"/>
    <w:lvl w:ilvl="0" w:tplc="CD20BCEA">
      <w:start w:val="1"/>
      <w:numFmt w:val="lowerLetter"/>
      <w:lvlText w:val="(%1)"/>
      <w:lvlJc w:val="left"/>
      <w:pPr>
        <w:tabs>
          <w:tab w:val="num" w:pos="1134"/>
        </w:tabs>
        <w:ind w:left="1134" w:hanging="567"/>
      </w:pPr>
      <w:rPr>
        <w:rFonts w:ascii="Times New Roman" w:hAnsi="Times New Roman" w:hint="default"/>
        <w:b w:val="0"/>
        <w:i w:val="0"/>
        <w:color w:val="auto"/>
        <w:sz w:val="24"/>
        <w:szCs w:val="24"/>
        <w:effect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3B24EE"/>
    <w:multiLevelType w:val="hybridMultilevel"/>
    <w:tmpl w:val="FA647716"/>
    <w:lvl w:ilvl="0" w:tplc="05E8EE4E">
      <w:start w:val="1"/>
      <w:numFmt w:val="bullet"/>
      <w:lvlText w:val="•"/>
      <w:lvlJc w:val="left"/>
      <w:pPr>
        <w:ind w:hanging="284"/>
      </w:pPr>
      <w:rPr>
        <w:rFonts w:ascii="Arial" w:eastAsia="Arial" w:hAnsi="Arial" w:hint="default"/>
        <w:w w:val="131"/>
        <w:sz w:val="17"/>
        <w:szCs w:val="17"/>
      </w:rPr>
    </w:lvl>
    <w:lvl w:ilvl="1" w:tplc="AD0E5FD2">
      <w:start w:val="1"/>
      <w:numFmt w:val="bullet"/>
      <w:lvlText w:val="•"/>
      <w:lvlJc w:val="left"/>
      <w:rPr>
        <w:rFonts w:hint="default"/>
      </w:rPr>
    </w:lvl>
    <w:lvl w:ilvl="2" w:tplc="8A08EF34">
      <w:start w:val="1"/>
      <w:numFmt w:val="bullet"/>
      <w:lvlText w:val="•"/>
      <w:lvlJc w:val="left"/>
      <w:rPr>
        <w:rFonts w:hint="default"/>
      </w:rPr>
    </w:lvl>
    <w:lvl w:ilvl="3" w:tplc="3ADEBF46">
      <w:start w:val="1"/>
      <w:numFmt w:val="bullet"/>
      <w:lvlText w:val="•"/>
      <w:lvlJc w:val="left"/>
      <w:rPr>
        <w:rFonts w:hint="default"/>
      </w:rPr>
    </w:lvl>
    <w:lvl w:ilvl="4" w:tplc="85603EF2">
      <w:start w:val="1"/>
      <w:numFmt w:val="bullet"/>
      <w:lvlText w:val="•"/>
      <w:lvlJc w:val="left"/>
      <w:rPr>
        <w:rFonts w:hint="default"/>
      </w:rPr>
    </w:lvl>
    <w:lvl w:ilvl="5" w:tplc="456E0648">
      <w:start w:val="1"/>
      <w:numFmt w:val="bullet"/>
      <w:lvlText w:val="•"/>
      <w:lvlJc w:val="left"/>
      <w:rPr>
        <w:rFonts w:hint="default"/>
      </w:rPr>
    </w:lvl>
    <w:lvl w:ilvl="6" w:tplc="7B888C60">
      <w:start w:val="1"/>
      <w:numFmt w:val="bullet"/>
      <w:lvlText w:val="•"/>
      <w:lvlJc w:val="left"/>
      <w:rPr>
        <w:rFonts w:hint="default"/>
      </w:rPr>
    </w:lvl>
    <w:lvl w:ilvl="7" w:tplc="DC44A396">
      <w:start w:val="1"/>
      <w:numFmt w:val="bullet"/>
      <w:lvlText w:val="•"/>
      <w:lvlJc w:val="left"/>
      <w:rPr>
        <w:rFonts w:hint="default"/>
      </w:rPr>
    </w:lvl>
    <w:lvl w:ilvl="8" w:tplc="2D86C072">
      <w:start w:val="1"/>
      <w:numFmt w:val="bullet"/>
      <w:lvlText w:val="•"/>
      <w:lvlJc w:val="left"/>
      <w:rPr>
        <w:rFonts w:hint="default"/>
      </w:rPr>
    </w:lvl>
  </w:abstractNum>
  <w:abstractNum w:abstractNumId="3" w15:restartNumberingAfterBreak="0">
    <w:nsid w:val="07521486"/>
    <w:multiLevelType w:val="hybridMultilevel"/>
    <w:tmpl w:val="18B2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D050B4"/>
    <w:multiLevelType w:val="hybridMultilevel"/>
    <w:tmpl w:val="9FAE6478"/>
    <w:lvl w:ilvl="0" w:tplc="BB24EC52">
      <w:start w:val="1"/>
      <w:numFmt w:val="bullet"/>
      <w:lvlText w:val="•"/>
      <w:lvlJc w:val="left"/>
      <w:pPr>
        <w:ind w:hanging="284"/>
      </w:pPr>
      <w:rPr>
        <w:rFonts w:ascii="Arial" w:eastAsia="Arial" w:hAnsi="Arial" w:hint="default"/>
        <w:w w:val="131"/>
        <w:sz w:val="17"/>
        <w:szCs w:val="17"/>
      </w:rPr>
    </w:lvl>
    <w:lvl w:ilvl="1" w:tplc="AEAA255C">
      <w:start w:val="1"/>
      <w:numFmt w:val="bullet"/>
      <w:lvlText w:val="•"/>
      <w:lvlJc w:val="left"/>
      <w:rPr>
        <w:rFonts w:hint="default"/>
      </w:rPr>
    </w:lvl>
    <w:lvl w:ilvl="2" w:tplc="BA54D67C">
      <w:start w:val="1"/>
      <w:numFmt w:val="bullet"/>
      <w:lvlText w:val="•"/>
      <w:lvlJc w:val="left"/>
      <w:rPr>
        <w:rFonts w:hint="default"/>
      </w:rPr>
    </w:lvl>
    <w:lvl w:ilvl="3" w:tplc="011A894A">
      <w:start w:val="1"/>
      <w:numFmt w:val="bullet"/>
      <w:lvlText w:val="•"/>
      <w:lvlJc w:val="left"/>
      <w:rPr>
        <w:rFonts w:hint="default"/>
      </w:rPr>
    </w:lvl>
    <w:lvl w:ilvl="4" w:tplc="6C7075DC">
      <w:start w:val="1"/>
      <w:numFmt w:val="bullet"/>
      <w:lvlText w:val="•"/>
      <w:lvlJc w:val="left"/>
      <w:rPr>
        <w:rFonts w:hint="default"/>
      </w:rPr>
    </w:lvl>
    <w:lvl w:ilvl="5" w:tplc="18E44766">
      <w:start w:val="1"/>
      <w:numFmt w:val="bullet"/>
      <w:lvlText w:val="•"/>
      <w:lvlJc w:val="left"/>
      <w:rPr>
        <w:rFonts w:hint="default"/>
      </w:rPr>
    </w:lvl>
    <w:lvl w:ilvl="6" w:tplc="6562EF52">
      <w:start w:val="1"/>
      <w:numFmt w:val="bullet"/>
      <w:lvlText w:val="•"/>
      <w:lvlJc w:val="left"/>
      <w:rPr>
        <w:rFonts w:hint="default"/>
      </w:rPr>
    </w:lvl>
    <w:lvl w:ilvl="7" w:tplc="A192E114">
      <w:start w:val="1"/>
      <w:numFmt w:val="bullet"/>
      <w:lvlText w:val="•"/>
      <w:lvlJc w:val="left"/>
      <w:rPr>
        <w:rFonts w:hint="default"/>
      </w:rPr>
    </w:lvl>
    <w:lvl w:ilvl="8" w:tplc="6FAEE492">
      <w:start w:val="1"/>
      <w:numFmt w:val="bullet"/>
      <w:lvlText w:val="•"/>
      <w:lvlJc w:val="left"/>
      <w:rPr>
        <w:rFonts w:hint="default"/>
      </w:rPr>
    </w:lvl>
  </w:abstractNum>
  <w:abstractNum w:abstractNumId="5" w15:restartNumberingAfterBreak="0">
    <w:nsid w:val="09384E07"/>
    <w:multiLevelType w:val="hybridMultilevel"/>
    <w:tmpl w:val="9D0659C2"/>
    <w:lvl w:ilvl="0" w:tplc="2F9A7E2A">
      <w:start w:val="1"/>
      <w:numFmt w:val="decimal"/>
      <w:lvlText w:val="%1."/>
      <w:lvlJc w:val="left"/>
      <w:pPr>
        <w:tabs>
          <w:tab w:val="num" w:pos="747"/>
        </w:tabs>
        <w:ind w:left="747" w:hanging="567"/>
      </w:pPr>
      <w:rPr>
        <w:rFonts w:ascii="Times New Roman" w:hAnsi="Times New Roman" w:cs="Times New Roman" w:hint="default"/>
        <w:b w:val="0"/>
        <w:i w:val="0"/>
        <w:color w:val="auto"/>
        <w:sz w:val="24"/>
        <w:szCs w:val="24"/>
        <w:effect w:val="none"/>
      </w:rPr>
    </w:lvl>
    <w:lvl w:ilvl="1" w:tplc="5A2493FC">
      <w:start w:val="1"/>
      <w:numFmt w:val="lowerLetter"/>
      <w:lvlText w:val="(%2)"/>
      <w:lvlJc w:val="left"/>
      <w:pPr>
        <w:tabs>
          <w:tab w:val="num" w:pos="1134"/>
        </w:tabs>
        <w:ind w:left="1134" w:hanging="567"/>
      </w:pPr>
      <w:rPr>
        <w:rFonts w:ascii="Times New Roman" w:hAnsi="Times New Roman" w:hint="default"/>
        <w:b w:val="0"/>
        <w:i w:val="0"/>
        <w:color w:val="auto"/>
        <w:sz w:val="24"/>
        <w:szCs w:val="24"/>
        <w:effect w:val="none"/>
      </w:rPr>
    </w:lvl>
    <w:lvl w:ilvl="2" w:tplc="1E5E42EC">
      <w:start w:val="1"/>
      <w:numFmt w:val="lowerRoman"/>
      <w:lvlText w:val="(%3)"/>
      <w:lvlJc w:val="right"/>
      <w:pPr>
        <w:tabs>
          <w:tab w:val="num" w:pos="1701"/>
        </w:tabs>
        <w:ind w:left="1701" w:hanging="567"/>
      </w:pPr>
      <w:rPr>
        <w:rFonts w:hint="default"/>
        <w:b w:val="0"/>
        <w:i w:val="0"/>
        <w:color w:val="auto"/>
        <w:sz w:val="24"/>
        <w:szCs w:val="24"/>
        <w:effect w:val="none"/>
      </w:r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0975746E"/>
    <w:multiLevelType w:val="hybridMultilevel"/>
    <w:tmpl w:val="CE5ADD2E"/>
    <w:lvl w:ilvl="0" w:tplc="E912E512">
      <w:start w:val="1"/>
      <w:numFmt w:val="lowerLetter"/>
      <w:lvlText w:val="(%1)"/>
      <w:lvlJc w:val="left"/>
      <w:pPr>
        <w:ind w:hanging="795"/>
      </w:pPr>
      <w:rPr>
        <w:rFonts w:ascii="Segoe UI" w:eastAsia="Segoe UI" w:hAnsi="Segoe UI" w:hint="default"/>
        <w:spacing w:val="-1"/>
        <w:w w:val="99"/>
        <w:sz w:val="20"/>
        <w:szCs w:val="20"/>
      </w:rPr>
    </w:lvl>
    <w:lvl w:ilvl="1" w:tplc="640462F4">
      <w:start w:val="1"/>
      <w:numFmt w:val="bullet"/>
      <w:lvlText w:val="•"/>
      <w:lvlJc w:val="left"/>
      <w:rPr>
        <w:rFonts w:hint="default"/>
      </w:rPr>
    </w:lvl>
    <w:lvl w:ilvl="2" w:tplc="9752C8D2">
      <w:start w:val="1"/>
      <w:numFmt w:val="bullet"/>
      <w:lvlText w:val="•"/>
      <w:lvlJc w:val="left"/>
      <w:rPr>
        <w:rFonts w:hint="default"/>
      </w:rPr>
    </w:lvl>
    <w:lvl w:ilvl="3" w:tplc="C6842E10">
      <w:start w:val="1"/>
      <w:numFmt w:val="bullet"/>
      <w:lvlText w:val="•"/>
      <w:lvlJc w:val="left"/>
      <w:rPr>
        <w:rFonts w:hint="default"/>
      </w:rPr>
    </w:lvl>
    <w:lvl w:ilvl="4" w:tplc="79AAE104">
      <w:start w:val="1"/>
      <w:numFmt w:val="bullet"/>
      <w:lvlText w:val="•"/>
      <w:lvlJc w:val="left"/>
      <w:rPr>
        <w:rFonts w:hint="default"/>
      </w:rPr>
    </w:lvl>
    <w:lvl w:ilvl="5" w:tplc="DAD49B70">
      <w:start w:val="1"/>
      <w:numFmt w:val="bullet"/>
      <w:lvlText w:val="•"/>
      <w:lvlJc w:val="left"/>
      <w:rPr>
        <w:rFonts w:hint="default"/>
      </w:rPr>
    </w:lvl>
    <w:lvl w:ilvl="6" w:tplc="88048610">
      <w:start w:val="1"/>
      <w:numFmt w:val="bullet"/>
      <w:lvlText w:val="•"/>
      <w:lvlJc w:val="left"/>
      <w:rPr>
        <w:rFonts w:hint="default"/>
      </w:rPr>
    </w:lvl>
    <w:lvl w:ilvl="7" w:tplc="96E8C37A">
      <w:start w:val="1"/>
      <w:numFmt w:val="bullet"/>
      <w:lvlText w:val="•"/>
      <w:lvlJc w:val="left"/>
      <w:rPr>
        <w:rFonts w:hint="default"/>
      </w:rPr>
    </w:lvl>
    <w:lvl w:ilvl="8" w:tplc="A15830C6">
      <w:start w:val="1"/>
      <w:numFmt w:val="bullet"/>
      <w:lvlText w:val="•"/>
      <w:lvlJc w:val="left"/>
      <w:rPr>
        <w:rFonts w:hint="default"/>
      </w:rPr>
    </w:lvl>
  </w:abstractNum>
  <w:abstractNum w:abstractNumId="7" w15:restartNumberingAfterBreak="0">
    <w:nsid w:val="0A3F55BC"/>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26850C4"/>
    <w:multiLevelType w:val="hybridMultilevel"/>
    <w:tmpl w:val="7A72058A"/>
    <w:lvl w:ilvl="0" w:tplc="E418FD6A">
      <w:start w:val="1"/>
      <w:numFmt w:val="bullet"/>
      <w:lvlText w:val="•"/>
      <w:lvlJc w:val="left"/>
      <w:pPr>
        <w:ind w:hanging="396"/>
      </w:pPr>
      <w:rPr>
        <w:rFonts w:ascii="Arial" w:eastAsia="Arial" w:hAnsi="Arial" w:hint="default"/>
        <w:w w:val="131"/>
        <w:sz w:val="17"/>
        <w:szCs w:val="17"/>
      </w:rPr>
    </w:lvl>
    <w:lvl w:ilvl="1" w:tplc="95AA08E6">
      <w:start w:val="1"/>
      <w:numFmt w:val="bullet"/>
      <w:lvlText w:val="•"/>
      <w:lvlJc w:val="left"/>
      <w:rPr>
        <w:rFonts w:hint="default"/>
      </w:rPr>
    </w:lvl>
    <w:lvl w:ilvl="2" w:tplc="AA005EF4">
      <w:start w:val="1"/>
      <w:numFmt w:val="bullet"/>
      <w:lvlText w:val="•"/>
      <w:lvlJc w:val="left"/>
      <w:rPr>
        <w:rFonts w:hint="default"/>
      </w:rPr>
    </w:lvl>
    <w:lvl w:ilvl="3" w:tplc="477230EA">
      <w:start w:val="1"/>
      <w:numFmt w:val="bullet"/>
      <w:lvlText w:val="•"/>
      <w:lvlJc w:val="left"/>
      <w:rPr>
        <w:rFonts w:hint="default"/>
      </w:rPr>
    </w:lvl>
    <w:lvl w:ilvl="4" w:tplc="D110E06C">
      <w:start w:val="1"/>
      <w:numFmt w:val="bullet"/>
      <w:lvlText w:val="•"/>
      <w:lvlJc w:val="left"/>
      <w:rPr>
        <w:rFonts w:hint="default"/>
      </w:rPr>
    </w:lvl>
    <w:lvl w:ilvl="5" w:tplc="4C92E89E">
      <w:start w:val="1"/>
      <w:numFmt w:val="bullet"/>
      <w:lvlText w:val="•"/>
      <w:lvlJc w:val="left"/>
      <w:rPr>
        <w:rFonts w:hint="default"/>
      </w:rPr>
    </w:lvl>
    <w:lvl w:ilvl="6" w:tplc="7C8C7E4C">
      <w:start w:val="1"/>
      <w:numFmt w:val="bullet"/>
      <w:lvlText w:val="•"/>
      <w:lvlJc w:val="left"/>
      <w:rPr>
        <w:rFonts w:hint="default"/>
      </w:rPr>
    </w:lvl>
    <w:lvl w:ilvl="7" w:tplc="9C90AF92">
      <w:start w:val="1"/>
      <w:numFmt w:val="bullet"/>
      <w:lvlText w:val="•"/>
      <w:lvlJc w:val="left"/>
      <w:rPr>
        <w:rFonts w:hint="default"/>
      </w:rPr>
    </w:lvl>
    <w:lvl w:ilvl="8" w:tplc="043E3DD4">
      <w:start w:val="1"/>
      <w:numFmt w:val="bullet"/>
      <w:lvlText w:val="•"/>
      <w:lvlJc w:val="left"/>
      <w:rPr>
        <w:rFonts w:hint="default"/>
      </w:rPr>
    </w:lvl>
  </w:abstractNum>
  <w:abstractNum w:abstractNumId="9" w15:restartNumberingAfterBreak="0">
    <w:nsid w:val="155B688E"/>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583772C"/>
    <w:multiLevelType w:val="hybridMultilevel"/>
    <w:tmpl w:val="3FB43A16"/>
    <w:lvl w:ilvl="0" w:tplc="DF2E96FA">
      <w:start w:val="1"/>
      <w:numFmt w:val="bullet"/>
      <w:lvlText w:val="•"/>
      <w:lvlJc w:val="left"/>
      <w:pPr>
        <w:ind w:hanging="396"/>
      </w:pPr>
      <w:rPr>
        <w:rFonts w:ascii="Arial" w:eastAsia="Arial" w:hAnsi="Arial" w:hint="default"/>
        <w:w w:val="131"/>
        <w:sz w:val="17"/>
        <w:szCs w:val="17"/>
      </w:rPr>
    </w:lvl>
    <w:lvl w:ilvl="1" w:tplc="756C4460">
      <w:start w:val="1"/>
      <w:numFmt w:val="bullet"/>
      <w:lvlText w:val="•"/>
      <w:lvlJc w:val="left"/>
      <w:rPr>
        <w:rFonts w:hint="default"/>
      </w:rPr>
    </w:lvl>
    <w:lvl w:ilvl="2" w:tplc="7F4E33A2">
      <w:start w:val="1"/>
      <w:numFmt w:val="bullet"/>
      <w:lvlText w:val="•"/>
      <w:lvlJc w:val="left"/>
      <w:rPr>
        <w:rFonts w:hint="default"/>
      </w:rPr>
    </w:lvl>
    <w:lvl w:ilvl="3" w:tplc="4176BBC4">
      <w:start w:val="1"/>
      <w:numFmt w:val="bullet"/>
      <w:lvlText w:val="•"/>
      <w:lvlJc w:val="left"/>
      <w:rPr>
        <w:rFonts w:hint="default"/>
      </w:rPr>
    </w:lvl>
    <w:lvl w:ilvl="4" w:tplc="E8246F76">
      <w:start w:val="1"/>
      <w:numFmt w:val="bullet"/>
      <w:lvlText w:val="•"/>
      <w:lvlJc w:val="left"/>
      <w:rPr>
        <w:rFonts w:hint="default"/>
      </w:rPr>
    </w:lvl>
    <w:lvl w:ilvl="5" w:tplc="5B7C2460">
      <w:start w:val="1"/>
      <w:numFmt w:val="bullet"/>
      <w:lvlText w:val="•"/>
      <w:lvlJc w:val="left"/>
      <w:rPr>
        <w:rFonts w:hint="default"/>
      </w:rPr>
    </w:lvl>
    <w:lvl w:ilvl="6" w:tplc="D8920804">
      <w:start w:val="1"/>
      <w:numFmt w:val="bullet"/>
      <w:lvlText w:val="•"/>
      <w:lvlJc w:val="left"/>
      <w:rPr>
        <w:rFonts w:hint="default"/>
      </w:rPr>
    </w:lvl>
    <w:lvl w:ilvl="7" w:tplc="E4CC055A">
      <w:start w:val="1"/>
      <w:numFmt w:val="bullet"/>
      <w:lvlText w:val="•"/>
      <w:lvlJc w:val="left"/>
      <w:rPr>
        <w:rFonts w:hint="default"/>
      </w:rPr>
    </w:lvl>
    <w:lvl w:ilvl="8" w:tplc="AAD2DCFA">
      <w:start w:val="1"/>
      <w:numFmt w:val="bullet"/>
      <w:lvlText w:val="•"/>
      <w:lvlJc w:val="left"/>
      <w:rPr>
        <w:rFonts w:hint="default"/>
      </w:rPr>
    </w:lvl>
  </w:abstractNum>
  <w:abstractNum w:abstractNumId="11" w15:restartNumberingAfterBreak="0">
    <w:nsid w:val="16060A80"/>
    <w:multiLevelType w:val="hybridMultilevel"/>
    <w:tmpl w:val="1FDA3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69E5A3E"/>
    <w:multiLevelType w:val="hybridMultilevel"/>
    <w:tmpl w:val="F0BC1D78"/>
    <w:lvl w:ilvl="0" w:tplc="B8123CC6">
      <w:start w:val="1"/>
      <w:numFmt w:val="lowerLetter"/>
      <w:lvlText w:val="(%1)"/>
      <w:lvlJc w:val="left"/>
      <w:pPr>
        <w:tabs>
          <w:tab w:val="num" w:pos="1134"/>
        </w:tabs>
        <w:ind w:left="1134" w:hanging="567"/>
      </w:pPr>
      <w:rPr>
        <w:rFonts w:hint="default"/>
        <w:b w:val="0"/>
      </w:rPr>
    </w:lvl>
    <w:lvl w:ilvl="1" w:tplc="5F084032">
      <w:start w:val="1"/>
      <w:numFmt w:val="lowerRoman"/>
      <w:lvlText w:val="(%2)"/>
      <w:lvlJc w:val="left"/>
      <w:pPr>
        <w:tabs>
          <w:tab w:val="num" w:pos="1701"/>
        </w:tabs>
        <w:ind w:left="1701" w:hanging="567"/>
      </w:pPr>
      <w:rPr>
        <w:rFonts w:hint="default"/>
        <w:b w:val="0"/>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191C7924"/>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1A515CEB"/>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1A751E59"/>
    <w:multiLevelType w:val="hybridMultilevel"/>
    <w:tmpl w:val="D99CD028"/>
    <w:lvl w:ilvl="0" w:tplc="11122560">
      <w:start w:val="1"/>
      <w:numFmt w:val="lowerLetter"/>
      <w:lvlText w:val="(%1)"/>
      <w:lvlJc w:val="left"/>
      <w:pPr>
        <w:ind w:hanging="795"/>
      </w:pPr>
      <w:rPr>
        <w:rFonts w:ascii="Segoe UI" w:eastAsia="Segoe UI" w:hAnsi="Segoe UI" w:hint="default"/>
        <w:spacing w:val="-1"/>
        <w:w w:val="99"/>
        <w:sz w:val="20"/>
        <w:szCs w:val="20"/>
      </w:rPr>
    </w:lvl>
    <w:lvl w:ilvl="1" w:tplc="3998D99A">
      <w:start w:val="1"/>
      <w:numFmt w:val="bullet"/>
      <w:lvlText w:val="•"/>
      <w:lvlJc w:val="left"/>
      <w:rPr>
        <w:rFonts w:hint="default"/>
      </w:rPr>
    </w:lvl>
    <w:lvl w:ilvl="2" w:tplc="6EA6773E">
      <w:start w:val="1"/>
      <w:numFmt w:val="bullet"/>
      <w:lvlText w:val="•"/>
      <w:lvlJc w:val="left"/>
      <w:rPr>
        <w:rFonts w:hint="default"/>
      </w:rPr>
    </w:lvl>
    <w:lvl w:ilvl="3" w:tplc="0BAE6152">
      <w:start w:val="1"/>
      <w:numFmt w:val="bullet"/>
      <w:lvlText w:val="•"/>
      <w:lvlJc w:val="left"/>
      <w:rPr>
        <w:rFonts w:hint="default"/>
      </w:rPr>
    </w:lvl>
    <w:lvl w:ilvl="4" w:tplc="0208416C">
      <w:start w:val="1"/>
      <w:numFmt w:val="bullet"/>
      <w:lvlText w:val="•"/>
      <w:lvlJc w:val="left"/>
      <w:rPr>
        <w:rFonts w:hint="default"/>
      </w:rPr>
    </w:lvl>
    <w:lvl w:ilvl="5" w:tplc="3B7ED5AE">
      <w:start w:val="1"/>
      <w:numFmt w:val="bullet"/>
      <w:lvlText w:val="•"/>
      <w:lvlJc w:val="left"/>
      <w:rPr>
        <w:rFonts w:hint="default"/>
      </w:rPr>
    </w:lvl>
    <w:lvl w:ilvl="6" w:tplc="00DEA9D0">
      <w:start w:val="1"/>
      <w:numFmt w:val="bullet"/>
      <w:lvlText w:val="•"/>
      <w:lvlJc w:val="left"/>
      <w:rPr>
        <w:rFonts w:hint="default"/>
      </w:rPr>
    </w:lvl>
    <w:lvl w:ilvl="7" w:tplc="FB9081BC">
      <w:start w:val="1"/>
      <w:numFmt w:val="bullet"/>
      <w:lvlText w:val="•"/>
      <w:lvlJc w:val="left"/>
      <w:rPr>
        <w:rFonts w:hint="default"/>
      </w:rPr>
    </w:lvl>
    <w:lvl w:ilvl="8" w:tplc="9F6C7018">
      <w:start w:val="1"/>
      <w:numFmt w:val="bullet"/>
      <w:lvlText w:val="•"/>
      <w:lvlJc w:val="left"/>
      <w:rPr>
        <w:rFonts w:hint="default"/>
      </w:rPr>
    </w:lvl>
  </w:abstractNum>
  <w:abstractNum w:abstractNumId="16" w15:restartNumberingAfterBreak="0">
    <w:nsid w:val="1B1703B1"/>
    <w:multiLevelType w:val="hybridMultilevel"/>
    <w:tmpl w:val="EC9497EE"/>
    <w:lvl w:ilvl="0" w:tplc="AB9874BC">
      <w:start w:val="1"/>
      <w:numFmt w:val="lowerRoman"/>
      <w:lvlText w:val="(%1)"/>
      <w:lvlJc w:val="left"/>
      <w:pPr>
        <w:ind w:left="720" w:hanging="360"/>
      </w:pPr>
      <w:rPr>
        <w:rFonts w:hint="default"/>
        <w:b w:val="0"/>
        <w:i w:val="0"/>
        <w:color w:val="auto"/>
        <w:sz w:val="24"/>
        <w:szCs w:val="24"/>
        <w:effect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B8D331D"/>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1D3709E7"/>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1E280E4D"/>
    <w:multiLevelType w:val="hybridMultilevel"/>
    <w:tmpl w:val="C45C7A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0FD4284"/>
    <w:multiLevelType w:val="hybridMultilevel"/>
    <w:tmpl w:val="387409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21C395E"/>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22205393"/>
    <w:multiLevelType w:val="hybridMultilevel"/>
    <w:tmpl w:val="A87888AC"/>
    <w:lvl w:ilvl="0" w:tplc="B3228E8E">
      <w:start w:val="1"/>
      <w:numFmt w:val="decimal"/>
      <w:lvlText w:val="%1."/>
      <w:lvlJc w:val="left"/>
      <w:pPr>
        <w:tabs>
          <w:tab w:val="num" w:pos="567"/>
        </w:tabs>
        <w:ind w:left="567" w:hanging="567"/>
      </w:pPr>
      <w:rPr>
        <w:rFonts w:ascii="Times New Roman" w:hAnsi="Times New Roman" w:cs="Times New Roman" w:hint="default"/>
        <w:b w:val="0"/>
        <w:i w:val="0"/>
        <w:color w:val="auto"/>
        <w:sz w:val="24"/>
        <w:szCs w:val="24"/>
        <w:effect w:val="none"/>
      </w:rPr>
    </w:lvl>
    <w:lvl w:ilvl="1" w:tplc="B5D67D7E">
      <w:start w:val="1"/>
      <w:numFmt w:val="lowerLetter"/>
      <w:lvlText w:val="(%2)"/>
      <w:lvlJc w:val="left"/>
      <w:pPr>
        <w:tabs>
          <w:tab w:val="num" w:pos="1134"/>
        </w:tabs>
        <w:ind w:left="1134" w:hanging="567"/>
      </w:pPr>
      <w:rPr>
        <w:rFonts w:ascii="Times New Roman" w:hAnsi="Times New Roman" w:hint="default"/>
        <w:b w:val="0"/>
        <w:i w:val="0"/>
        <w:color w:val="auto"/>
        <w:sz w:val="24"/>
        <w:szCs w:val="24"/>
        <w:effect w:val="none"/>
      </w:rPr>
    </w:lvl>
    <w:lvl w:ilvl="2" w:tplc="08923012">
      <w:start w:val="1"/>
      <w:numFmt w:val="lowerLetter"/>
      <w:lvlText w:val="(%3)"/>
      <w:lvlJc w:val="left"/>
      <w:pPr>
        <w:tabs>
          <w:tab w:val="num" w:pos="1134"/>
        </w:tabs>
        <w:ind w:left="1134" w:hanging="567"/>
      </w:pPr>
      <w:rPr>
        <w:rFonts w:ascii="Times New Roman" w:hAnsi="Times New Roman" w:hint="default"/>
        <w:b w:val="0"/>
        <w:i w:val="0"/>
        <w:color w:val="auto"/>
        <w:sz w:val="24"/>
        <w:szCs w:val="24"/>
        <w:effect w:val="none"/>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22D331B7"/>
    <w:multiLevelType w:val="hybridMultilevel"/>
    <w:tmpl w:val="CFD60470"/>
    <w:lvl w:ilvl="0" w:tplc="91B0A7C8">
      <w:start w:val="1"/>
      <w:numFmt w:val="bullet"/>
      <w:lvlText w:val="•"/>
      <w:lvlJc w:val="left"/>
      <w:pPr>
        <w:ind w:hanging="396"/>
      </w:pPr>
      <w:rPr>
        <w:rFonts w:ascii="Arial" w:eastAsia="Arial" w:hAnsi="Arial" w:hint="default"/>
        <w:w w:val="131"/>
        <w:sz w:val="17"/>
        <w:szCs w:val="17"/>
      </w:rPr>
    </w:lvl>
    <w:lvl w:ilvl="1" w:tplc="15FCE860">
      <w:start w:val="1"/>
      <w:numFmt w:val="bullet"/>
      <w:lvlText w:val="•"/>
      <w:lvlJc w:val="left"/>
      <w:rPr>
        <w:rFonts w:hint="default"/>
      </w:rPr>
    </w:lvl>
    <w:lvl w:ilvl="2" w:tplc="440CECAC">
      <w:start w:val="1"/>
      <w:numFmt w:val="bullet"/>
      <w:lvlText w:val="•"/>
      <w:lvlJc w:val="left"/>
      <w:rPr>
        <w:rFonts w:hint="default"/>
      </w:rPr>
    </w:lvl>
    <w:lvl w:ilvl="3" w:tplc="4C024E02">
      <w:start w:val="1"/>
      <w:numFmt w:val="bullet"/>
      <w:lvlText w:val="•"/>
      <w:lvlJc w:val="left"/>
      <w:rPr>
        <w:rFonts w:hint="default"/>
      </w:rPr>
    </w:lvl>
    <w:lvl w:ilvl="4" w:tplc="0A583EC8">
      <w:start w:val="1"/>
      <w:numFmt w:val="bullet"/>
      <w:lvlText w:val="•"/>
      <w:lvlJc w:val="left"/>
      <w:rPr>
        <w:rFonts w:hint="default"/>
      </w:rPr>
    </w:lvl>
    <w:lvl w:ilvl="5" w:tplc="0CE2A89A">
      <w:start w:val="1"/>
      <w:numFmt w:val="bullet"/>
      <w:lvlText w:val="•"/>
      <w:lvlJc w:val="left"/>
      <w:rPr>
        <w:rFonts w:hint="default"/>
      </w:rPr>
    </w:lvl>
    <w:lvl w:ilvl="6" w:tplc="9E24495C">
      <w:start w:val="1"/>
      <w:numFmt w:val="bullet"/>
      <w:lvlText w:val="•"/>
      <w:lvlJc w:val="left"/>
      <w:rPr>
        <w:rFonts w:hint="default"/>
      </w:rPr>
    </w:lvl>
    <w:lvl w:ilvl="7" w:tplc="A4B8B688">
      <w:start w:val="1"/>
      <w:numFmt w:val="bullet"/>
      <w:lvlText w:val="•"/>
      <w:lvlJc w:val="left"/>
      <w:rPr>
        <w:rFonts w:hint="default"/>
      </w:rPr>
    </w:lvl>
    <w:lvl w:ilvl="8" w:tplc="0D6ADCE2">
      <w:start w:val="1"/>
      <w:numFmt w:val="bullet"/>
      <w:lvlText w:val="•"/>
      <w:lvlJc w:val="left"/>
      <w:rPr>
        <w:rFonts w:hint="default"/>
      </w:rPr>
    </w:lvl>
  </w:abstractNum>
  <w:abstractNum w:abstractNumId="24" w15:restartNumberingAfterBreak="0">
    <w:nsid w:val="231E5F81"/>
    <w:multiLevelType w:val="hybridMultilevel"/>
    <w:tmpl w:val="6E345524"/>
    <w:lvl w:ilvl="0" w:tplc="AEC41E1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2851771B"/>
    <w:multiLevelType w:val="hybridMultilevel"/>
    <w:tmpl w:val="185AA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B2C7743"/>
    <w:multiLevelType w:val="hybridMultilevel"/>
    <w:tmpl w:val="0A1C1BC2"/>
    <w:lvl w:ilvl="0" w:tplc="49ACDE48">
      <w:start w:val="1"/>
      <w:numFmt w:val="bullet"/>
      <w:lvlText w:val="•"/>
      <w:lvlJc w:val="left"/>
      <w:pPr>
        <w:ind w:hanging="284"/>
      </w:pPr>
      <w:rPr>
        <w:rFonts w:ascii="Arial" w:eastAsia="Arial" w:hAnsi="Arial" w:hint="default"/>
        <w:w w:val="131"/>
        <w:sz w:val="17"/>
        <w:szCs w:val="17"/>
      </w:rPr>
    </w:lvl>
    <w:lvl w:ilvl="1" w:tplc="1EC0F290">
      <w:start w:val="1"/>
      <w:numFmt w:val="bullet"/>
      <w:lvlText w:val="•"/>
      <w:lvlJc w:val="left"/>
      <w:rPr>
        <w:rFonts w:hint="default"/>
      </w:rPr>
    </w:lvl>
    <w:lvl w:ilvl="2" w:tplc="07BC2D6A">
      <w:start w:val="1"/>
      <w:numFmt w:val="bullet"/>
      <w:lvlText w:val="•"/>
      <w:lvlJc w:val="left"/>
      <w:rPr>
        <w:rFonts w:hint="default"/>
      </w:rPr>
    </w:lvl>
    <w:lvl w:ilvl="3" w:tplc="C2CA6718">
      <w:start w:val="1"/>
      <w:numFmt w:val="bullet"/>
      <w:lvlText w:val="•"/>
      <w:lvlJc w:val="left"/>
      <w:rPr>
        <w:rFonts w:hint="default"/>
      </w:rPr>
    </w:lvl>
    <w:lvl w:ilvl="4" w:tplc="A2842B32">
      <w:start w:val="1"/>
      <w:numFmt w:val="bullet"/>
      <w:lvlText w:val="•"/>
      <w:lvlJc w:val="left"/>
      <w:rPr>
        <w:rFonts w:hint="default"/>
      </w:rPr>
    </w:lvl>
    <w:lvl w:ilvl="5" w:tplc="7DCA1398">
      <w:start w:val="1"/>
      <w:numFmt w:val="bullet"/>
      <w:lvlText w:val="•"/>
      <w:lvlJc w:val="left"/>
      <w:rPr>
        <w:rFonts w:hint="default"/>
      </w:rPr>
    </w:lvl>
    <w:lvl w:ilvl="6" w:tplc="113EDBB0">
      <w:start w:val="1"/>
      <w:numFmt w:val="bullet"/>
      <w:lvlText w:val="•"/>
      <w:lvlJc w:val="left"/>
      <w:rPr>
        <w:rFonts w:hint="default"/>
      </w:rPr>
    </w:lvl>
    <w:lvl w:ilvl="7" w:tplc="9676B6D0">
      <w:start w:val="1"/>
      <w:numFmt w:val="bullet"/>
      <w:lvlText w:val="•"/>
      <w:lvlJc w:val="left"/>
      <w:rPr>
        <w:rFonts w:hint="default"/>
      </w:rPr>
    </w:lvl>
    <w:lvl w:ilvl="8" w:tplc="C10C59C8">
      <w:start w:val="1"/>
      <w:numFmt w:val="bullet"/>
      <w:lvlText w:val="•"/>
      <w:lvlJc w:val="left"/>
      <w:rPr>
        <w:rFonts w:hint="default"/>
      </w:rPr>
    </w:lvl>
  </w:abstractNum>
  <w:abstractNum w:abstractNumId="27" w15:restartNumberingAfterBreak="0">
    <w:nsid w:val="2B6920F4"/>
    <w:multiLevelType w:val="singleLevel"/>
    <w:tmpl w:val="497EE52C"/>
    <w:lvl w:ilvl="0">
      <w:start w:val="1"/>
      <w:numFmt w:val="decimal"/>
      <w:pStyle w:val="numberedpara"/>
      <w:lvlText w:val="%1."/>
      <w:lvlJc w:val="left"/>
      <w:pPr>
        <w:tabs>
          <w:tab w:val="num" w:pos="567"/>
        </w:tabs>
        <w:ind w:left="567" w:hanging="567"/>
      </w:pPr>
      <w:rPr>
        <w:rFonts w:hint="default"/>
        <w:b w:val="0"/>
        <w:sz w:val="24"/>
        <w:szCs w:val="24"/>
      </w:rPr>
    </w:lvl>
  </w:abstractNum>
  <w:abstractNum w:abstractNumId="28" w15:restartNumberingAfterBreak="0">
    <w:nsid w:val="2BB61004"/>
    <w:multiLevelType w:val="hybridMultilevel"/>
    <w:tmpl w:val="4B240178"/>
    <w:lvl w:ilvl="0" w:tplc="B92A0CD2">
      <w:start w:val="1"/>
      <w:numFmt w:val="bullet"/>
      <w:lvlText w:val="•"/>
      <w:lvlJc w:val="left"/>
      <w:pPr>
        <w:ind w:hanging="396"/>
      </w:pPr>
      <w:rPr>
        <w:rFonts w:ascii="Arial" w:eastAsia="Arial" w:hAnsi="Arial" w:hint="default"/>
        <w:w w:val="131"/>
        <w:sz w:val="17"/>
        <w:szCs w:val="17"/>
      </w:rPr>
    </w:lvl>
    <w:lvl w:ilvl="1" w:tplc="200CE226">
      <w:start w:val="1"/>
      <w:numFmt w:val="bullet"/>
      <w:lvlText w:val="•"/>
      <w:lvlJc w:val="left"/>
      <w:rPr>
        <w:rFonts w:hint="default"/>
      </w:rPr>
    </w:lvl>
    <w:lvl w:ilvl="2" w:tplc="72C209AE">
      <w:start w:val="1"/>
      <w:numFmt w:val="bullet"/>
      <w:lvlText w:val="•"/>
      <w:lvlJc w:val="left"/>
      <w:rPr>
        <w:rFonts w:hint="default"/>
      </w:rPr>
    </w:lvl>
    <w:lvl w:ilvl="3" w:tplc="99EC872E">
      <w:start w:val="1"/>
      <w:numFmt w:val="bullet"/>
      <w:lvlText w:val="•"/>
      <w:lvlJc w:val="left"/>
      <w:rPr>
        <w:rFonts w:hint="default"/>
      </w:rPr>
    </w:lvl>
    <w:lvl w:ilvl="4" w:tplc="88801B1C">
      <w:start w:val="1"/>
      <w:numFmt w:val="bullet"/>
      <w:lvlText w:val="•"/>
      <w:lvlJc w:val="left"/>
      <w:rPr>
        <w:rFonts w:hint="default"/>
      </w:rPr>
    </w:lvl>
    <w:lvl w:ilvl="5" w:tplc="59B60F74">
      <w:start w:val="1"/>
      <w:numFmt w:val="bullet"/>
      <w:lvlText w:val="•"/>
      <w:lvlJc w:val="left"/>
      <w:rPr>
        <w:rFonts w:hint="default"/>
      </w:rPr>
    </w:lvl>
    <w:lvl w:ilvl="6" w:tplc="16CA925E">
      <w:start w:val="1"/>
      <w:numFmt w:val="bullet"/>
      <w:lvlText w:val="•"/>
      <w:lvlJc w:val="left"/>
      <w:rPr>
        <w:rFonts w:hint="default"/>
      </w:rPr>
    </w:lvl>
    <w:lvl w:ilvl="7" w:tplc="9BD483D8">
      <w:start w:val="1"/>
      <w:numFmt w:val="bullet"/>
      <w:lvlText w:val="•"/>
      <w:lvlJc w:val="left"/>
      <w:rPr>
        <w:rFonts w:hint="default"/>
      </w:rPr>
    </w:lvl>
    <w:lvl w:ilvl="8" w:tplc="898AEBF0">
      <w:start w:val="1"/>
      <w:numFmt w:val="bullet"/>
      <w:lvlText w:val="•"/>
      <w:lvlJc w:val="left"/>
      <w:rPr>
        <w:rFonts w:hint="default"/>
      </w:rPr>
    </w:lvl>
  </w:abstractNum>
  <w:abstractNum w:abstractNumId="29" w15:restartNumberingAfterBreak="0">
    <w:nsid w:val="2F9A51C4"/>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31F36EF4"/>
    <w:multiLevelType w:val="hybridMultilevel"/>
    <w:tmpl w:val="5352032A"/>
    <w:lvl w:ilvl="0" w:tplc="0E121016">
      <w:start w:val="1"/>
      <w:numFmt w:val="lowerLetter"/>
      <w:lvlText w:val="(%1)"/>
      <w:lvlJc w:val="left"/>
      <w:pPr>
        <w:ind w:left="927" w:hanging="360"/>
      </w:pPr>
      <w:rPr>
        <w:rFonts w:ascii="Times New Roman" w:hAnsi="Times New Roman" w:hint="default"/>
        <w:b w:val="0"/>
        <w:i w:val="0"/>
        <w:color w:val="auto"/>
        <w:sz w:val="24"/>
        <w:szCs w:val="24"/>
        <w:effect w:val="none"/>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1" w15:restartNumberingAfterBreak="0">
    <w:nsid w:val="333C3E5C"/>
    <w:multiLevelType w:val="hybridMultilevel"/>
    <w:tmpl w:val="5352032A"/>
    <w:lvl w:ilvl="0" w:tplc="0E121016">
      <w:start w:val="1"/>
      <w:numFmt w:val="lowerLetter"/>
      <w:lvlText w:val="(%1)"/>
      <w:lvlJc w:val="left"/>
      <w:pPr>
        <w:ind w:left="927" w:hanging="360"/>
      </w:pPr>
      <w:rPr>
        <w:rFonts w:ascii="Times New Roman" w:hAnsi="Times New Roman" w:hint="default"/>
        <w:b w:val="0"/>
        <w:i w:val="0"/>
        <w:color w:val="auto"/>
        <w:sz w:val="24"/>
        <w:szCs w:val="24"/>
        <w:effect w:val="none"/>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2" w15:restartNumberingAfterBreak="0">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8F30AC0"/>
    <w:multiLevelType w:val="hybridMultilevel"/>
    <w:tmpl w:val="0C72B7A6"/>
    <w:lvl w:ilvl="0" w:tplc="AEC41E1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ABE54D0"/>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3C2B7CBD"/>
    <w:multiLevelType w:val="hybridMultilevel"/>
    <w:tmpl w:val="75E8B024"/>
    <w:lvl w:ilvl="0" w:tplc="DFC08A02">
      <w:start w:val="1"/>
      <w:numFmt w:val="upperRoman"/>
      <w:lvlText w:val="%1."/>
      <w:lvlJc w:val="left"/>
      <w:pPr>
        <w:ind w:hanging="396"/>
      </w:pPr>
      <w:rPr>
        <w:rFonts w:ascii="Segoe UI" w:eastAsia="Segoe UI" w:hAnsi="Segoe UI" w:hint="default"/>
        <w:spacing w:val="-1"/>
        <w:w w:val="99"/>
        <w:sz w:val="20"/>
        <w:szCs w:val="20"/>
      </w:rPr>
    </w:lvl>
    <w:lvl w:ilvl="1" w:tplc="EE5491B8">
      <w:start w:val="1"/>
      <w:numFmt w:val="upperLetter"/>
      <w:lvlText w:val="%2."/>
      <w:lvlJc w:val="left"/>
      <w:pPr>
        <w:ind w:hanging="399"/>
      </w:pPr>
      <w:rPr>
        <w:rFonts w:ascii="Segoe UI" w:eastAsia="Segoe UI" w:hAnsi="Segoe UI" w:hint="default"/>
        <w:spacing w:val="1"/>
        <w:w w:val="99"/>
        <w:sz w:val="20"/>
        <w:szCs w:val="20"/>
      </w:rPr>
    </w:lvl>
    <w:lvl w:ilvl="2" w:tplc="A94C68A0">
      <w:start w:val="1"/>
      <w:numFmt w:val="bullet"/>
      <w:lvlText w:val="•"/>
      <w:lvlJc w:val="left"/>
      <w:rPr>
        <w:rFonts w:hint="default"/>
      </w:rPr>
    </w:lvl>
    <w:lvl w:ilvl="3" w:tplc="32C2C72A">
      <w:start w:val="1"/>
      <w:numFmt w:val="bullet"/>
      <w:lvlText w:val="•"/>
      <w:lvlJc w:val="left"/>
      <w:rPr>
        <w:rFonts w:hint="default"/>
      </w:rPr>
    </w:lvl>
    <w:lvl w:ilvl="4" w:tplc="09F8DEC6">
      <w:start w:val="1"/>
      <w:numFmt w:val="bullet"/>
      <w:lvlText w:val="•"/>
      <w:lvlJc w:val="left"/>
      <w:rPr>
        <w:rFonts w:hint="default"/>
      </w:rPr>
    </w:lvl>
    <w:lvl w:ilvl="5" w:tplc="DDD4C83C">
      <w:start w:val="1"/>
      <w:numFmt w:val="bullet"/>
      <w:lvlText w:val="•"/>
      <w:lvlJc w:val="left"/>
      <w:rPr>
        <w:rFonts w:hint="default"/>
      </w:rPr>
    </w:lvl>
    <w:lvl w:ilvl="6" w:tplc="4FC6DDE0">
      <w:start w:val="1"/>
      <w:numFmt w:val="bullet"/>
      <w:lvlText w:val="•"/>
      <w:lvlJc w:val="left"/>
      <w:rPr>
        <w:rFonts w:hint="default"/>
      </w:rPr>
    </w:lvl>
    <w:lvl w:ilvl="7" w:tplc="979EF95E">
      <w:start w:val="1"/>
      <w:numFmt w:val="bullet"/>
      <w:lvlText w:val="•"/>
      <w:lvlJc w:val="left"/>
      <w:rPr>
        <w:rFonts w:hint="default"/>
      </w:rPr>
    </w:lvl>
    <w:lvl w:ilvl="8" w:tplc="36000308">
      <w:start w:val="1"/>
      <w:numFmt w:val="bullet"/>
      <w:lvlText w:val="•"/>
      <w:lvlJc w:val="left"/>
      <w:rPr>
        <w:rFonts w:hint="default"/>
      </w:rPr>
    </w:lvl>
  </w:abstractNum>
  <w:abstractNum w:abstractNumId="36" w15:restartNumberingAfterBreak="0">
    <w:nsid w:val="3CE54C0D"/>
    <w:multiLevelType w:val="hybridMultilevel"/>
    <w:tmpl w:val="9B00F6E0"/>
    <w:lvl w:ilvl="0" w:tplc="A9D49706">
      <w:start w:val="1"/>
      <w:numFmt w:val="bullet"/>
      <w:lvlText w:val="•"/>
      <w:lvlJc w:val="left"/>
      <w:pPr>
        <w:ind w:hanging="396"/>
      </w:pPr>
      <w:rPr>
        <w:rFonts w:ascii="Arial" w:eastAsia="Arial" w:hAnsi="Arial" w:hint="default"/>
        <w:w w:val="131"/>
        <w:sz w:val="17"/>
        <w:szCs w:val="17"/>
      </w:rPr>
    </w:lvl>
    <w:lvl w:ilvl="1" w:tplc="2A600E40">
      <w:start w:val="1"/>
      <w:numFmt w:val="bullet"/>
      <w:lvlText w:val="•"/>
      <w:lvlJc w:val="left"/>
      <w:rPr>
        <w:rFonts w:hint="default"/>
      </w:rPr>
    </w:lvl>
    <w:lvl w:ilvl="2" w:tplc="0F78B134">
      <w:start w:val="1"/>
      <w:numFmt w:val="bullet"/>
      <w:lvlText w:val="•"/>
      <w:lvlJc w:val="left"/>
      <w:rPr>
        <w:rFonts w:hint="default"/>
      </w:rPr>
    </w:lvl>
    <w:lvl w:ilvl="3" w:tplc="C1E4FF5A">
      <w:start w:val="1"/>
      <w:numFmt w:val="bullet"/>
      <w:lvlText w:val="•"/>
      <w:lvlJc w:val="left"/>
      <w:rPr>
        <w:rFonts w:hint="default"/>
      </w:rPr>
    </w:lvl>
    <w:lvl w:ilvl="4" w:tplc="B0C4F6AE">
      <w:start w:val="1"/>
      <w:numFmt w:val="bullet"/>
      <w:lvlText w:val="•"/>
      <w:lvlJc w:val="left"/>
      <w:rPr>
        <w:rFonts w:hint="default"/>
      </w:rPr>
    </w:lvl>
    <w:lvl w:ilvl="5" w:tplc="3CBED010">
      <w:start w:val="1"/>
      <w:numFmt w:val="bullet"/>
      <w:lvlText w:val="•"/>
      <w:lvlJc w:val="left"/>
      <w:rPr>
        <w:rFonts w:hint="default"/>
      </w:rPr>
    </w:lvl>
    <w:lvl w:ilvl="6" w:tplc="AF7E2810">
      <w:start w:val="1"/>
      <w:numFmt w:val="bullet"/>
      <w:lvlText w:val="•"/>
      <w:lvlJc w:val="left"/>
      <w:rPr>
        <w:rFonts w:hint="default"/>
      </w:rPr>
    </w:lvl>
    <w:lvl w:ilvl="7" w:tplc="33EA0048">
      <w:start w:val="1"/>
      <w:numFmt w:val="bullet"/>
      <w:lvlText w:val="•"/>
      <w:lvlJc w:val="left"/>
      <w:rPr>
        <w:rFonts w:hint="default"/>
      </w:rPr>
    </w:lvl>
    <w:lvl w:ilvl="8" w:tplc="01DA76AE">
      <w:start w:val="1"/>
      <w:numFmt w:val="bullet"/>
      <w:lvlText w:val="•"/>
      <w:lvlJc w:val="left"/>
      <w:rPr>
        <w:rFonts w:hint="default"/>
      </w:rPr>
    </w:lvl>
  </w:abstractNum>
  <w:abstractNum w:abstractNumId="37" w15:restartNumberingAfterBreak="0">
    <w:nsid w:val="3E03419B"/>
    <w:multiLevelType w:val="hybridMultilevel"/>
    <w:tmpl w:val="154C63DE"/>
    <w:lvl w:ilvl="0" w:tplc="B3228E8E">
      <w:start w:val="1"/>
      <w:numFmt w:val="decimal"/>
      <w:lvlText w:val="%1."/>
      <w:lvlJc w:val="left"/>
      <w:pPr>
        <w:tabs>
          <w:tab w:val="num" w:pos="567"/>
        </w:tabs>
        <w:ind w:left="567" w:hanging="567"/>
      </w:pPr>
      <w:rPr>
        <w:rFonts w:ascii="Times New Roman" w:hAnsi="Times New Roman" w:cs="Times New Roman" w:hint="default"/>
        <w:b w:val="0"/>
        <w:i w:val="0"/>
        <w:color w:val="auto"/>
        <w:sz w:val="24"/>
        <w:szCs w:val="24"/>
        <w:effect w:val="none"/>
      </w:rPr>
    </w:lvl>
    <w:lvl w:ilvl="1" w:tplc="B5D67D7E">
      <w:start w:val="1"/>
      <w:numFmt w:val="lowerLetter"/>
      <w:lvlText w:val="(%2)"/>
      <w:lvlJc w:val="left"/>
      <w:pPr>
        <w:tabs>
          <w:tab w:val="num" w:pos="1134"/>
        </w:tabs>
        <w:ind w:left="1134" w:hanging="567"/>
      </w:pPr>
      <w:rPr>
        <w:rFonts w:ascii="Times New Roman" w:hAnsi="Times New Roman" w:hint="default"/>
        <w:b w:val="0"/>
        <w:i w:val="0"/>
        <w:color w:val="auto"/>
        <w:sz w:val="24"/>
        <w:szCs w:val="24"/>
        <w:effect w:val="none"/>
      </w:rPr>
    </w:lvl>
    <w:lvl w:ilvl="2" w:tplc="08923012">
      <w:start w:val="1"/>
      <w:numFmt w:val="lowerLetter"/>
      <w:lvlText w:val="(%3)"/>
      <w:lvlJc w:val="left"/>
      <w:pPr>
        <w:tabs>
          <w:tab w:val="num" w:pos="1134"/>
        </w:tabs>
        <w:ind w:left="1134" w:hanging="567"/>
      </w:pPr>
      <w:rPr>
        <w:rFonts w:ascii="Times New Roman" w:hAnsi="Times New Roman" w:hint="default"/>
        <w:b w:val="0"/>
        <w:i w:val="0"/>
        <w:color w:val="auto"/>
        <w:sz w:val="24"/>
        <w:szCs w:val="24"/>
        <w:effect w:val="none"/>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3E20185E"/>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15:restartNumberingAfterBreak="0">
    <w:nsid w:val="3E7E2950"/>
    <w:multiLevelType w:val="hybridMultilevel"/>
    <w:tmpl w:val="47980CA4"/>
    <w:lvl w:ilvl="0" w:tplc="5A2493FC">
      <w:start w:val="1"/>
      <w:numFmt w:val="lowerLetter"/>
      <w:lvlText w:val="(%1)"/>
      <w:lvlJc w:val="left"/>
      <w:pPr>
        <w:tabs>
          <w:tab w:val="num" w:pos="567"/>
        </w:tabs>
        <w:ind w:left="567" w:hanging="567"/>
      </w:pPr>
      <w:rPr>
        <w:rFonts w:ascii="Times New Roman" w:hAnsi="Times New Roman" w:hint="default"/>
        <w:b w:val="0"/>
        <w:i w:val="0"/>
        <w:color w:val="auto"/>
        <w:sz w:val="24"/>
        <w:szCs w:val="24"/>
        <w:effect w:val="none"/>
      </w:rPr>
    </w:lvl>
    <w:lvl w:ilvl="1" w:tplc="A89E42B8">
      <w:start w:val="1"/>
      <w:numFmt w:val="lowerLetter"/>
      <w:lvlText w:val="(%2)"/>
      <w:lvlJc w:val="left"/>
      <w:pPr>
        <w:tabs>
          <w:tab w:val="num" w:pos="1844"/>
        </w:tabs>
        <w:ind w:left="1844" w:hanging="567"/>
      </w:pPr>
      <w:rPr>
        <w:rFonts w:ascii="Times New Roman" w:eastAsia="Times New Roman" w:hAnsi="Times New Roman" w:cs="Times New Roman"/>
        <w:b w:val="0"/>
        <w:i w:val="0"/>
        <w:sz w:val="24"/>
        <w:szCs w:val="24"/>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15:restartNumberingAfterBreak="0">
    <w:nsid w:val="40AF299C"/>
    <w:multiLevelType w:val="hybridMultilevel"/>
    <w:tmpl w:val="6E345524"/>
    <w:lvl w:ilvl="0" w:tplc="AEC41E1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15:restartNumberingAfterBreak="0">
    <w:nsid w:val="40F10CDC"/>
    <w:multiLevelType w:val="hybridMultilevel"/>
    <w:tmpl w:val="6E345524"/>
    <w:lvl w:ilvl="0" w:tplc="AEC41E1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414E7F6A"/>
    <w:multiLevelType w:val="hybridMultilevel"/>
    <w:tmpl w:val="CA8613BC"/>
    <w:lvl w:ilvl="0" w:tplc="8BD882F2">
      <w:start w:val="9"/>
      <w:numFmt w:val="decimal"/>
      <w:lvlText w:val="%1."/>
      <w:lvlJc w:val="left"/>
      <w:pPr>
        <w:ind w:hanging="795"/>
      </w:pPr>
      <w:rPr>
        <w:rFonts w:ascii="Segoe UI" w:eastAsia="Segoe UI" w:hAnsi="Segoe UI" w:hint="default"/>
        <w:w w:val="99"/>
        <w:sz w:val="20"/>
        <w:szCs w:val="20"/>
      </w:rPr>
    </w:lvl>
    <w:lvl w:ilvl="1" w:tplc="E5487B50">
      <w:start w:val="1"/>
      <w:numFmt w:val="upperLetter"/>
      <w:lvlText w:val="%2."/>
      <w:lvlJc w:val="left"/>
      <w:pPr>
        <w:ind w:hanging="795"/>
      </w:pPr>
      <w:rPr>
        <w:rFonts w:ascii="Segoe UI" w:eastAsia="Segoe UI" w:hAnsi="Segoe UI" w:hint="default"/>
        <w:color w:val="AA312E"/>
        <w:spacing w:val="1"/>
        <w:sz w:val="24"/>
        <w:szCs w:val="24"/>
      </w:rPr>
    </w:lvl>
    <w:lvl w:ilvl="2" w:tplc="17848F02">
      <w:start w:val="1"/>
      <w:numFmt w:val="bullet"/>
      <w:lvlText w:val="•"/>
      <w:lvlJc w:val="left"/>
      <w:rPr>
        <w:rFonts w:hint="default"/>
      </w:rPr>
    </w:lvl>
    <w:lvl w:ilvl="3" w:tplc="C87498E2">
      <w:start w:val="1"/>
      <w:numFmt w:val="bullet"/>
      <w:lvlText w:val="•"/>
      <w:lvlJc w:val="left"/>
      <w:rPr>
        <w:rFonts w:hint="default"/>
      </w:rPr>
    </w:lvl>
    <w:lvl w:ilvl="4" w:tplc="85268A86">
      <w:start w:val="1"/>
      <w:numFmt w:val="bullet"/>
      <w:lvlText w:val="•"/>
      <w:lvlJc w:val="left"/>
      <w:rPr>
        <w:rFonts w:hint="default"/>
      </w:rPr>
    </w:lvl>
    <w:lvl w:ilvl="5" w:tplc="B9429F32">
      <w:start w:val="1"/>
      <w:numFmt w:val="bullet"/>
      <w:lvlText w:val="•"/>
      <w:lvlJc w:val="left"/>
      <w:rPr>
        <w:rFonts w:hint="default"/>
      </w:rPr>
    </w:lvl>
    <w:lvl w:ilvl="6" w:tplc="B40CDC7C">
      <w:start w:val="1"/>
      <w:numFmt w:val="bullet"/>
      <w:lvlText w:val="•"/>
      <w:lvlJc w:val="left"/>
      <w:rPr>
        <w:rFonts w:hint="default"/>
      </w:rPr>
    </w:lvl>
    <w:lvl w:ilvl="7" w:tplc="144C2CD0">
      <w:start w:val="1"/>
      <w:numFmt w:val="bullet"/>
      <w:lvlText w:val="•"/>
      <w:lvlJc w:val="left"/>
      <w:rPr>
        <w:rFonts w:hint="default"/>
      </w:rPr>
    </w:lvl>
    <w:lvl w:ilvl="8" w:tplc="AD90E59A">
      <w:start w:val="1"/>
      <w:numFmt w:val="bullet"/>
      <w:lvlText w:val="•"/>
      <w:lvlJc w:val="left"/>
      <w:rPr>
        <w:rFonts w:hint="default"/>
      </w:rPr>
    </w:lvl>
  </w:abstractNum>
  <w:abstractNum w:abstractNumId="43" w15:restartNumberingAfterBreak="0">
    <w:nsid w:val="42835662"/>
    <w:multiLevelType w:val="hybridMultilevel"/>
    <w:tmpl w:val="86A4BD84"/>
    <w:lvl w:ilvl="0" w:tplc="E5D0118C">
      <w:start w:val="1"/>
      <w:numFmt w:val="lowerLetter"/>
      <w:lvlText w:val="(%1)"/>
      <w:lvlJc w:val="left"/>
      <w:pPr>
        <w:ind w:hanging="795"/>
      </w:pPr>
      <w:rPr>
        <w:rFonts w:ascii="Segoe UI" w:eastAsia="Segoe UI" w:hAnsi="Segoe UI" w:hint="default"/>
        <w:spacing w:val="-1"/>
        <w:w w:val="99"/>
        <w:sz w:val="20"/>
        <w:szCs w:val="20"/>
      </w:rPr>
    </w:lvl>
    <w:lvl w:ilvl="1" w:tplc="64BA8BDC">
      <w:start w:val="1"/>
      <w:numFmt w:val="bullet"/>
      <w:lvlText w:val="•"/>
      <w:lvlJc w:val="left"/>
      <w:pPr>
        <w:ind w:hanging="396"/>
      </w:pPr>
      <w:rPr>
        <w:rFonts w:ascii="Arial" w:eastAsia="Arial" w:hAnsi="Arial" w:hint="default"/>
        <w:w w:val="130"/>
        <w:sz w:val="20"/>
        <w:szCs w:val="20"/>
      </w:rPr>
    </w:lvl>
    <w:lvl w:ilvl="2" w:tplc="03DA118C">
      <w:start w:val="1"/>
      <w:numFmt w:val="bullet"/>
      <w:lvlText w:val="•"/>
      <w:lvlJc w:val="left"/>
      <w:rPr>
        <w:rFonts w:hint="default"/>
      </w:rPr>
    </w:lvl>
    <w:lvl w:ilvl="3" w:tplc="6452F4B6">
      <w:start w:val="1"/>
      <w:numFmt w:val="bullet"/>
      <w:lvlText w:val="•"/>
      <w:lvlJc w:val="left"/>
      <w:rPr>
        <w:rFonts w:hint="default"/>
      </w:rPr>
    </w:lvl>
    <w:lvl w:ilvl="4" w:tplc="939A243C">
      <w:start w:val="1"/>
      <w:numFmt w:val="bullet"/>
      <w:lvlText w:val="•"/>
      <w:lvlJc w:val="left"/>
      <w:rPr>
        <w:rFonts w:hint="default"/>
      </w:rPr>
    </w:lvl>
    <w:lvl w:ilvl="5" w:tplc="9D08A1C8">
      <w:start w:val="1"/>
      <w:numFmt w:val="bullet"/>
      <w:lvlText w:val="•"/>
      <w:lvlJc w:val="left"/>
      <w:rPr>
        <w:rFonts w:hint="default"/>
      </w:rPr>
    </w:lvl>
    <w:lvl w:ilvl="6" w:tplc="F7DE90FC">
      <w:start w:val="1"/>
      <w:numFmt w:val="bullet"/>
      <w:lvlText w:val="•"/>
      <w:lvlJc w:val="left"/>
      <w:rPr>
        <w:rFonts w:hint="default"/>
      </w:rPr>
    </w:lvl>
    <w:lvl w:ilvl="7" w:tplc="AC8A971A">
      <w:start w:val="1"/>
      <w:numFmt w:val="bullet"/>
      <w:lvlText w:val="•"/>
      <w:lvlJc w:val="left"/>
      <w:rPr>
        <w:rFonts w:hint="default"/>
      </w:rPr>
    </w:lvl>
    <w:lvl w:ilvl="8" w:tplc="2E8AB240">
      <w:start w:val="1"/>
      <w:numFmt w:val="bullet"/>
      <w:lvlText w:val="•"/>
      <w:lvlJc w:val="left"/>
      <w:rPr>
        <w:rFonts w:hint="default"/>
      </w:rPr>
    </w:lvl>
  </w:abstractNum>
  <w:abstractNum w:abstractNumId="44" w15:restartNumberingAfterBreak="0">
    <w:nsid w:val="42F73983"/>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5" w15:restartNumberingAfterBreak="0">
    <w:nsid w:val="45DB232B"/>
    <w:multiLevelType w:val="hybridMultilevel"/>
    <w:tmpl w:val="DABA8E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6364A75"/>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7" w15:restartNumberingAfterBreak="0">
    <w:nsid w:val="467829A6"/>
    <w:multiLevelType w:val="hybridMultilevel"/>
    <w:tmpl w:val="F036D90E"/>
    <w:lvl w:ilvl="0" w:tplc="7B002266">
      <w:start w:val="1"/>
      <w:numFmt w:val="lowerLetter"/>
      <w:lvlText w:val="(%1)"/>
      <w:lvlJc w:val="left"/>
      <w:pPr>
        <w:ind w:hanging="795"/>
      </w:pPr>
      <w:rPr>
        <w:rFonts w:ascii="Segoe UI" w:eastAsia="Segoe UI" w:hAnsi="Segoe UI" w:hint="default"/>
        <w:spacing w:val="-1"/>
        <w:w w:val="99"/>
        <w:sz w:val="20"/>
        <w:szCs w:val="20"/>
      </w:rPr>
    </w:lvl>
    <w:lvl w:ilvl="1" w:tplc="EA5A402A">
      <w:start w:val="1"/>
      <w:numFmt w:val="bullet"/>
      <w:lvlText w:val="•"/>
      <w:lvlJc w:val="left"/>
      <w:pPr>
        <w:ind w:hanging="396"/>
      </w:pPr>
      <w:rPr>
        <w:rFonts w:ascii="Arial" w:eastAsia="Arial" w:hAnsi="Arial" w:hint="default"/>
        <w:w w:val="130"/>
        <w:sz w:val="20"/>
        <w:szCs w:val="20"/>
      </w:rPr>
    </w:lvl>
    <w:lvl w:ilvl="2" w:tplc="093EE958">
      <w:start w:val="1"/>
      <w:numFmt w:val="bullet"/>
      <w:lvlText w:val="•"/>
      <w:lvlJc w:val="left"/>
      <w:rPr>
        <w:rFonts w:hint="default"/>
      </w:rPr>
    </w:lvl>
    <w:lvl w:ilvl="3" w:tplc="522482FA">
      <w:start w:val="1"/>
      <w:numFmt w:val="bullet"/>
      <w:lvlText w:val="•"/>
      <w:lvlJc w:val="left"/>
      <w:rPr>
        <w:rFonts w:hint="default"/>
      </w:rPr>
    </w:lvl>
    <w:lvl w:ilvl="4" w:tplc="4BAEBA2E">
      <w:start w:val="1"/>
      <w:numFmt w:val="bullet"/>
      <w:lvlText w:val="•"/>
      <w:lvlJc w:val="left"/>
      <w:rPr>
        <w:rFonts w:hint="default"/>
      </w:rPr>
    </w:lvl>
    <w:lvl w:ilvl="5" w:tplc="0936B98C">
      <w:start w:val="1"/>
      <w:numFmt w:val="bullet"/>
      <w:lvlText w:val="•"/>
      <w:lvlJc w:val="left"/>
      <w:rPr>
        <w:rFonts w:hint="default"/>
      </w:rPr>
    </w:lvl>
    <w:lvl w:ilvl="6" w:tplc="B408392A">
      <w:start w:val="1"/>
      <w:numFmt w:val="bullet"/>
      <w:lvlText w:val="•"/>
      <w:lvlJc w:val="left"/>
      <w:rPr>
        <w:rFonts w:hint="default"/>
      </w:rPr>
    </w:lvl>
    <w:lvl w:ilvl="7" w:tplc="6ACCAA6A">
      <w:start w:val="1"/>
      <w:numFmt w:val="bullet"/>
      <w:lvlText w:val="•"/>
      <w:lvlJc w:val="left"/>
      <w:rPr>
        <w:rFonts w:hint="default"/>
      </w:rPr>
    </w:lvl>
    <w:lvl w:ilvl="8" w:tplc="0FC8DC16">
      <w:start w:val="1"/>
      <w:numFmt w:val="bullet"/>
      <w:lvlText w:val="•"/>
      <w:lvlJc w:val="left"/>
      <w:rPr>
        <w:rFonts w:hint="default"/>
      </w:rPr>
    </w:lvl>
  </w:abstractNum>
  <w:abstractNum w:abstractNumId="48" w15:restartNumberingAfterBreak="0">
    <w:nsid w:val="4690507E"/>
    <w:multiLevelType w:val="hybridMultilevel"/>
    <w:tmpl w:val="A9B048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75C620D"/>
    <w:multiLevelType w:val="hybridMultilevel"/>
    <w:tmpl w:val="4F32B92C"/>
    <w:lvl w:ilvl="0" w:tplc="8382779E">
      <w:start w:val="1"/>
      <w:numFmt w:val="lowerRoman"/>
      <w:lvlText w:val="(%1)"/>
      <w:lvlJc w:val="left"/>
      <w:pPr>
        <w:ind w:left="1080" w:hanging="360"/>
      </w:pPr>
      <w:rPr>
        <w:rFonts w:hint="default"/>
      </w:rPr>
    </w:lvl>
    <w:lvl w:ilvl="1" w:tplc="0C090019">
      <w:start w:val="1"/>
      <w:numFmt w:val="lowerLetter"/>
      <w:lvlText w:val="%2."/>
      <w:lvlJc w:val="left"/>
      <w:pPr>
        <w:ind w:left="1593" w:hanging="360"/>
      </w:pPr>
    </w:lvl>
    <w:lvl w:ilvl="2" w:tplc="0C09001B" w:tentative="1">
      <w:start w:val="1"/>
      <w:numFmt w:val="lowerRoman"/>
      <w:lvlText w:val="%3."/>
      <w:lvlJc w:val="right"/>
      <w:pPr>
        <w:ind w:left="2313" w:hanging="180"/>
      </w:pPr>
    </w:lvl>
    <w:lvl w:ilvl="3" w:tplc="0C09000F" w:tentative="1">
      <w:start w:val="1"/>
      <w:numFmt w:val="decimal"/>
      <w:lvlText w:val="%4."/>
      <w:lvlJc w:val="left"/>
      <w:pPr>
        <w:ind w:left="3033" w:hanging="360"/>
      </w:pPr>
    </w:lvl>
    <w:lvl w:ilvl="4" w:tplc="0C090019" w:tentative="1">
      <w:start w:val="1"/>
      <w:numFmt w:val="lowerLetter"/>
      <w:lvlText w:val="%5."/>
      <w:lvlJc w:val="left"/>
      <w:pPr>
        <w:ind w:left="3753" w:hanging="360"/>
      </w:pPr>
    </w:lvl>
    <w:lvl w:ilvl="5" w:tplc="0C09001B" w:tentative="1">
      <w:start w:val="1"/>
      <w:numFmt w:val="lowerRoman"/>
      <w:lvlText w:val="%6."/>
      <w:lvlJc w:val="right"/>
      <w:pPr>
        <w:ind w:left="4473" w:hanging="180"/>
      </w:pPr>
    </w:lvl>
    <w:lvl w:ilvl="6" w:tplc="0C09000F" w:tentative="1">
      <w:start w:val="1"/>
      <w:numFmt w:val="decimal"/>
      <w:lvlText w:val="%7."/>
      <w:lvlJc w:val="left"/>
      <w:pPr>
        <w:ind w:left="5193" w:hanging="360"/>
      </w:pPr>
    </w:lvl>
    <w:lvl w:ilvl="7" w:tplc="0C090019" w:tentative="1">
      <w:start w:val="1"/>
      <w:numFmt w:val="lowerLetter"/>
      <w:lvlText w:val="%8."/>
      <w:lvlJc w:val="left"/>
      <w:pPr>
        <w:ind w:left="5913" w:hanging="360"/>
      </w:pPr>
    </w:lvl>
    <w:lvl w:ilvl="8" w:tplc="0C09001B" w:tentative="1">
      <w:start w:val="1"/>
      <w:numFmt w:val="lowerRoman"/>
      <w:lvlText w:val="%9."/>
      <w:lvlJc w:val="right"/>
      <w:pPr>
        <w:ind w:left="6633" w:hanging="180"/>
      </w:pPr>
    </w:lvl>
  </w:abstractNum>
  <w:abstractNum w:abstractNumId="50" w15:restartNumberingAfterBreak="0">
    <w:nsid w:val="4811779B"/>
    <w:multiLevelType w:val="hybridMultilevel"/>
    <w:tmpl w:val="939EB702"/>
    <w:lvl w:ilvl="0" w:tplc="775ED63E">
      <w:start w:val="1"/>
      <w:numFmt w:val="bullet"/>
      <w:lvlText w:val="•"/>
      <w:lvlJc w:val="left"/>
      <w:pPr>
        <w:ind w:hanging="396"/>
      </w:pPr>
      <w:rPr>
        <w:rFonts w:ascii="Arial" w:eastAsia="Arial" w:hAnsi="Arial" w:hint="default"/>
        <w:w w:val="131"/>
        <w:sz w:val="17"/>
        <w:szCs w:val="17"/>
      </w:rPr>
    </w:lvl>
    <w:lvl w:ilvl="1" w:tplc="BD54E6AE">
      <w:start w:val="1"/>
      <w:numFmt w:val="bullet"/>
      <w:lvlText w:val="•"/>
      <w:lvlJc w:val="left"/>
      <w:rPr>
        <w:rFonts w:hint="default"/>
      </w:rPr>
    </w:lvl>
    <w:lvl w:ilvl="2" w:tplc="5DBEC3A6">
      <w:start w:val="1"/>
      <w:numFmt w:val="bullet"/>
      <w:lvlText w:val="•"/>
      <w:lvlJc w:val="left"/>
      <w:rPr>
        <w:rFonts w:hint="default"/>
      </w:rPr>
    </w:lvl>
    <w:lvl w:ilvl="3" w:tplc="540E01C0">
      <w:start w:val="1"/>
      <w:numFmt w:val="bullet"/>
      <w:lvlText w:val="•"/>
      <w:lvlJc w:val="left"/>
      <w:rPr>
        <w:rFonts w:hint="default"/>
      </w:rPr>
    </w:lvl>
    <w:lvl w:ilvl="4" w:tplc="992008A4">
      <w:start w:val="1"/>
      <w:numFmt w:val="bullet"/>
      <w:lvlText w:val="•"/>
      <w:lvlJc w:val="left"/>
      <w:rPr>
        <w:rFonts w:hint="default"/>
      </w:rPr>
    </w:lvl>
    <w:lvl w:ilvl="5" w:tplc="BE1605F8">
      <w:start w:val="1"/>
      <w:numFmt w:val="bullet"/>
      <w:lvlText w:val="•"/>
      <w:lvlJc w:val="left"/>
      <w:rPr>
        <w:rFonts w:hint="default"/>
      </w:rPr>
    </w:lvl>
    <w:lvl w:ilvl="6" w:tplc="4FEED1B0">
      <w:start w:val="1"/>
      <w:numFmt w:val="bullet"/>
      <w:lvlText w:val="•"/>
      <w:lvlJc w:val="left"/>
      <w:rPr>
        <w:rFonts w:hint="default"/>
      </w:rPr>
    </w:lvl>
    <w:lvl w:ilvl="7" w:tplc="EE6ADEF6">
      <w:start w:val="1"/>
      <w:numFmt w:val="bullet"/>
      <w:lvlText w:val="•"/>
      <w:lvlJc w:val="left"/>
      <w:rPr>
        <w:rFonts w:hint="default"/>
      </w:rPr>
    </w:lvl>
    <w:lvl w:ilvl="8" w:tplc="21168C2A">
      <w:start w:val="1"/>
      <w:numFmt w:val="bullet"/>
      <w:lvlText w:val="•"/>
      <w:lvlJc w:val="left"/>
      <w:rPr>
        <w:rFonts w:hint="default"/>
      </w:rPr>
    </w:lvl>
  </w:abstractNum>
  <w:abstractNum w:abstractNumId="51" w15:restartNumberingAfterBreak="0">
    <w:nsid w:val="49450D3A"/>
    <w:multiLevelType w:val="hybridMultilevel"/>
    <w:tmpl w:val="153626EC"/>
    <w:lvl w:ilvl="0" w:tplc="6F58F280">
      <w:start w:val="1"/>
      <w:numFmt w:val="bullet"/>
      <w:lvlText w:val="•"/>
      <w:lvlJc w:val="left"/>
      <w:pPr>
        <w:ind w:hanging="396"/>
      </w:pPr>
      <w:rPr>
        <w:rFonts w:ascii="Arial" w:eastAsia="Arial" w:hAnsi="Arial" w:hint="default"/>
        <w:w w:val="131"/>
        <w:sz w:val="17"/>
        <w:szCs w:val="17"/>
      </w:rPr>
    </w:lvl>
    <w:lvl w:ilvl="1" w:tplc="977AB416">
      <w:start w:val="1"/>
      <w:numFmt w:val="bullet"/>
      <w:lvlText w:val="•"/>
      <w:lvlJc w:val="left"/>
      <w:rPr>
        <w:rFonts w:hint="default"/>
      </w:rPr>
    </w:lvl>
    <w:lvl w:ilvl="2" w:tplc="3B98BA16">
      <w:start w:val="1"/>
      <w:numFmt w:val="bullet"/>
      <w:lvlText w:val="•"/>
      <w:lvlJc w:val="left"/>
      <w:rPr>
        <w:rFonts w:hint="default"/>
      </w:rPr>
    </w:lvl>
    <w:lvl w:ilvl="3" w:tplc="962CB5E4">
      <w:start w:val="1"/>
      <w:numFmt w:val="bullet"/>
      <w:lvlText w:val="•"/>
      <w:lvlJc w:val="left"/>
      <w:rPr>
        <w:rFonts w:hint="default"/>
      </w:rPr>
    </w:lvl>
    <w:lvl w:ilvl="4" w:tplc="848ED0C8">
      <w:start w:val="1"/>
      <w:numFmt w:val="bullet"/>
      <w:lvlText w:val="•"/>
      <w:lvlJc w:val="left"/>
      <w:rPr>
        <w:rFonts w:hint="default"/>
      </w:rPr>
    </w:lvl>
    <w:lvl w:ilvl="5" w:tplc="15BC30C2">
      <w:start w:val="1"/>
      <w:numFmt w:val="bullet"/>
      <w:lvlText w:val="•"/>
      <w:lvlJc w:val="left"/>
      <w:rPr>
        <w:rFonts w:hint="default"/>
      </w:rPr>
    </w:lvl>
    <w:lvl w:ilvl="6" w:tplc="DBFCE3BE">
      <w:start w:val="1"/>
      <w:numFmt w:val="bullet"/>
      <w:lvlText w:val="•"/>
      <w:lvlJc w:val="left"/>
      <w:rPr>
        <w:rFonts w:hint="default"/>
      </w:rPr>
    </w:lvl>
    <w:lvl w:ilvl="7" w:tplc="977E4F82">
      <w:start w:val="1"/>
      <w:numFmt w:val="bullet"/>
      <w:lvlText w:val="•"/>
      <w:lvlJc w:val="left"/>
      <w:rPr>
        <w:rFonts w:hint="default"/>
      </w:rPr>
    </w:lvl>
    <w:lvl w:ilvl="8" w:tplc="800A8B1C">
      <w:start w:val="1"/>
      <w:numFmt w:val="bullet"/>
      <w:lvlText w:val="•"/>
      <w:lvlJc w:val="left"/>
      <w:rPr>
        <w:rFonts w:hint="default"/>
      </w:rPr>
    </w:lvl>
  </w:abstractNum>
  <w:abstractNum w:abstractNumId="52" w15:restartNumberingAfterBreak="0">
    <w:nsid w:val="49D41F2D"/>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3" w15:restartNumberingAfterBreak="0">
    <w:nsid w:val="49EB0464"/>
    <w:multiLevelType w:val="hybridMultilevel"/>
    <w:tmpl w:val="4F32B92C"/>
    <w:lvl w:ilvl="0" w:tplc="8382779E">
      <w:start w:val="1"/>
      <w:numFmt w:val="lowerRoman"/>
      <w:lvlText w:val="(%1)"/>
      <w:lvlJc w:val="left"/>
      <w:pPr>
        <w:ind w:left="1080" w:hanging="360"/>
      </w:pPr>
      <w:rPr>
        <w:rFonts w:hint="default"/>
      </w:rPr>
    </w:lvl>
    <w:lvl w:ilvl="1" w:tplc="0C090019">
      <w:start w:val="1"/>
      <w:numFmt w:val="lowerLetter"/>
      <w:lvlText w:val="%2."/>
      <w:lvlJc w:val="left"/>
      <w:pPr>
        <w:ind w:left="1593" w:hanging="360"/>
      </w:pPr>
    </w:lvl>
    <w:lvl w:ilvl="2" w:tplc="0C09001B" w:tentative="1">
      <w:start w:val="1"/>
      <w:numFmt w:val="lowerRoman"/>
      <w:lvlText w:val="%3."/>
      <w:lvlJc w:val="right"/>
      <w:pPr>
        <w:ind w:left="2313" w:hanging="180"/>
      </w:pPr>
    </w:lvl>
    <w:lvl w:ilvl="3" w:tplc="0C09000F" w:tentative="1">
      <w:start w:val="1"/>
      <w:numFmt w:val="decimal"/>
      <w:lvlText w:val="%4."/>
      <w:lvlJc w:val="left"/>
      <w:pPr>
        <w:ind w:left="3033" w:hanging="360"/>
      </w:pPr>
    </w:lvl>
    <w:lvl w:ilvl="4" w:tplc="0C090019" w:tentative="1">
      <w:start w:val="1"/>
      <w:numFmt w:val="lowerLetter"/>
      <w:lvlText w:val="%5."/>
      <w:lvlJc w:val="left"/>
      <w:pPr>
        <w:ind w:left="3753" w:hanging="360"/>
      </w:pPr>
    </w:lvl>
    <w:lvl w:ilvl="5" w:tplc="0C09001B" w:tentative="1">
      <w:start w:val="1"/>
      <w:numFmt w:val="lowerRoman"/>
      <w:lvlText w:val="%6."/>
      <w:lvlJc w:val="right"/>
      <w:pPr>
        <w:ind w:left="4473" w:hanging="180"/>
      </w:pPr>
    </w:lvl>
    <w:lvl w:ilvl="6" w:tplc="0C09000F" w:tentative="1">
      <w:start w:val="1"/>
      <w:numFmt w:val="decimal"/>
      <w:lvlText w:val="%7."/>
      <w:lvlJc w:val="left"/>
      <w:pPr>
        <w:ind w:left="5193" w:hanging="360"/>
      </w:pPr>
    </w:lvl>
    <w:lvl w:ilvl="7" w:tplc="0C090019" w:tentative="1">
      <w:start w:val="1"/>
      <w:numFmt w:val="lowerLetter"/>
      <w:lvlText w:val="%8."/>
      <w:lvlJc w:val="left"/>
      <w:pPr>
        <w:ind w:left="5913" w:hanging="360"/>
      </w:pPr>
    </w:lvl>
    <w:lvl w:ilvl="8" w:tplc="0C09001B" w:tentative="1">
      <w:start w:val="1"/>
      <w:numFmt w:val="lowerRoman"/>
      <w:lvlText w:val="%9."/>
      <w:lvlJc w:val="right"/>
      <w:pPr>
        <w:ind w:left="6633" w:hanging="180"/>
      </w:pPr>
    </w:lvl>
  </w:abstractNum>
  <w:abstractNum w:abstractNumId="54" w15:restartNumberingAfterBreak="0">
    <w:nsid w:val="4B013537"/>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5" w15:restartNumberingAfterBreak="0">
    <w:nsid w:val="4E8C1C38"/>
    <w:multiLevelType w:val="hybridMultilevel"/>
    <w:tmpl w:val="8CDC6ADE"/>
    <w:lvl w:ilvl="0" w:tplc="0E121016">
      <w:start w:val="1"/>
      <w:numFmt w:val="lowerLetter"/>
      <w:lvlText w:val="(%1)"/>
      <w:lvlJc w:val="left"/>
      <w:pPr>
        <w:ind w:left="720" w:hanging="360"/>
      </w:pPr>
      <w:rPr>
        <w:rFonts w:ascii="Times New Roman" w:hAnsi="Times New Roman" w:hint="default"/>
        <w:b w:val="0"/>
        <w:i w:val="0"/>
        <w:color w:val="auto"/>
        <w:sz w:val="24"/>
        <w:szCs w:val="24"/>
        <w:effect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50521306"/>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7" w15:restartNumberingAfterBreak="0">
    <w:nsid w:val="52111D6E"/>
    <w:multiLevelType w:val="hybridMultilevel"/>
    <w:tmpl w:val="976C86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52636A47"/>
    <w:multiLevelType w:val="hybridMultilevel"/>
    <w:tmpl w:val="C4102A3C"/>
    <w:lvl w:ilvl="0" w:tplc="A6E670BE">
      <w:start w:val="1"/>
      <w:numFmt w:val="bullet"/>
      <w:lvlText w:val=""/>
      <w:lvlJc w:val="left"/>
      <w:pPr>
        <w:tabs>
          <w:tab w:val="num" w:pos="360"/>
        </w:tabs>
        <w:ind w:left="360" w:hanging="360"/>
      </w:pPr>
      <w:rPr>
        <w:rFonts w:ascii="Symbol" w:hAnsi="Symbol" w:hint="default"/>
        <w:sz w:val="20"/>
        <w:szCs w:val="20"/>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9"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3F47D69"/>
    <w:multiLevelType w:val="hybridMultilevel"/>
    <w:tmpl w:val="E3C22A6C"/>
    <w:lvl w:ilvl="0" w:tplc="0E121016">
      <w:start w:val="1"/>
      <w:numFmt w:val="lowerLetter"/>
      <w:lvlText w:val="(%1)"/>
      <w:lvlJc w:val="left"/>
      <w:pPr>
        <w:tabs>
          <w:tab w:val="num" w:pos="567"/>
        </w:tabs>
        <w:ind w:left="567" w:hanging="567"/>
      </w:pPr>
      <w:rPr>
        <w:rFonts w:ascii="Times New Roman" w:hAnsi="Times New Roman" w:hint="default"/>
        <w:b w:val="0"/>
        <w:i w:val="0"/>
        <w:color w:val="auto"/>
        <w:sz w:val="24"/>
        <w:szCs w:val="24"/>
        <w:effect w:val="none"/>
      </w:rPr>
    </w:lvl>
    <w:lvl w:ilvl="1" w:tplc="A89E42B8">
      <w:start w:val="1"/>
      <w:numFmt w:val="lowerLetter"/>
      <w:lvlText w:val="(%2)"/>
      <w:lvlJc w:val="left"/>
      <w:pPr>
        <w:tabs>
          <w:tab w:val="num" w:pos="1844"/>
        </w:tabs>
        <w:ind w:left="1844" w:hanging="567"/>
      </w:pPr>
      <w:rPr>
        <w:rFonts w:ascii="Times New Roman" w:eastAsia="Times New Roman" w:hAnsi="Times New Roman" w:cs="Times New Roman"/>
        <w:b w:val="0"/>
        <w:i w:val="0"/>
        <w:sz w:val="24"/>
        <w:szCs w:val="24"/>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1" w15:restartNumberingAfterBreak="0">
    <w:nsid w:val="53F821DD"/>
    <w:multiLevelType w:val="hybridMultilevel"/>
    <w:tmpl w:val="BF34E9C0"/>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2" w15:restartNumberingAfterBreak="0">
    <w:nsid w:val="54D53171"/>
    <w:multiLevelType w:val="hybridMultilevel"/>
    <w:tmpl w:val="DDA0BEB6"/>
    <w:lvl w:ilvl="0" w:tplc="E2BCCE16">
      <w:start w:val="1"/>
      <w:numFmt w:val="lowerLetter"/>
      <w:lvlText w:val="(%1)"/>
      <w:lvlJc w:val="left"/>
      <w:pPr>
        <w:ind w:hanging="795"/>
      </w:pPr>
      <w:rPr>
        <w:rFonts w:ascii="Segoe UI" w:eastAsia="Segoe UI" w:hAnsi="Segoe UI" w:hint="default"/>
        <w:spacing w:val="-1"/>
        <w:w w:val="99"/>
        <w:sz w:val="20"/>
        <w:szCs w:val="20"/>
      </w:rPr>
    </w:lvl>
    <w:lvl w:ilvl="1" w:tplc="BE0C76C4">
      <w:start w:val="1"/>
      <w:numFmt w:val="bullet"/>
      <w:lvlText w:val="•"/>
      <w:lvlJc w:val="left"/>
      <w:rPr>
        <w:rFonts w:hint="default"/>
      </w:rPr>
    </w:lvl>
    <w:lvl w:ilvl="2" w:tplc="B7C6C61A">
      <w:start w:val="1"/>
      <w:numFmt w:val="bullet"/>
      <w:lvlText w:val="•"/>
      <w:lvlJc w:val="left"/>
      <w:rPr>
        <w:rFonts w:hint="default"/>
      </w:rPr>
    </w:lvl>
    <w:lvl w:ilvl="3" w:tplc="7320FE8E">
      <w:start w:val="1"/>
      <w:numFmt w:val="bullet"/>
      <w:lvlText w:val="•"/>
      <w:lvlJc w:val="left"/>
      <w:rPr>
        <w:rFonts w:hint="default"/>
      </w:rPr>
    </w:lvl>
    <w:lvl w:ilvl="4" w:tplc="4DDE9BC4">
      <w:start w:val="1"/>
      <w:numFmt w:val="bullet"/>
      <w:lvlText w:val="•"/>
      <w:lvlJc w:val="left"/>
      <w:rPr>
        <w:rFonts w:hint="default"/>
      </w:rPr>
    </w:lvl>
    <w:lvl w:ilvl="5" w:tplc="46CA1776">
      <w:start w:val="1"/>
      <w:numFmt w:val="bullet"/>
      <w:lvlText w:val="•"/>
      <w:lvlJc w:val="left"/>
      <w:rPr>
        <w:rFonts w:hint="default"/>
      </w:rPr>
    </w:lvl>
    <w:lvl w:ilvl="6" w:tplc="91060732">
      <w:start w:val="1"/>
      <w:numFmt w:val="bullet"/>
      <w:lvlText w:val="•"/>
      <w:lvlJc w:val="left"/>
      <w:rPr>
        <w:rFonts w:hint="default"/>
      </w:rPr>
    </w:lvl>
    <w:lvl w:ilvl="7" w:tplc="4A4836CE">
      <w:start w:val="1"/>
      <w:numFmt w:val="bullet"/>
      <w:lvlText w:val="•"/>
      <w:lvlJc w:val="left"/>
      <w:rPr>
        <w:rFonts w:hint="default"/>
      </w:rPr>
    </w:lvl>
    <w:lvl w:ilvl="8" w:tplc="FA786612">
      <w:start w:val="1"/>
      <w:numFmt w:val="bullet"/>
      <w:lvlText w:val="•"/>
      <w:lvlJc w:val="left"/>
      <w:rPr>
        <w:rFonts w:hint="default"/>
      </w:rPr>
    </w:lvl>
  </w:abstractNum>
  <w:abstractNum w:abstractNumId="63" w15:restartNumberingAfterBreak="0">
    <w:nsid w:val="556004AB"/>
    <w:multiLevelType w:val="singleLevel"/>
    <w:tmpl w:val="BE0C68B6"/>
    <w:lvl w:ilvl="0">
      <w:start w:val="1"/>
      <w:numFmt w:val="decimal"/>
      <w:lvlText w:val="%1."/>
      <w:lvlJc w:val="left"/>
      <w:pPr>
        <w:tabs>
          <w:tab w:val="num" w:pos="567"/>
        </w:tabs>
        <w:ind w:left="567" w:hanging="567"/>
      </w:pPr>
      <w:rPr>
        <w:rFonts w:ascii="Times New Roman" w:hAnsi="Times New Roman" w:hint="default"/>
        <w:b w:val="0"/>
        <w:i w:val="0"/>
        <w:sz w:val="24"/>
        <w:szCs w:val="24"/>
      </w:rPr>
    </w:lvl>
  </w:abstractNum>
  <w:abstractNum w:abstractNumId="64" w15:restartNumberingAfterBreak="0">
    <w:nsid w:val="584929F9"/>
    <w:multiLevelType w:val="hybridMultilevel"/>
    <w:tmpl w:val="EB1A0580"/>
    <w:lvl w:ilvl="0" w:tplc="08923012">
      <w:start w:val="1"/>
      <w:numFmt w:val="lowerLetter"/>
      <w:lvlText w:val="(%1)"/>
      <w:lvlJc w:val="left"/>
      <w:pPr>
        <w:tabs>
          <w:tab w:val="num" w:pos="1134"/>
        </w:tabs>
        <w:ind w:left="1134" w:hanging="567"/>
      </w:pPr>
      <w:rPr>
        <w:rFonts w:ascii="Times New Roman" w:hAnsi="Times New Roman" w:hint="default"/>
        <w:b w:val="0"/>
        <w:i w:val="0"/>
        <w:color w:val="auto"/>
        <w:sz w:val="24"/>
        <w:szCs w:val="24"/>
        <w:effect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9351775"/>
    <w:multiLevelType w:val="hybridMultilevel"/>
    <w:tmpl w:val="4A66B976"/>
    <w:lvl w:ilvl="0" w:tplc="51F22E40">
      <w:start w:val="1"/>
      <w:numFmt w:val="lowerLetter"/>
      <w:lvlText w:val="(%1)"/>
      <w:lvlJc w:val="left"/>
      <w:pPr>
        <w:ind w:hanging="795"/>
      </w:pPr>
      <w:rPr>
        <w:rFonts w:ascii="Segoe UI" w:eastAsia="Segoe UI" w:hAnsi="Segoe UI" w:hint="default"/>
        <w:spacing w:val="-1"/>
        <w:w w:val="99"/>
        <w:sz w:val="20"/>
        <w:szCs w:val="20"/>
      </w:rPr>
    </w:lvl>
    <w:lvl w:ilvl="1" w:tplc="A06AB21A">
      <w:start w:val="1"/>
      <w:numFmt w:val="bullet"/>
      <w:lvlText w:val="•"/>
      <w:lvlJc w:val="left"/>
      <w:rPr>
        <w:rFonts w:hint="default"/>
      </w:rPr>
    </w:lvl>
    <w:lvl w:ilvl="2" w:tplc="1644A58A">
      <w:start w:val="1"/>
      <w:numFmt w:val="bullet"/>
      <w:lvlText w:val="•"/>
      <w:lvlJc w:val="left"/>
      <w:rPr>
        <w:rFonts w:hint="default"/>
      </w:rPr>
    </w:lvl>
    <w:lvl w:ilvl="3" w:tplc="1274400C">
      <w:start w:val="1"/>
      <w:numFmt w:val="bullet"/>
      <w:lvlText w:val="•"/>
      <w:lvlJc w:val="left"/>
      <w:rPr>
        <w:rFonts w:hint="default"/>
      </w:rPr>
    </w:lvl>
    <w:lvl w:ilvl="4" w:tplc="628868AE">
      <w:start w:val="1"/>
      <w:numFmt w:val="bullet"/>
      <w:lvlText w:val="•"/>
      <w:lvlJc w:val="left"/>
      <w:rPr>
        <w:rFonts w:hint="default"/>
      </w:rPr>
    </w:lvl>
    <w:lvl w:ilvl="5" w:tplc="73F60D78">
      <w:start w:val="1"/>
      <w:numFmt w:val="bullet"/>
      <w:lvlText w:val="•"/>
      <w:lvlJc w:val="left"/>
      <w:rPr>
        <w:rFonts w:hint="default"/>
      </w:rPr>
    </w:lvl>
    <w:lvl w:ilvl="6" w:tplc="F9DAEDC2">
      <w:start w:val="1"/>
      <w:numFmt w:val="bullet"/>
      <w:lvlText w:val="•"/>
      <w:lvlJc w:val="left"/>
      <w:rPr>
        <w:rFonts w:hint="default"/>
      </w:rPr>
    </w:lvl>
    <w:lvl w:ilvl="7" w:tplc="CCF43552">
      <w:start w:val="1"/>
      <w:numFmt w:val="bullet"/>
      <w:lvlText w:val="•"/>
      <w:lvlJc w:val="left"/>
      <w:rPr>
        <w:rFonts w:hint="default"/>
      </w:rPr>
    </w:lvl>
    <w:lvl w:ilvl="8" w:tplc="07EA1E6A">
      <w:start w:val="1"/>
      <w:numFmt w:val="bullet"/>
      <w:lvlText w:val="•"/>
      <w:lvlJc w:val="left"/>
      <w:rPr>
        <w:rFonts w:hint="default"/>
      </w:rPr>
    </w:lvl>
  </w:abstractNum>
  <w:abstractNum w:abstractNumId="66" w15:restartNumberingAfterBreak="0">
    <w:nsid w:val="599E5C97"/>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7" w15:restartNumberingAfterBreak="0">
    <w:nsid w:val="5BDA715C"/>
    <w:multiLevelType w:val="hybridMultilevel"/>
    <w:tmpl w:val="38187064"/>
    <w:lvl w:ilvl="0" w:tplc="3772852E">
      <w:start w:val="1"/>
      <w:numFmt w:val="bullet"/>
      <w:pStyle w:val="StyleBodyText13ptCharCharChar"/>
      <w:lvlText w:val=""/>
      <w:lvlJc w:val="left"/>
      <w:pPr>
        <w:tabs>
          <w:tab w:val="num" w:pos="720"/>
        </w:tabs>
        <w:ind w:left="720" w:hanging="360"/>
      </w:pPr>
      <w:rPr>
        <w:rFonts w:ascii="Symbol" w:hAnsi="Symbol" w:hint="default"/>
      </w:rPr>
    </w:lvl>
    <w:lvl w:ilvl="1" w:tplc="CB2E60C2" w:tentative="1">
      <w:start w:val="1"/>
      <w:numFmt w:val="bullet"/>
      <w:lvlText w:val="o"/>
      <w:lvlJc w:val="left"/>
      <w:pPr>
        <w:tabs>
          <w:tab w:val="num" w:pos="1440"/>
        </w:tabs>
        <w:ind w:left="1440" w:hanging="360"/>
      </w:pPr>
      <w:rPr>
        <w:rFonts w:ascii="Courier New" w:hAnsi="Courier New" w:cs="Courier New" w:hint="default"/>
      </w:rPr>
    </w:lvl>
    <w:lvl w:ilvl="2" w:tplc="4D32F3FE" w:tentative="1">
      <w:start w:val="1"/>
      <w:numFmt w:val="bullet"/>
      <w:lvlText w:val=""/>
      <w:lvlJc w:val="left"/>
      <w:pPr>
        <w:tabs>
          <w:tab w:val="num" w:pos="2160"/>
        </w:tabs>
        <w:ind w:left="2160" w:hanging="360"/>
      </w:pPr>
      <w:rPr>
        <w:rFonts w:ascii="Wingdings" w:hAnsi="Wingdings" w:hint="default"/>
      </w:rPr>
    </w:lvl>
    <w:lvl w:ilvl="3" w:tplc="E61C50E2" w:tentative="1">
      <w:start w:val="1"/>
      <w:numFmt w:val="bullet"/>
      <w:lvlText w:val=""/>
      <w:lvlJc w:val="left"/>
      <w:pPr>
        <w:tabs>
          <w:tab w:val="num" w:pos="2880"/>
        </w:tabs>
        <w:ind w:left="2880" w:hanging="360"/>
      </w:pPr>
      <w:rPr>
        <w:rFonts w:ascii="Symbol" w:hAnsi="Symbol" w:hint="default"/>
      </w:rPr>
    </w:lvl>
    <w:lvl w:ilvl="4" w:tplc="3EA6D026" w:tentative="1">
      <w:start w:val="1"/>
      <w:numFmt w:val="bullet"/>
      <w:lvlText w:val="o"/>
      <w:lvlJc w:val="left"/>
      <w:pPr>
        <w:tabs>
          <w:tab w:val="num" w:pos="3600"/>
        </w:tabs>
        <w:ind w:left="3600" w:hanging="360"/>
      </w:pPr>
      <w:rPr>
        <w:rFonts w:ascii="Courier New" w:hAnsi="Courier New" w:cs="Courier New" w:hint="default"/>
      </w:rPr>
    </w:lvl>
    <w:lvl w:ilvl="5" w:tplc="D452DB7C" w:tentative="1">
      <w:start w:val="1"/>
      <w:numFmt w:val="bullet"/>
      <w:lvlText w:val=""/>
      <w:lvlJc w:val="left"/>
      <w:pPr>
        <w:tabs>
          <w:tab w:val="num" w:pos="4320"/>
        </w:tabs>
        <w:ind w:left="4320" w:hanging="360"/>
      </w:pPr>
      <w:rPr>
        <w:rFonts w:ascii="Wingdings" w:hAnsi="Wingdings" w:hint="default"/>
      </w:rPr>
    </w:lvl>
    <w:lvl w:ilvl="6" w:tplc="E796F762" w:tentative="1">
      <w:start w:val="1"/>
      <w:numFmt w:val="bullet"/>
      <w:lvlText w:val=""/>
      <w:lvlJc w:val="left"/>
      <w:pPr>
        <w:tabs>
          <w:tab w:val="num" w:pos="5040"/>
        </w:tabs>
        <w:ind w:left="5040" w:hanging="360"/>
      </w:pPr>
      <w:rPr>
        <w:rFonts w:ascii="Symbol" w:hAnsi="Symbol" w:hint="default"/>
      </w:rPr>
    </w:lvl>
    <w:lvl w:ilvl="7" w:tplc="30DA9672" w:tentative="1">
      <w:start w:val="1"/>
      <w:numFmt w:val="bullet"/>
      <w:lvlText w:val="o"/>
      <w:lvlJc w:val="left"/>
      <w:pPr>
        <w:tabs>
          <w:tab w:val="num" w:pos="5760"/>
        </w:tabs>
        <w:ind w:left="5760" w:hanging="360"/>
      </w:pPr>
      <w:rPr>
        <w:rFonts w:ascii="Courier New" w:hAnsi="Courier New" w:cs="Courier New" w:hint="default"/>
      </w:rPr>
    </w:lvl>
    <w:lvl w:ilvl="8" w:tplc="3A228A40"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F61617B"/>
    <w:multiLevelType w:val="hybridMultilevel"/>
    <w:tmpl w:val="1150AC78"/>
    <w:lvl w:ilvl="0" w:tplc="03F4E76A">
      <w:start w:val="1"/>
      <w:numFmt w:val="bullet"/>
      <w:lvlText w:val="•"/>
      <w:lvlJc w:val="left"/>
      <w:pPr>
        <w:ind w:hanging="795"/>
      </w:pPr>
      <w:rPr>
        <w:rFonts w:ascii="Arial" w:eastAsia="Arial" w:hAnsi="Arial" w:hint="default"/>
        <w:w w:val="130"/>
        <w:sz w:val="20"/>
        <w:szCs w:val="20"/>
      </w:rPr>
    </w:lvl>
    <w:lvl w:ilvl="1" w:tplc="7AF80A14">
      <w:start w:val="1"/>
      <w:numFmt w:val="bullet"/>
      <w:lvlText w:val="•"/>
      <w:lvlJc w:val="left"/>
      <w:rPr>
        <w:rFonts w:hint="default"/>
      </w:rPr>
    </w:lvl>
    <w:lvl w:ilvl="2" w:tplc="04FC767E">
      <w:start w:val="1"/>
      <w:numFmt w:val="bullet"/>
      <w:lvlText w:val="•"/>
      <w:lvlJc w:val="left"/>
      <w:rPr>
        <w:rFonts w:hint="default"/>
      </w:rPr>
    </w:lvl>
    <w:lvl w:ilvl="3" w:tplc="521A1C20">
      <w:start w:val="1"/>
      <w:numFmt w:val="bullet"/>
      <w:lvlText w:val="•"/>
      <w:lvlJc w:val="left"/>
      <w:rPr>
        <w:rFonts w:hint="default"/>
      </w:rPr>
    </w:lvl>
    <w:lvl w:ilvl="4" w:tplc="655CF818">
      <w:start w:val="1"/>
      <w:numFmt w:val="bullet"/>
      <w:lvlText w:val="•"/>
      <w:lvlJc w:val="left"/>
      <w:rPr>
        <w:rFonts w:hint="default"/>
      </w:rPr>
    </w:lvl>
    <w:lvl w:ilvl="5" w:tplc="687A9172">
      <w:start w:val="1"/>
      <w:numFmt w:val="bullet"/>
      <w:lvlText w:val="•"/>
      <w:lvlJc w:val="left"/>
      <w:rPr>
        <w:rFonts w:hint="default"/>
      </w:rPr>
    </w:lvl>
    <w:lvl w:ilvl="6" w:tplc="6FF8FB80">
      <w:start w:val="1"/>
      <w:numFmt w:val="bullet"/>
      <w:lvlText w:val="•"/>
      <w:lvlJc w:val="left"/>
      <w:rPr>
        <w:rFonts w:hint="default"/>
      </w:rPr>
    </w:lvl>
    <w:lvl w:ilvl="7" w:tplc="24D0AFEE">
      <w:start w:val="1"/>
      <w:numFmt w:val="bullet"/>
      <w:lvlText w:val="•"/>
      <w:lvlJc w:val="left"/>
      <w:rPr>
        <w:rFonts w:hint="default"/>
      </w:rPr>
    </w:lvl>
    <w:lvl w:ilvl="8" w:tplc="DB54E61E">
      <w:start w:val="1"/>
      <w:numFmt w:val="bullet"/>
      <w:lvlText w:val="•"/>
      <w:lvlJc w:val="left"/>
      <w:rPr>
        <w:rFonts w:hint="default"/>
      </w:rPr>
    </w:lvl>
  </w:abstractNum>
  <w:abstractNum w:abstractNumId="69" w15:restartNumberingAfterBreak="0">
    <w:nsid w:val="604E5BCC"/>
    <w:multiLevelType w:val="hybridMultilevel"/>
    <w:tmpl w:val="F78A1B34"/>
    <w:lvl w:ilvl="0" w:tplc="1A20AB74">
      <w:start w:val="1"/>
      <w:numFmt w:val="lowerLetter"/>
      <w:lvlText w:val="(%1)"/>
      <w:lvlJc w:val="left"/>
      <w:pPr>
        <w:ind w:hanging="795"/>
      </w:pPr>
      <w:rPr>
        <w:rFonts w:ascii="Segoe UI" w:eastAsia="Segoe UI" w:hAnsi="Segoe UI" w:hint="default"/>
        <w:spacing w:val="-1"/>
        <w:w w:val="99"/>
        <w:sz w:val="20"/>
        <w:szCs w:val="20"/>
      </w:rPr>
    </w:lvl>
    <w:lvl w:ilvl="1" w:tplc="21DAF674">
      <w:start w:val="1"/>
      <w:numFmt w:val="bullet"/>
      <w:lvlText w:val="•"/>
      <w:lvlJc w:val="left"/>
      <w:rPr>
        <w:rFonts w:hint="default"/>
      </w:rPr>
    </w:lvl>
    <w:lvl w:ilvl="2" w:tplc="8706706A">
      <w:start w:val="1"/>
      <w:numFmt w:val="bullet"/>
      <w:lvlText w:val="•"/>
      <w:lvlJc w:val="left"/>
      <w:rPr>
        <w:rFonts w:hint="default"/>
      </w:rPr>
    </w:lvl>
    <w:lvl w:ilvl="3" w:tplc="2E164E2E">
      <w:start w:val="1"/>
      <w:numFmt w:val="bullet"/>
      <w:lvlText w:val="•"/>
      <w:lvlJc w:val="left"/>
      <w:rPr>
        <w:rFonts w:hint="default"/>
      </w:rPr>
    </w:lvl>
    <w:lvl w:ilvl="4" w:tplc="AD3ED57C">
      <w:start w:val="1"/>
      <w:numFmt w:val="bullet"/>
      <w:lvlText w:val="•"/>
      <w:lvlJc w:val="left"/>
      <w:rPr>
        <w:rFonts w:hint="default"/>
      </w:rPr>
    </w:lvl>
    <w:lvl w:ilvl="5" w:tplc="A9049DF8">
      <w:start w:val="1"/>
      <w:numFmt w:val="bullet"/>
      <w:lvlText w:val="•"/>
      <w:lvlJc w:val="left"/>
      <w:rPr>
        <w:rFonts w:hint="default"/>
      </w:rPr>
    </w:lvl>
    <w:lvl w:ilvl="6" w:tplc="A54A7052">
      <w:start w:val="1"/>
      <w:numFmt w:val="bullet"/>
      <w:lvlText w:val="•"/>
      <w:lvlJc w:val="left"/>
      <w:rPr>
        <w:rFonts w:hint="default"/>
      </w:rPr>
    </w:lvl>
    <w:lvl w:ilvl="7" w:tplc="7C903A28">
      <w:start w:val="1"/>
      <w:numFmt w:val="bullet"/>
      <w:lvlText w:val="•"/>
      <w:lvlJc w:val="left"/>
      <w:rPr>
        <w:rFonts w:hint="default"/>
      </w:rPr>
    </w:lvl>
    <w:lvl w:ilvl="8" w:tplc="992EE752">
      <w:start w:val="1"/>
      <w:numFmt w:val="bullet"/>
      <w:lvlText w:val="•"/>
      <w:lvlJc w:val="left"/>
      <w:rPr>
        <w:rFonts w:hint="default"/>
      </w:rPr>
    </w:lvl>
  </w:abstractNum>
  <w:abstractNum w:abstractNumId="70" w15:restartNumberingAfterBreak="0">
    <w:nsid w:val="621B72D7"/>
    <w:multiLevelType w:val="hybridMultilevel"/>
    <w:tmpl w:val="C6147D60"/>
    <w:lvl w:ilvl="0" w:tplc="D3C23154">
      <w:start w:val="1"/>
      <w:numFmt w:val="lowerRoman"/>
      <w:lvlText w:val="(%1)"/>
      <w:lvlJc w:val="left"/>
      <w:pPr>
        <w:ind w:left="1494"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71" w15:restartNumberingAfterBreak="0">
    <w:nsid w:val="6275684D"/>
    <w:multiLevelType w:val="hybridMultilevel"/>
    <w:tmpl w:val="5344C30E"/>
    <w:lvl w:ilvl="0" w:tplc="8F680A96">
      <w:start w:val="1"/>
      <w:numFmt w:val="bullet"/>
      <w:lvlText w:val="•"/>
      <w:lvlJc w:val="left"/>
      <w:pPr>
        <w:ind w:hanging="284"/>
      </w:pPr>
      <w:rPr>
        <w:rFonts w:ascii="Arial" w:eastAsia="Arial" w:hAnsi="Arial" w:hint="default"/>
        <w:w w:val="131"/>
        <w:sz w:val="17"/>
        <w:szCs w:val="17"/>
      </w:rPr>
    </w:lvl>
    <w:lvl w:ilvl="1" w:tplc="757ED6DE">
      <w:start w:val="1"/>
      <w:numFmt w:val="bullet"/>
      <w:lvlText w:val="•"/>
      <w:lvlJc w:val="left"/>
      <w:rPr>
        <w:rFonts w:hint="default"/>
      </w:rPr>
    </w:lvl>
    <w:lvl w:ilvl="2" w:tplc="9496DFEA">
      <w:start w:val="1"/>
      <w:numFmt w:val="bullet"/>
      <w:lvlText w:val="•"/>
      <w:lvlJc w:val="left"/>
      <w:rPr>
        <w:rFonts w:hint="default"/>
      </w:rPr>
    </w:lvl>
    <w:lvl w:ilvl="3" w:tplc="D9DC802C">
      <w:start w:val="1"/>
      <w:numFmt w:val="bullet"/>
      <w:lvlText w:val="•"/>
      <w:lvlJc w:val="left"/>
      <w:rPr>
        <w:rFonts w:hint="default"/>
      </w:rPr>
    </w:lvl>
    <w:lvl w:ilvl="4" w:tplc="B650C808">
      <w:start w:val="1"/>
      <w:numFmt w:val="bullet"/>
      <w:lvlText w:val="•"/>
      <w:lvlJc w:val="left"/>
      <w:rPr>
        <w:rFonts w:hint="default"/>
      </w:rPr>
    </w:lvl>
    <w:lvl w:ilvl="5" w:tplc="58C29558">
      <w:start w:val="1"/>
      <w:numFmt w:val="bullet"/>
      <w:lvlText w:val="•"/>
      <w:lvlJc w:val="left"/>
      <w:rPr>
        <w:rFonts w:hint="default"/>
      </w:rPr>
    </w:lvl>
    <w:lvl w:ilvl="6" w:tplc="F39E76F8">
      <w:start w:val="1"/>
      <w:numFmt w:val="bullet"/>
      <w:lvlText w:val="•"/>
      <w:lvlJc w:val="left"/>
      <w:rPr>
        <w:rFonts w:hint="default"/>
      </w:rPr>
    </w:lvl>
    <w:lvl w:ilvl="7" w:tplc="844A7080">
      <w:start w:val="1"/>
      <w:numFmt w:val="bullet"/>
      <w:lvlText w:val="•"/>
      <w:lvlJc w:val="left"/>
      <w:rPr>
        <w:rFonts w:hint="default"/>
      </w:rPr>
    </w:lvl>
    <w:lvl w:ilvl="8" w:tplc="81120292">
      <w:start w:val="1"/>
      <w:numFmt w:val="bullet"/>
      <w:lvlText w:val="•"/>
      <w:lvlJc w:val="left"/>
      <w:rPr>
        <w:rFonts w:hint="default"/>
      </w:rPr>
    </w:lvl>
  </w:abstractNum>
  <w:abstractNum w:abstractNumId="72" w15:restartNumberingAfterBreak="0">
    <w:nsid w:val="62760D66"/>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3" w15:restartNumberingAfterBreak="0">
    <w:nsid w:val="65C21588"/>
    <w:multiLevelType w:val="singleLevel"/>
    <w:tmpl w:val="8B26B918"/>
    <w:lvl w:ilvl="0">
      <w:start w:val="1"/>
      <w:numFmt w:val="lowerLetter"/>
      <w:pStyle w:val="Normalalpha"/>
      <w:lvlText w:val="(%1)"/>
      <w:lvlJc w:val="left"/>
      <w:pPr>
        <w:tabs>
          <w:tab w:val="num" w:pos="851"/>
        </w:tabs>
        <w:ind w:left="851" w:hanging="567"/>
      </w:pPr>
      <w:rPr>
        <w:rFonts w:hint="default"/>
      </w:rPr>
    </w:lvl>
  </w:abstractNum>
  <w:abstractNum w:abstractNumId="74" w15:restartNumberingAfterBreak="0">
    <w:nsid w:val="67B028D4"/>
    <w:multiLevelType w:val="hybridMultilevel"/>
    <w:tmpl w:val="1E26E8E6"/>
    <w:lvl w:ilvl="0" w:tplc="82EAC3F2">
      <w:start w:val="1"/>
      <w:numFmt w:val="bullet"/>
      <w:lvlText w:val="•"/>
      <w:lvlJc w:val="left"/>
      <w:pPr>
        <w:ind w:hanging="396"/>
      </w:pPr>
      <w:rPr>
        <w:rFonts w:ascii="Arial" w:eastAsia="Arial" w:hAnsi="Arial" w:hint="default"/>
        <w:w w:val="131"/>
        <w:sz w:val="17"/>
        <w:szCs w:val="17"/>
      </w:rPr>
    </w:lvl>
    <w:lvl w:ilvl="1" w:tplc="D842ECA4">
      <w:start w:val="1"/>
      <w:numFmt w:val="bullet"/>
      <w:lvlText w:val="–"/>
      <w:lvlJc w:val="left"/>
      <w:pPr>
        <w:ind w:hanging="399"/>
      </w:pPr>
      <w:rPr>
        <w:rFonts w:ascii="Arial" w:eastAsia="Arial" w:hAnsi="Arial" w:hint="default"/>
        <w:w w:val="98"/>
        <w:sz w:val="17"/>
        <w:szCs w:val="17"/>
      </w:rPr>
    </w:lvl>
    <w:lvl w:ilvl="2" w:tplc="D20E0526">
      <w:start w:val="1"/>
      <w:numFmt w:val="bullet"/>
      <w:lvlText w:val="•"/>
      <w:lvlJc w:val="left"/>
      <w:rPr>
        <w:rFonts w:hint="default"/>
      </w:rPr>
    </w:lvl>
    <w:lvl w:ilvl="3" w:tplc="E742681A">
      <w:start w:val="1"/>
      <w:numFmt w:val="bullet"/>
      <w:lvlText w:val="•"/>
      <w:lvlJc w:val="left"/>
      <w:rPr>
        <w:rFonts w:hint="default"/>
      </w:rPr>
    </w:lvl>
    <w:lvl w:ilvl="4" w:tplc="2AE4F7DC">
      <w:start w:val="1"/>
      <w:numFmt w:val="bullet"/>
      <w:lvlText w:val="•"/>
      <w:lvlJc w:val="left"/>
      <w:rPr>
        <w:rFonts w:hint="default"/>
      </w:rPr>
    </w:lvl>
    <w:lvl w:ilvl="5" w:tplc="423ED594">
      <w:start w:val="1"/>
      <w:numFmt w:val="bullet"/>
      <w:lvlText w:val="•"/>
      <w:lvlJc w:val="left"/>
      <w:rPr>
        <w:rFonts w:hint="default"/>
      </w:rPr>
    </w:lvl>
    <w:lvl w:ilvl="6" w:tplc="4752A266">
      <w:start w:val="1"/>
      <w:numFmt w:val="bullet"/>
      <w:lvlText w:val="•"/>
      <w:lvlJc w:val="left"/>
      <w:rPr>
        <w:rFonts w:hint="default"/>
      </w:rPr>
    </w:lvl>
    <w:lvl w:ilvl="7" w:tplc="AD8C4A78">
      <w:start w:val="1"/>
      <w:numFmt w:val="bullet"/>
      <w:lvlText w:val="•"/>
      <w:lvlJc w:val="left"/>
      <w:rPr>
        <w:rFonts w:hint="default"/>
      </w:rPr>
    </w:lvl>
    <w:lvl w:ilvl="8" w:tplc="40987B6A">
      <w:start w:val="1"/>
      <w:numFmt w:val="bullet"/>
      <w:lvlText w:val="•"/>
      <w:lvlJc w:val="left"/>
      <w:rPr>
        <w:rFonts w:hint="default"/>
      </w:rPr>
    </w:lvl>
  </w:abstractNum>
  <w:abstractNum w:abstractNumId="75" w15:restartNumberingAfterBreak="0">
    <w:nsid w:val="682D53C9"/>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6" w15:restartNumberingAfterBreak="0">
    <w:nsid w:val="68C93794"/>
    <w:multiLevelType w:val="hybridMultilevel"/>
    <w:tmpl w:val="9B941536"/>
    <w:lvl w:ilvl="0" w:tplc="B3228E8E">
      <w:start w:val="1"/>
      <w:numFmt w:val="decimal"/>
      <w:lvlText w:val="%1."/>
      <w:lvlJc w:val="left"/>
      <w:pPr>
        <w:tabs>
          <w:tab w:val="num" w:pos="567"/>
        </w:tabs>
        <w:ind w:left="567" w:hanging="567"/>
      </w:pPr>
      <w:rPr>
        <w:rFonts w:ascii="Times New Roman" w:hAnsi="Times New Roman" w:cs="Times New Roman" w:hint="default"/>
        <w:b w:val="0"/>
        <w:i w:val="0"/>
        <w:color w:val="auto"/>
        <w:sz w:val="24"/>
        <w:szCs w:val="24"/>
        <w:effect w:val="none"/>
      </w:rPr>
    </w:lvl>
    <w:lvl w:ilvl="1" w:tplc="0C090001">
      <w:start w:val="1"/>
      <w:numFmt w:val="bullet"/>
      <w:lvlText w:val=""/>
      <w:lvlJc w:val="left"/>
      <w:pPr>
        <w:tabs>
          <w:tab w:val="num" w:pos="1134"/>
        </w:tabs>
        <w:ind w:left="1134" w:hanging="567"/>
      </w:pPr>
      <w:rPr>
        <w:rFonts w:ascii="Symbol" w:hAnsi="Symbol" w:hint="default"/>
        <w:b w:val="0"/>
        <w:i w:val="0"/>
        <w:color w:val="auto"/>
        <w:sz w:val="24"/>
        <w:szCs w:val="24"/>
        <w:effect w:val="none"/>
      </w:rPr>
    </w:lvl>
    <w:lvl w:ilvl="2" w:tplc="08923012">
      <w:start w:val="1"/>
      <w:numFmt w:val="lowerLetter"/>
      <w:lvlText w:val="(%3)"/>
      <w:lvlJc w:val="left"/>
      <w:pPr>
        <w:tabs>
          <w:tab w:val="num" w:pos="1134"/>
        </w:tabs>
        <w:ind w:left="1134" w:hanging="567"/>
      </w:pPr>
      <w:rPr>
        <w:rFonts w:ascii="Times New Roman" w:hAnsi="Times New Roman" w:hint="default"/>
        <w:b w:val="0"/>
        <w:i w:val="0"/>
        <w:color w:val="auto"/>
        <w:sz w:val="24"/>
        <w:szCs w:val="24"/>
        <w:effect w:val="none"/>
      </w:rPr>
    </w:lvl>
    <w:lvl w:ilvl="3" w:tplc="13AADFF0">
      <w:start w:val="2"/>
      <w:numFmt w:val="bullet"/>
      <w:lvlText w:val="-"/>
      <w:lvlJc w:val="left"/>
      <w:pPr>
        <w:ind w:left="2880" w:hanging="360"/>
      </w:pPr>
      <w:rPr>
        <w:rFonts w:ascii="Times New Roman" w:eastAsia="Times New Roman" w:hAnsi="Times New Roman" w:cs="Times New Roman"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7" w15:restartNumberingAfterBreak="0">
    <w:nsid w:val="6AF61F38"/>
    <w:multiLevelType w:val="hybridMultilevel"/>
    <w:tmpl w:val="D48485D4"/>
    <w:lvl w:ilvl="0" w:tplc="8E921700">
      <w:start w:val="1"/>
      <w:numFmt w:val="bullet"/>
      <w:lvlText w:val="•"/>
      <w:lvlJc w:val="left"/>
      <w:pPr>
        <w:ind w:hanging="284"/>
      </w:pPr>
      <w:rPr>
        <w:rFonts w:ascii="Arial" w:eastAsia="Arial" w:hAnsi="Arial" w:hint="default"/>
        <w:w w:val="131"/>
        <w:sz w:val="17"/>
        <w:szCs w:val="17"/>
      </w:rPr>
    </w:lvl>
    <w:lvl w:ilvl="1" w:tplc="C422FD72">
      <w:start w:val="1"/>
      <w:numFmt w:val="bullet"/>
      <w:lvlText w:val="•"/>
      <w:lvlJc w:val="left"/>
      <w:rPr>
        <w:rFonts w:hint="default"/>
      </w:rPr>
    </w:lvl>
    <w:lvl w:ilvl="2" w:tplc="8C52C8B2">
      <w:start w:val="1"/>
      <w:numFmt w:val="bullet"/>
      <w:lvlText w:val="•"/>
      <w:lvlJc w:val="left"/>
      <w:rPr>
        <w:rFonts w:hint="default"/>
      </w:rPr>
    </w:lvl>
    <w:lvl w:ilvl="3" w:tplc="D3F4F642">
      <w:start w:val="1"/>
      <w:numFmt w:val="bullet"/>
      <w:lvlText w:val="•"/>
      <w:lvlJc w:val="left"/>
      <w:rPr>
        <w:rFonts w:hint="default"/>
      </w:rPr>
    </w:lvl>
    <w:lvl w:ilvl="4" w:tplc="019AF1FE">
      <w:start w:val="1"/>
      <w:numFmt w:val="bullet"/>
      <w:lvlText w:val="•"/>
      <w:lvlJc w:val="left"/>
      <w:rPr>
        <w:rFonts w:hint="default"/>
      </w:rPr>
    </w:lvl>
    <w:lvl w:ilvl="5" w:tplc="3B78DDEA">
      <w:start w:val="1"/>
      <w:numFmt w:val="bullet"/>
      <w:lvlText w:val="•"/>
      <w:lvlJc w:val="left"/>
      <w:rPr>
        <w:rFonts w:hint="default"/>
      </w:rPr>
    </w:lvl>
    <w:lvl w:ilvl="6" w:tplc="15EAF7B8">
      <w:start w:val="1"/>
      <w:numFmt w:val="bullet"/>
      <w:lvlText w:val="•"/>
      <w:lvlJc w:val="left"/>
      <w:rPr>
        <w:rFonts w:hint="default"/>
      </w:rPr>
    </w:lvl>
    <w:lvl w:ilvl="7" w:tplc="E5049194">
      <w:start w:val="1"/>
      <w:numFmt w:val="bullet"/>
      <w:lvlText w:val="•"/>
      <w:lvlJc w:val="left"/>
      <w:rPr>
        <w:rFonts w:hint="default"/>
      </w:rPr>
    </w:lvl>
    <w:lvl w:ilvl="8" w:tplc="82BA94C4">
      <w:start w:val="1"/>
      <w:numFmt w:val="bullet"/>
      <w:lvlText w:val="•"/>
      <w:lvlJc w:val="left"/>
      <w:rPr>
        <w:rFonts w:hint="default"/>
      </w:rPr>
    </w:lvl>
  </w:abstractNum>
  <w:abstractNum w:abstractNumId="78" w15:restartNumberingAfterBreak="0">
    <w:nsid w:val="6C4449F2"/>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9" w15:restartNumberingAfterBreak="0">
    <w:nsid w:val="6CCC0C2D"/>
    <w:multiLevelType w:val="hybridMultilevel"/>
    <w:tmpl w:val="B9BAABC0"/>
    <w:lvl w:ilvl="0" w:tplc="89F4ED38">
      <w:start w:val="1"/>
      <w:numFmt w:val="lowerLetter"/>
      <w:lvlText w:val="(%1)"/>
      <w:lvlJc w:val="left"/>
      <w:pPr>
        <w:ind w:hanging="795"/>
      </w:pPr>
      <w:rPr>
        <w:rFonts w:ascii="Segoe UI" w:eastAsia="Segoe UI" w:hAnsi="Segoe UI" w:hint="default"/>
        <w:spacing w:val="-1"/>
        <w:w w:val="99"/>
        <w:sz w:val="20"/>
        <w:szCs w:val="20"/>
      </w:rPr>
    </w:lvl>
    <w:lvl w:ilvl="1" w:tplc="29A2A20C">
      <w:start w:val="1"/>
      <w:numFmt w:val="bullet"/>
      <w:lvlText w:val="•"/>
      <w:lvlJc w:val="left"/>
      <w:rPr>
        <w:rFonts w:hint="default"/>
      </w:rPr>
    </w:lvl>
    <w:lvl w:ilvl="2" w:tplc="54744A1E">
      <w:start w:val="1"/>
      <w:numFmt w:val="bullet"/>
      <w:lvlText w:val="•"/>
      <w:lvlJc w:val="left"/>
      <w:rPr>
        <w:rFonts w:hint="default"/>
      </w:rPr>
    </w:lvl>
    <w:lvl w:ilvl="3" w:tplc="B5342C8A">
      <w:start w:val="1"/>
      <w:numFmt w:val="bullet"/>
      <w:lvlText w:val="•"/>
      <w:lvlJc w:val="left"/>
      <w:rPr>
        <w:rFonts w:hint="default"/>
      </w:rPr>
    </w:lvl>
    <w:lvl w:ilvl="4" w:tplc="11927462">
      <w:start w:val="1"/>
      <w:numFmt w:val="bullet"/>
      <w:lvlText w:val="•"/>
      <w:lvlJc w:val="left"/>
      <w:rPr>
        <w:rFonts w:hint="default"/>
      </w:rPr>
    </w:lvl>
    <w:lvl w:ilvl="5" w:tplc="42A4DB86">
      <w:start w:val="1"/>
      <w:numFmt w:val="bullet"/>
      <w:lvlText w:val="•"/>
      <w:lvlJc w:val="left"/>
      <w:rPr>
        <w:rFonts w:hint="default"/>
      </w:rPr>
    </w:lvl>
    <w:lvl w:ilvl="6" w:tplc="582C0212">
      <w:start w:val="1"/>
      <w:numFmt w:val="bullet"/>
      <w:lvlText w:val="•"/>
      <w:lvlJc w:val="left"/>
      <w:rPr>
        <w:rFonts w:hint="default"/>
      </w:rPr>
    </w:lvl>
    <w:lvl w:ilvl="7" w:tplc="C7F0CB46">
      <w:start w:val="1"/>
      <w:numFmt w:val="bullet"/>
      <w:lvlText w:val="•"/>
      <w:lvlJc w:val="left"/>
      <w:rPr>
        <w:rFonts w:hint="default"/>
      </w:rPr>
    </w:lvl>
    <w:lvl w:ilvl="8" w:tplc="BCE43050">
      <w:start w:val="1"/>
      <w:numFmt w:val="bullet"/>
      <w:lvlText w:val="•"/>
      <w:lvlJc w:val="left"/>
      <w:rPr>
        <w:rFonts w:hint="default"/>
      </w:rPr>
    </w:lvl>
  </w:abstractNum>
  <w:abstractNum w:abstractNumId="80" w15:restartNumberingAfterBreak="0">
    <w:nsid w:val="6D047278"/>
    <w:multiLevelType w:val="hybridMultilevel"/>
    <w:tmpl w:val="971C89D6"/>
    <w:lvl w:ilvl="0" w:tplc="7CC40D1E">
      <w:start w:val="1"/>
      <w:numFmt w:val="bullet"/>
      <w:lvlText w:val=""/>
      <w:lvlJc w:val="left"/>
      <w:pPr>
        <w:ind w:left="1210" w:hanging="360"/>
      </w:pPr>
      <w:rPr>
        <w:rFonts w:ascii="Symbol" w:hAnsi="Symbol" w:hint="default"/>
        <w:color w:val="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6F741267"/>
    <w:multiLevelType w:val="hybridMultilevel"/>
    <w:tmpl w:val="4EF44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FB66624"/>
    <w:multiLevelType w:val="hybridMultilevel"/>
    <w:tmpl w:val="FB4675A0"/>
    <w:lvl w:ilvl="0" w:tplc="8CC616EC">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3" w15:restartNumberingAfterBreak="0">
    <w:nsid w:val="6FF67103"/>
    <w:multiLevelType w:val="hybridMultilevel"/>
    <w:tmpl w:val="92D6BF4C"/>
    <w:lvl w:ilvl="0" w:tplc="CA628FA2">
      <w:start w:val="1"/>
      <w:numFmt w:val="lowerLetter"/>
      <w:lvlText w:val="(%1)"/>
      <w:lvlJc w:val="left"/>
      <w:pPr>
        <w:tabs>
          <w:tab w:val="num" w:pos="1134"/>
        </w:tabs>
        <w:ind w:left="1134" w:hanging="567"/>
      </w:pPr>
      <w:rPr>
        <w:rFonts w:ascii="Times New Roman" w:hAnsi="Times New Roman" w:hint="default"/>
        <w:b w:val="0"/>
        <w:i w:val="0"/>
        <w:color w:val="auto"/>
        <w:sz w:val="24"/>
        <w:szCs w:val="24"/>
        <w:effect w:val="none"/>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4" w15:restartNumberingAfterBreak="0">
    <w:nsid w:val="70E54BFA"/>
    <w:multiLevelType w:val="hybridMultilevel"/>
    <w:tmpl w:val="DF9C07BA"/>
    <w:lvl w:ilvl="0" w:tplc="EC08B59E">
      <w:start w:val="1"/>
      <w:numFmt w:val="lowerLetter"/>
      <w:lvlText w:val="(%1)"/>
      <w:lvlJc w:val="left"/>
      <w:pPr>
        <w:ind w:hanging="795"/>
      </w:pPr>
      <w:rPr>
        <w:rFonts w:ascii="Segoe UI" w:eastAsia="Segoe UI" w:hAnsi="Segoe UI" w:hint="default"/>
        <w:spacing w:val="-1"/>
        <w:w w:val="99"/>
        <w:sz w:val="20"/>
        <w:szCs w:val="20"/>
      </w:rPr>
    </w:lvl>
    <w:lvl w:ilvl="1" w:tplc="EA3A35A0">
      <w:start w:val="1"/>
      <w:numFmt w:val="bullet"/>
      <w:lvlText w:val="•"/>
      <w:lvlJc w:val="left"/>
      <w:pPr>
        <w:ind w:hanging="396"/>
      </w:pPr>
      <w:rPr>
        <w:rFonts w:ascii="Arial" w:eastAsia="Arial" w:hAnsi="Arial" w:hint="default"/>
        <w:w w:val="130"/>
        <w:sz w:val="20"/>
        <w:szCs w:val="20"/>
      </w:rPr>
    </w:lvl>
    <w:lvl w:ilvl="2" w:tplc="8EBE90A2">
      <w:start w:val="1"/>
      <w:numFmt w:val="bullet"/>
      <w:lvlText w:val="•"/>
      <w:lvlJc w:val="left"/>
      <w:rPr>
        <w:rFonts w:hint="default"/>
      </w:rPr>
    </w:lvl>
    <w:lvl w:ilvl="3" w:tplc="FB467834">
      <w:start w:val="1"/>
      <w:numFmt w:val="bullet"/>
      <w:lvlText w:val="•"/>
      <w:lvlJc w:val="left"/>
      <w:rPr>
        <w:rFonts w:hint="default"/>
      </w:rPr>
    </w:lvl>
    <w:lvl w:ilvl="4" w:tplc="EB0CAFFE">
      <w:start w:val="1"/>
      <w:numFmt w:val="bullet"/>
      <w:lvlText w:val="•"/>
      <w:lvlJc w:val="left"/>
      <w:rPr>
        <w:rFonts w:hint="default"/>
      </w:rPr>
    </w:lvl>
    <w:lvl w:ilvl="5" w:tplc="106AFF42">
      <w:start w:val="1"/>
      <w:numFmt w:val="bullet"/>
      <w:lvlText w:val="•"/>
      <w:lvlJc w:val="left"/>
      <w:rPr>
        <w:rFonts w:hint="default"/>
      </w:rPr>
    </w:lvl>
    <w:lvl w:ilvl="6" w:tplc="53ECEF50">
      <w:start w:val="1"/>
      <w:numFmt w:val="bullet"/>
      <w:lvlText w:val="•"/>
      <w:lvlJc w:val="left"/>
      <w:rPr>
        <w:rFonts w:hint="default"/>
      </w:rPr>
    </w:lvl>
    <w:lvl w:ilvl="7" w:tplc="5F8AA7CE">
      <w:start w:val="1"/>
      <w:numFmt w:val="bullet"/>
      <w:lvlText w:val="•"/>
      <w:lvlJc w:val="left"/>
      <w:rPr>
        <w:rFonts w:hint="default"/>
      </w:rPr>
    </w:lvl>
    <w:lvl w:ilvl="8" w:tplc="1812DC64">
      <w:start w:val="1"/>
      <w:numFmt w:val="bullet"/>
      <w:lvlText w:val="•"/>
      <w:lvlJc w:val="left"/>
      <w:rPr>
        <w:rFonts w:hint="default"/>
      </w:rPr>
    </w:lvl>
  </w:abstractNum>
  <w:abstractNum w:abstractNumId="85" w15:restartNumberingAfterBreak="0">
    <w:nsid w:val="73350F82"/>
    <w:multiLevelType w:val="hybridMultilevel"/>
    <w:tmpl w:val="F4BC9940"/>
    <w:lvl w:ilvl="0" w:tplc="5456D668">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15:restartNumberingAfterBreak="0">
    <w:nsid w:val="74507529"/>
    <w:multiLevelType w:val="hybridMultilevel"/>
    <w:tmpl w:val="4F32B92C"/>
    <w:lvl w:ilvl="0" w:tplc="8382779E">
      <w:start w:val="1"/>
      <w:numFmt w:val="lowerRoman"/>
      <w:lvlText w:val="(%1)"/>
      <w:lvlJc w:val="left"/>
      <w:pPr>
        <w:ind w:left="1287"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15:restartNumberingAfterBreak="0">
    <w:nsid w:val="74C57CE3"/>
    <w:multiLevelType w:val="hybridMultilevel"/>
    <w:tmpl w:val="DB7CDA54"/>
    <w:lvl w:ilvl="0" w:tplc="816A56B2">
      <w:start w:val="1"/>
      <w:numFmt w:val="bullet"/>
      <w:lvlText w:val="•"/>
      <w:lvlJc w:val="left"/>
      <w:pPr>
        <w:ind w:hanging="396"/>
      </w:pPr>
      <w:rPr>
        <w:rFonts w:ascii="Arial" w:eastAsia="Arial" w:hAnsi="Arial" w:hint="default"/>
        <w:w w:val="131"/>
        <w:sz w:val="17"/>
        <w:szCs w:val="17"/>
      </w:rPr>
    </w:lvl>
    <w:lvl w:ilvl="1" w:tplc="85AE05A2">
      <w:start w:val="1"/>
      <w:numFmt w:val="bullet"/>
      <w:lvlText w:val="•"/>
      <w:lvlJc w:val="left"/>
      <w:rPr>
        <w:rFonts w:hint="default"/>
      </w:rPr>
    </w:lvl>
    <w:lvl w:ilvl="2" w:tplc="58DA2F38">
      <w:start w:val="1"/>
      <w:numFmt w:val="bullet"/>
      <w:lvlText w:val="•"/>
      <w:lvlJc w:val="left"/>
      <w:rPr>
        <w:rFonts w:hint="default"/>
      </w:rPr>
    </w:lvl>
    <w:lvl w:ilvl="3" w:tplc="C3CE483E">
      <w:start w:val="1"/>
      <w:numFmt w:val="bullet"/>
      <w:lvlText w:val="•"/>
      <w:lvlJc w:val="left"/>
      <w:rPr>
        <w:rFonts w:hint="default"/>
      </w:rPr>
    </w:lvl>
    <w:lvl w:ilvl="4" w:tplc="CE0AFFAE">
      <w:start w:val="1"/>
      <w:numFmt w:val="bullet"/>
      <w:lvlText w:val="•"/>
      <w:lvlJc w:val="left"/>
      <w:rPr>
        <w:rFonts w:hint="default"/>
      </w:rPr>
    </w:lvl>
    <w:lvl w:ilvl="5" w:tplc="6FB87E8A">
      <w:start w:val="1"/>
      <w:numFmt w:val="bullet"/>
      <w:lvlText w:val="•"/>
      <w:lvlJc w:val="left"/>
      <w:rPr>
        <w:rFonts w:hint="default"/>
      </w:rPr>
    </w:lvl>
    <w:lvl w:ilvl="6" w:tplc="15F011BA">
      <w:start w:val="1"/>
      <w:numFmt w:val="bullet"/>
      <w:lvlText w:val="•"/>
      <w:lvlJc w:val="left"/>
      <w:rPr>
        <w:rFonts w:hint="default"/>
      </w:rPr>
    </w:lvl>
    <w:lvl w:ilvl="7" w:tplc="87AAF5DE">
      <w:start w:val="1"/>
      <w:numFmt w:val="bullet"/>
      <w:lvlText w:val="•"/>
      <w:lvlJc w:val="left"/>
      <w:rPr>
        <w:rFonts w:hint="default"/>
      </w:rPr>
    </w:lvl>
    <w:lvl w:ilvl="8" w:tplc="D3A4DF60">
      <w:start w:val="1"/>
      <w:numFmt w:val="bullet"/>
      <w:lvlText w:val="•"/>
      <w:lvlJc w:val="left"/>
      <w:rPr>
        <w:rFonts w:hint="default"/>
      </w:rPr>
    </w:lvl>
  </w:abstractNum>
  <w:abstractNum w:abstractNumId="88" w15:restartNumberingAfterBreak="0">
    <w:nsid w:val="74ED7A15"/>
    <w:multiLevelType w:val="hybridMultilevel"/>
    <w:tmpl w:val="507E7916"/>
    <w:lvl w:ilvl="0" w:tplc="AB86E400">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79212AF7"/>
    <w:multiLevelType w:val="hybridMultilevel"/>
    <w:tmpl w:val="B058CA6A"/>
    <w:lvl w:ilvl="0" w:tplc="7A348D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0" w15:restartNumberingAfterBreak="0">
    <w:nsid w:val="799643CD"/>
    <w:multiLevelType w:val="hybridMultilevel"/>
    <w:tmpl w:val="B3F07E46"/>
    <w:lvl w:ilvl="0" w:tplc="C6F666C2">
      <w:start w:val="1"/>
      <w:numFmt w:val="lowerLetter"/>
      <w:lvlText w:val="(%1)"/>
      <w:lvlJc w:val="left"/>
      <w:pPr>
        <w:ind w:hanging="795"/>
      </w:pPr>
      <w:rPr>
        <w:rFonts w:ascii="Segoe UI" w:eastAsia="Segoe UI" w:hAnsi="Segoe UI" w:hint="default"/>
        <w:spacing w:val="-1"/>
        <w:w w:val="99"/>
        <w:sz w:val="20"/>
        <w:szCs w:val="20"/>
      </w:rPr>
    </w:lvl>
    <w:lvl w:ilvl="1" w:tplc="8FB47C84">
      <w:start w:val="1"/>
      <w:numFmt w:val="bullet"/>
      <w:lvlText w:val="•"/>
      <w:lvlJc w:val="left"/>
      <w:rPr>
        <w:rFonts w:hint="default"/>
      </w:rPr>
    </w:lvl>
    <w:lvl w:ilvl="2" w:tplc="38D83C72">
      <w:start w:val="1"/>
      <w:numFmt w:val="bullet"/>
      <w:lvlText w:val="•"/>
      <w:lvlJc w:val="left"/>
      <w:rPr>
        <w:rFonts w:hint="default"/>
      </w:rPr>
    </w:lvl>
    <w:lvl w:ilvl="3" w:tplc="6A5E1EA4">
      <w:start w:val="1"/>
      <w:numFmt w:val="bullet"/>
      <w:lvlText w:val="•"/>
      <w:lvlJc w:val="left"/>
      <w:rPr>
        <w:rFonts w:hint="default"/>
      </w:rPr>
    </w:lvl>
    <w:lvl w:ilvl="4" w:tplc="DF8CB402">
      <w:start w:val="1"/>
      <w:numFmt w:val="bullet"/>
      <w:lvlText w:val="•"/>
      <w:lvlJc w:val="left"/>
      <w:rPr>
        <w:rFonts w:hint="default"/>
      </w:rPr>
    </w:lvl>
    <w:lvl w:ilvl="5" w:tplc="4B403F68">
      <w:start w:val="1"/>
      <w:numFmt w:val="bullet"/>
      <w:lvlText w:val="•"/>
      <w:lvlJc w:val="left"/>
      <w:rPr>
        <w:rFonts w:hint="default"/>
      </w:rPr>
    </w:lvl>
    <w:lvl w:ilvl="6" w:tplc="FD2AE4E6">
      <w:start w:val="1"/>
      <w:numFmt w:val="bullet"/>
      <w:lvlText w:val="•"/>
      <w:lvlJc w:val="left"/>
      <w:rPr>
        <w:rFonts w:hint="default"/>
      </w:rPr>
    </w:lvl>
    <w:lvl w:ilvl="7" w:tplc="FEF0E138">
      <w:start w:val="1"/>
      <w:numFmt w:val="bullet"/>
      <w:lvlText w:val="•"/>
      <w:lvlJc w:val="left"/>
      <w:rPr>
        <w:rFonts w:hint="default"/>
      </w:rPr>
    </w:lvl>
    <w:lvl w:ilvl="8" w:tplc="AA3E7DBA">
      <w:start w:val="1"/>
      <w:numFmt w:val="bullet"/>
      <w:lvlText w:val="•"/>
      <w:lvlJc w:val="left"/>
      <w:rPr>
        <w:rFonts w:hint="default"/>
      </w:rPr>
    </w:lvl>
  </w:abstractNum>
  <w:abstractNum w:abstractNumId="91" w15:restartNumberingAfterBreak="0">
    <w:nsid w:val="7A306963"/>
    <w:multiLevelType w:val="hybridMultilevel"/>
    <w:tmpl w:val="898C4E2E"/>
    <w:lvl w:ilvl="0" w:tplc="946EE8F0">
      <w:start w:val="1"/>
      <w:numFmt w:val="upperRoman"/>
      <w:lvlText w:val="%1."/>
      <w:lvlJc w:val="left"/>
      <w:pPr>
        <w:ind w:hanging="795"/>
      </w:pPr>
      <w:rPr>
        <w:rFonts w:ascii="Segoe UI" w:eastAsia="Segoe UI" w:hAnsi="Segoe UI" w:hint="default"/>
        <w:color w:val="AA312E"/>
        <w:spacing w:val="-1"/>
        <w:sz w:val="28"/>
        <w:szCs w:val="28"/>
      </w:rPr>
    </w:lvl>
    <w:lvl w:ilvl="1" w:tplc="BF64F80E">
      <w:start w:val="1"/>
      <w:numFmt w:val="decimal"/>
      <w:lvlText w:val="%2."/>
      <w:lvlJc w:val="left"/>
      <w:pPr>
        <w:ind w:hanging="795"/>
      </w:pPr>
      <w:rPr>
        <w:rFonts w:ascii="Segoe UI" w:eastAsia="Segoe UI" w:hAnsi="Segoe UI" w:hint="default"/>
        <w:w w:val="99"/>
        <w:sz w:val="20"/>
        <w:szCs w:val="20"/>
      </w:rPr>
    </w:lvl>
    <w:lvl w:ilvl="2" w:tplc="F37C8498">
      <w:start w:val="1"/>
      <w:numFmt w:val="bullet"/>
      <w:lvlText w:val="•"/>
      <w:lvlJc w:val="left"/>
      <w:rPr>
        <w:rFonts w:hint="default"/>
      </w:rPr>
    </w:lvl>
    <w:lvl w:ilvl="3" w:tplc="50729E16">
      <w:start w:val="1"/>
      <w:numFmt w:val="bullet"/>
      <w:lvlText w:val="•"/>
      <w:lvlJc w:val="left"/>
      <w:rPr>
        <w:rFonts w:hint="default"/>
      </w:rPr>
    </w:lvl>
    <w:lvl w:ilvl="4" w:tplc="5336A470">
      <w:start w:val="1"/>
      <w:numFmt w:val="bullet"/>
      <w:lvlText w:val="•"/>
      <w:lvlJc w:val="left"/>
      <w:rPr>
        <w:rFonts w:hint="default"/>
      </w:rPr>
    </w:lvl>
    <w:lvl w:ilvl="5" w:tplc="EC5AE90C">
      <w:start w:val="1"/>
      <w:numFmt w:val="bullet"/>
      <w:lvlText w:val="•"/>
      <w:lvlJc w:val="left"/>
      <w:rPr>
        <w:rFonts w:hint="default"/>
      </w:rPr>
    </w:lvl>
    <w:lvl w:ilvl="6" w:tplc="1E8E9834">
      <w:start w:val="1"/>
      <w:numFmt w:val="bullet"/>
      <w:lvlText w:val="•"/>
      <w:lvlJc w:val="left"/>
      <w:rPr>
        <w:rFonts w:hint="default"/>
      </w:rPr>
    </w:lvl>
    <w:lvl w:ilvl="7" w:tplc="A140C728">
      <w:start w:val="1"/>
      <w:numFmt w:val="bullet"/>
      <w:lvlText w:val="•"/>
      <w:lvlJc w:val="left"/>
      <w:rPr>
        <w:rFonts w:hint="default"/>
      </w:rPr>
    </w:lvl>
    <w:lvl w:ilvl="8" w:tplc="F4725F82">
      <w:start w:val="1"/>
      <w:numFmt w:val="bullet"/>
      <w:lvlText w:val="•"/>
      <w:lvlJc w:val="left"/>
      <w:rPr>
        <w:rFonts w:hint="default"/>
      </w:rPr>
    </w:lvl>
  </w:abstractNum>
  <w:abstractNum w:abstractNumId="92" w15:restartNumberingAfterBreak="0">
    <w:nsid w:val="7A86448D"/>
    <w:multiLevelType w:val="hybridMultilevel"/>
    <w:tmpl w:val="3468DC4E"/>
    <w:lvl w:ilvl="0" w:tplc="AEC41E1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A89E42B8">
      <w:start w:val="1"/>
      <w:numFmt w:val="lowerLetter"/>
      <w:lvlText w:val="(%2)"/>
      <w:lvlJc w:val="left"/>
      <w:pPr>
        <w:tabs>
          <w:tab w:val="num" w:pos="1844"/>
        </w:tabs>
        <w:ind w:left="1844" w:hanging="567"/>
      </w:pPr>
      <w:rPr>
        <w:rFonts w:ascii="Times New Roman" w:eastAsia="Times New Roman" w:hAnsi="Times New Roman" w:cs="Times New Roman"/>
        <w:b w:val="0"/>
        <w:i w:val="0"/>
        <w:sz w:val="24"/>
        <w:szCs w:val="24"/>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3" w15:restartNumberingAfterBreak="0">
    <w:nsid w:val="7D451BBC"/>
    <w:multiLevelType w:val="hybridMultilevel"/>
    <w:tmpl w:val="D234A5AC"/>
    <w:lvl w:ilvl="0" w:tplc="6B201372">
      <w:start w:val="1"/>
      <w:numFmt w:val="lowerLetter"/>
      <w:lvlText w:val="(%1)"/>
      <w:lvlJc w:val="left"/>
      <w:pPr>
        <w:ind w:hanging="795"/>
      </w:pPr>
      <w:rPr>
        <w:rFonts w:hint="default"/>
        <w:spacing w:val="-1"/>
        <w:w w:val="99"/>
        <w:sz w:val="24"/>
        <w:szCs w:val="24"/>
      </w:rPr>
    </w:lvl>
    <w:lvl w:ilvl="1" w:tplc="A9CA4698">
      <w:start w:val="1"/>
      <w:numFmt w:val="bullet"/>
      <w:lvlText w:val="•"/>
      <w:lvlJc w:val="left"/>
      <w:rPr>
        <w:rFonts w:hint="default"/>
      </w:rPr>
    </w:lvl>
    <w:lvl w:ilvl="2" w:tplc="C6EAA1EE">
      <w:start w:val="1"/>
      <w:numFmt w:val="bullet"/>
      <w:lvlText w:val="•"/>
      <w:lvlJc w:val="left"/>
      <w:rPr>
        <w:rFonts w:hint="default"/>
      </w:rPr>
    </w:lvl>
    <w:lvl w:ilvl="3" w:tplc="C4CC5E28">
      <w:start w:val="1"/>
      <w:numFmt w:val="bullet"/>
      <w:lvlText w:val="•"/>
      <w:lvlJc w:val="left"/>
      <w:rPr>
        <w:rFonts w:hint="default"/>
      </w:rPr>
    </w:lvl>
    <w:lvl w:ilvl="4" w:tplc="893AF02A">
      <w:start w:val="1"/>
      <w:numFmt w:val="bullet"/>
      <w:lvlText w:val="•"/>
      <w:lvlJc w:val="left"/>
      <w:rPr>
        <w:rFonts w:hint="default"/>
      </w:rPr>
    </w:lvl>
    <w:lvl w:ilvl="5" w:tplc="2438D9EC">
      <w:start w:val="1"/>
      <w:numFmt w:val="bullet"/>
      <w:lvlText w:val="•"/>
      <w:lvlJc w:val="left"/>
      <w:rPr>
        <w:rFonts w:hint="default"/>
      </w:rPr>
    </w:lvl>
    <w:lvl w:ilvl="6" w:tplc="B9882378">
      <w:start w:val="1"/>
      <w:numFmt w:val="bullet"/>
      <w:lvlText w:val="•"/>
      <w:lvlJc w:val="left"/>
      <w:rPr>
        <w:rFonts w:hint="default"/>
      </w:rPr>
    </w:lvl>
    <w:lvl w:ilvl="7" w:tplc="339C60CC">
      <w:start w:val="1"/>
      <w:numFmt w:val="bullet"/>
      <w:lvlText w:val="•"/>
      <w:lvlJc w:val="left"/>
      <w:rPr>
        <w:rFonts w:hint="default"/>
      </w:rPr>
    </w:lvl>
    <w:lvl w:ilvl="8" w:tplc="014860BC">
      <w:start w:val="1"/>
      <w:numFmt w:val="bullet"/>
      <w:lvlText w:val="•"/>
      <w:lvlJc w:val="left"/>
      <w:rPr>
        <w:rFonts w:hint="default"/>
      </w:rPr>
    </w:lvl>
  </w:abstractNum>
  <w:abstractNum w:abstractNumId="94" w15:restartNumberingAfterBreak="0">
    <w:nsid w:val="7EA96245"/>
    <w:multiLevelType w:val="hybridMultilevel"/>
    <w:tmpl w:val="4F32B92C"/>
    <w:lvl w:ilvl="0" w:tplc="8382779E">
      <w:start w:val="1"/>
      <w:numFmt w:val="lowerRoman"/>
      <w:lvlText w:val="(%1)"/>
      <w:lvlJc w:val="left"/>
      <w:pPr>
        <w:ind w:left="92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7F175AC1"/>
    <w:multiLevelType w:val="hybridMultilevel"/>
    <w:tmpl w:val="2D52ED2A"/>
    <w:lvl w:ilvl="0" w:tplc="AEC41E1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67"/>
  </w:num>
  <w:num w:numId="2">
    <w:abstractNumId w:val="73"/>
  </w:num>
  <w:num w:numId="3">
    <w:abstractNumId w:val="59"/>
  </w:num>
  <w:num w:numId="4">
    <w:abstractNumId w:val="5"/>
  </w:num>
  <w:num w:numId="5">
    <w:abstractNumId w:val="92"/>
  </w:num>
  <w:num w:numId="6">
    <w:abstractNumId w:val="40"/>
  </w:num>
  <w:num w:numId="7">
    <w:abstractNumId w:val="12"/>
  </w:num>
  <w:num w:numId="8">
    <w:abstractNumId w:val="27"/>
  </w:num>
  <w:num w:numId="9">
    <w:abstractNumId w:val="22"/>
  </w:num>
  <w:num w:numId="10">
    <w:abstractNumId w:val="58"/>
  </w:num>
  <w:num w:numId="11">
    <w:abstractNumId w:val="89"/>
  </w:num>
  <w:num w:numId="12">
    <w:abstractNumId w:val="85"/>
  </w:num>
  <w:num w:numId="13">
    <w:abstractNumId w:val="76"/>
  </w:num>
  <w:num w:numId="14">
    <w:abstractNumId w:val="63"/>
  </w:num>
  <w:num w:numId="15">
    <w:abstractNumId w:val="60"/>
  </w:num>
  <w:num w:numId="16">
    <w:abstractNumId w:val="30"/>
  </w:num>
  <w:num w:numId="17">
    <w:abstractNumId w:val="55"/>
  </w:num>
  <w:num w:numId="18">
    <w:abstractNumId w:val="78"/>
  </w:num>
  <w:num w:numId="19">
    <w:abstractNumId w:val="64"/>
  </w:num>
  <w:num w:numId="20">
    <w:abstractNumId w:val="25"/>
  </w:num>
  <w:num w:numId="21">
    <w:abstractNumId w:val="81"/>
  </w:num>
  <w:num w:numId="22">
    <w:abstractNumId w:val="3"/>
  </w:num>
  <w:num w:numId="23">
    <w:abstractNumId w:val="48"/>
  </w:num>
  <w:num w:numId="24">
    <w:abstractNumId w:val="20"/>
  </w:num>
  <w:num w:numId="25">
    <w:abstractNumId w:val="16"/>
  </w:num>
  <w:num w:numId="26">
    <w:abstractNumId w:val="88"/>
  </w:num>
  <w:num w:numId="27">
    <w:abstractNumId w:val="94"/>
  </w:num>
  <w:num w:numId="28">
    <w:abstractNumId w:val="80"/>
  </w:num>
  <w:num w:numId="29">
    <w:abstractNumId w:val="83"/>
  </w:num>
  <w:num w:numId="30">
    <w:abstractNumId w:val="1"/>
  </w:num>
  <w:num w:numId="31">
    <w:abstractNumId w:val="39"/>
  </w:num>
  <w:num w:numId="32">
    <w:abstractNumId w:val="74"/>
  </w:num>
  <w:num w:numId="33">
    <w:abstractNumId w:val="10"/>
  </w:num>
  <w:num w:numId="34">
    <w:abstractNumId w:val="8"/>
  </w:num>
  <w:num w:numId="35">
    <w:abstractNumId w:val="23"/>
  </w:num>
  <w:num w:numId="36">
    <w:abstractNumId w:val="36"/>
  </w:num>
  <w:num w:numId="37">
    <w:abstractNumId w:val="50"/>
  </w:num>
  <w:num w:numId="38">
    <w:abstractNumId w:val="51"/>
  </w:num>
  <w:num w:numId="39">
    <w:abstractNumId w:val="28"/>
  </w:num>
  <w:num w:numId="40">
    <w:abstractNumId w:val="87"/>
  </w:num>
  <w:num w:numId="41">
    <w:abstractNumId w:val="6"/>
  </w:num>
  <w:num w:numId="42">
    <w:abstractNumId w:val="62"/>
  </w:num>
  <w:num w:numId="43">
    <w:abstractNumId w:val="15"/>
  </w:num>
  <w:num w:numId="44">
    <w:abstractNumId w:val="84"/>
  </w:num>
  <w:num w:numId="45">
    <w:abstractNumId w:val="47"/>
  </w:num>
  <w:num w:numId="46">
    <w:abstractNumId w:val="68"/>
  </w:num>
  <w:num w:numId="47">
    <w:abstractNumId w:val="65"/>
  </w:num>
  <w:num w:numId="48">
    <w:abstractNumId w:val="4"/>
  </w:num>
  <w:num w:numId="49">
    <w:abstractNumId w:val="26"/>
  </w:num>
  <w:num w:numId="50">
    <w:abstractNumId w:val="77"/>
  </w:num>
  <w:num w:numId="51">
    <w:abstractNumId w:val="71"/>
  </w:num>
  <w:num w:numId="52">
    <w:abstractNumId w:val="2"/>
  </w:num>
  <w:num w:numId="53">
    <w:abstractNumId w:val="43"/>
  </w:num>
  <w:num w:numId="54">
    <w:abstractNumId w:val="90"/>
  </w:num>
  <w:num w:numId="55">
    <w:abstractNumId w:val="79"/>
  </w:num>
  <w:num w:numId="56">
    <w:abstractNumId w:val="69"/>
  </w:num>
  <w:num w:numId="57">
    <w:abstractNumId w:val="93"/>
  </w:num>
  <w:num w:numId="58">
    <w:abstractNumId w:val="42"/>
  </w:num>
  <w:num w:numId="59">
    <w:abstractNumId w:val="0"/>
  </w:num>
  <w:num w:numId="60">
    <w:abstractNumId w:val="91"/>
  </w:num>
  <w:num w:numId="61">
    <w:abstractNumId w:val="35"/>
  </w:num>
  <w:num w:numId="62">
    <w:abstractNumId w:val="95"/>
  </w:num>
  <w:num w:numId="63">
    <w:abstractNumId w:val="44"/>
  </w:num>
  <w:num w:numId="64">
    <w:abstractNumId w:val="13"/>
  </w:num>
  <w:num w:numId="65">
    <w:abstractNumId w:val="75"/>
  </w:num>
  <w:num w:numId="66">
    <w:abstractNumId w:val="46"/>
  </w:num>
  <w:num w:numId="67">
    <w:abstractNumId w:val="82"/>
  </w:num>
  <w:num w:numId="68">
    <w:abstractNumId w:val="52"/>
  </w:num>
  <w:num w:numId="69">
    <w:abstractNumId w:val="34"/>
  </w:num>
  <w:num w:numId="70">
    <w:abstractNumId w:val="17"/>
  </w:num>
  <w:num w:numId="71">
    <w:abstractNumId w:val="9"/>
  </w:num>
  <w:num w:numId="72">
    <w:abstractNumId w:val="38"/>
  </w:num>
  <w:num w:numId="73">
    <w:abstractNumId w:val="29"/>
  </w:num>
  <w:num w:numId="74">
    <w:abstractNumId w:val="66"/>
  </w:num>
  <w:num w:numId="75">
    <w:abstractNumId w:val="56"/>
  </w:num>
  <w:num w:numId="76">
    <w:abstractNumId w:val="70"/>
  </w:num>
  <w:num w:numId="77">
    <w:abstractNumId w:val="72"/>
  </w:num>
  <w:num w:numId="78">
    <w:abstractNumId w:val="54"/>
  </w:num>
  <w:num w:numId="79">
    <w:abstractNumId w:val="57"/>
  </w:num>
  <w:num w:numId="80">
    <w:abstractNumId w:val="61"/>
  </w:num>
  <w:num w:numId="81">
    <w:abstractNumId w:val="45"/>
  </w:num>
  <w:num w:numId="82">
    <w:abstractNumId w:val="41"/>
  </w:num>
  <w:num w:numId="83">
    <w:abstractNumId w:val="11"/>
  </w:num>
  <w:num w:numId="84">
    <w:abstractNumId w:val="37"/>
  </w:num>
  <w:num w:numId="85">
    <w:abstractNumId w:val="24"/>
  </w:num>
  <w:num w:numId="86">
    <w:abstractNumId w:val="33"/>
  </w:num>
  <w:num w:numId="87">
    <w:abstractNumId w:val="31"/>
  </w:num>
  <w:num w:numId="88">
    <w:abstractNumId w:val="53"/>
  </w:num>
  <w:num w:numId="89">
    <w:abstractNumId w:val="49"/>
  </w:num>
  <w:num w:numId="90">
    <w:abstractNumId w:val="86"/>
  </w:num>
  <w:num w:numId="91">
    <w:abstractNumId w:val="14"/>
  </w:num>
  <w:num w:numId="92">
    <w:abstractNumId w:val="32"/>
  </w:num>
  <w:num w:numId="93">
    <w:abstractNumId w:val="7"/>
  </w:num>
  <w:num w:numId="94">
    <w:abstractNumId w:val="18"/>
  </w:num>
  <w:num w:numId="95">
    <w:abstractNumId w:val="19"/>
  </w:num>
  <w:num w:numId="96">
    <w:abstractNumId w:val="2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1167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397"/>
    <w:rsid w:val="000001FB"/>
    <w:rsid w:val="000006F1"/>
    <w:rsid w:val="00000701"/>
    <w:rsid w:val="000012C6"/>
    <w:rsid w:val="00002BBA"/>
    <w:rsid w:val="000032B1"/>
    <w:rsid w:val="0000369E"/>
    <w:rsid w:val="000043BC"/>
    <w:rsid w:val="00004AA9"/>
    <w:rsid w:val="00004E5E"/>
    <w:rsid w:val="0000528C"/>
    <w:rsid w:val="00005B89"/>
    <w:rsid w:val="000060A6"/>
    <w:rsid w:val="0000632B"/>
    <w:rsid w:val="000073B3"/>
    <w:rsid w:val="0000788B"/>
    <w:rsid w:val="00011724"/>
    <w:rsid w:val="0001194C"/>
    <w:rsid w:val="00012746"/>
    <w:rsid w:val="00013145"/>
    <w:rsid w:val="000132B6"/>
    <w:rsid w:val="00014495"/>
    <w:rsid w:val="000173CD"/>
    <w:rsid w:val="00020320"/>
    <w:rsid w:val="0002193E"/>
    <w:rsid w:val="00021A58"/>
    <w:rsid w:val="00021FEC"/>
    <w:rsid w:val="00023645"/>
    <w:rsid w:val="000237BB"/>
    <w:rsid w:val="00023EF9"/>
    <w:rsid w:val="000243C6"/>
    <w:rsid w:val="0002466F"/>
    <w:rsid w:val="00025DB4"/>
    <w:rsid w:val="00027AAE"/>
    <w:rsid w:val="00027E09"/>
    <w:rsid w:val="00031221"/>
    <w:rsid w:val="000316AF"/>
    <w:rsid w:val="000324ED"/>
    <w:rsid w:val="0003280E"/>
    <w:rsid w:val="0003343E"/>
    <w:rsid w:val="00033665"/>
    <w:rsid w:val="00033BA2"/>
    <w:rsid w:val="00033D9B"/>
    <w:rsid w:val="000343F8"/>
    <w:rsid w:val="0003448C"/>
    <w:rsid w:val="00034798"/>
    <w:rsid w:val="00034A91"/>
    <w:rsid w:val="00035AC2"/>
    <w:rsid w:val="00036152"/>
    <w:rsid w:val="00036665"/>
    <w:rsid w:val="0003761E"/>
    <w:rsid w:val="000377AF"/>
    <w:rsid w:val="00040630"/>
    <w:rsid w:val="0004116C"/>
    <w:rsid w:val="00041ACD"/>
    <w:rsid w:val="0004247D"/>
    <w:rsid w:val="00042724"/>
    <w:rsid w:val="00043328"/>
    <w:rsid w:val="00043F62"/>
    <w:rsid w:val="00044189"/>
    <w:rsid w:val="00044853"/>
    <w:rsid w:val="00044F7D"/>
    <w:rsid w:val="000453FA"/>
    <w:rsid w:val="00045E65"/>
    <w:rsid w:val="0004693D"/>
    <w:rsid w:val="00046954"/>
    <w:rsid w:val="00046FE5"/>
    <w:rsid w:val="000476C7"/>
    <w:rsid w:val="00047D1F"/>
    <w:rsid w:val="00050031"/>
    <w:rsid w:val="0005028C"/>
    <w:rsid w:val="0005052A"/>
    <w:rsid w:val="00050EEA"/>
    <w:rsid w:val="00051330"/>
    <w:rsid w:val="00051D2B"/>
    <w:rsid w:val="00052144"/>
    <w:rsid w:val="000527E2"/>
    <w:rsid w:val="0005299A"/>
    <w:rsid w:val="00052A8A"/>
    <w:rsid w:val="00052CE2"/>
    <w:rsid w:val="00052DDA"/>
    <w:rsid w:val="00052FAA"/>
    <w:rsid w:val="000534F1"/>
    <w:rsid w:val="0005427E"/>
    <w:rsid w:val="00054D40"/>
    <w:rsid w:val="00055C1C"/>
    <w:rsid w:val="00055E50"/>
    <w:rsid w:val="000564A0"/>
    <w:rsid w:val="000575A6"/>
    <w:rsid w:val="00057CC8"/>
    <w:rsid w:val="00060092"/>
    <w:rsid w:val="00060692"/>
    <w:rsid w:val="000608DE"/>
    <w:rsid w:val="00060CAC"/>
    <w:rsid w:val="00060EA2"/>
    <w:rsid w:val="0006232D"/>
    <w:rsid w:val="00062A8C"/>
    <w:rsid w:val="00064F01"/>
    <w:rsid w:val="00066DA6"/>
    <w:rsid w:val="00070457"/>
    <w:rsid w:val="00071047"/>
    <w:rsid w:val="0007112C"/>
    <w:rsid w:val="000712D3"/>
    <w:rsid w:val="00071F75"/>
    <w:rsid w:val="00072360"/>
    <w:rsid w:val="000735F1"/>
    <w:rsid w:val="00073BA1"/>
    <w:rsid w:val="0007417D"/>
    <w:rsid w:val="00074487"/>
    <w:rsid w:val="00074598"/>
    <w:rsid w:val="00074B33"/>
    <w:rsid w:val="00074C90"/>
    <w:rsid w:val="0007599C"/>
    <w:rsid w:val="00075C51"/>
    <w:rsid w:val="0007661F"/>
    <w:rsid w:val="00076BF1"/>
    <w:rsid w:val="000811F2"/>
    <w:rsid w:val="00081477"/>
    <w:rsid w:val="00081DE5"/>
    <w:rsid w:val="0008258D"/>
    <w:rsid w:val="0008311D"/>
    <w:rsid w:val="00083A5F"/>
    <w:rsid w:val="00084C07"/>
    <w:rsid w:val="00084DA4"/>
    <w:rsid w:val="00085993"/>
    <w:rsid w:val="000860E9"/>
    <w:rsid w:val="000875E6"/>
    <w:rsid w:val="000879D4"/>
    <w:rsid w:val="00090788"/>
    <w:rsid w:val="00090ABD"/>
    <w:rsid w:val="00090D91"/>
    <w:rsid w:val="00091FDF"/>
    <w:rsid w:val="000929A0"/>
    <w:rsid w:val="000930D2"/>
    <w:rsid w:val="00093422"/>
    <w:rsid w:val="000935E9"/>
    <w:rsid w:val="00093C85"/>
    <w:rsid w:val="00093D0A"/>
    <w:rsid w:val="000941D2"/>
    <w:rsid w:val="0009459C"/>
    <w:rsid w:val="000947EF"/>
    <w:rsid w:val="0009748E"/>
    <w:rsid w:val="000A0ADF"/>
    <w:rsid w:val="000A13D0"/>
    <w:rsid w:val="000A1A5A"/>
    <w:rsid w:val="000A1DD9"/>
    <w:rsid w:val="000A2958"/>
    <w:rsid w:val="000A31C1"/>
    <w:rsid w:val="000A359D"/>
    <w:rsid w:val="000A372D"/>
    <w:rsid w:val="000A3D56"/>
    <w:rsid w:val="000A4E10"/>
    <w:rsid w:val="000A4E26"/>
    <w:rsid w:val="000A5627"/>
    <w:rsid w:val="000A5C6D"/>
    <w:rsid w:val="000A6E4E"/>
    <w:rsid w:val="000A6E78"/>
    <w:rsid w:val="000A71CD"/>
    <w:rsid w:val="000A7376"/>
    <w:rsid w:val="000A7D8F"/>
    <w:rsid w:val="000B17B3"/>
    <w:rsid w:val="000B3D72"/>
    <w:rsid w:val="000B557E"/>
    <w:rsid w:val="000B579A"/>
    <w:rsid w:val="000B5C00"/>
    <w:rsid w:val="000B65B4"/>
    <w:rsid w:val="000B6BC1"/>
    <w:rsid w:val="000C0AB4"/>
    <w:rsid w:val="000C1060"/>
    <w:rsid w:val="000C11BC"/>
    <w:rsid w:val="000C1A2B"/>
    <w:rsid w:val="000C30A6"/>
    <w:rsid w:val="000C3D12"/>
    <w:rsid w:val="000C46B6"/>
    <w:rsid w:val="000C4711"/>
    <w:rsid w:val="000C4CD1"/>
    <w:rsid w:val="000C52B1"/>
    <w:rsid w:val="000C58C7"/>
    <w:rsid w:val="000C5D42"/>
    <w:rsid w:val="000C5DEF"/>
    <w:rsid w:val="000C5FB1"/>
    <w:rsid w:val="000C6106"/>
    <w:rsid w:val="000C7BB8"/>
    <w:rsid w:val="000D033D"/>
    <w:rsid w:val="000D0A25"/>
    <w:rsid w:val="000D143B"/>
    <w:rsid w:val="000D16CB"/>
    <w:rsid w:val="000D1CDC"/>
    <w:rsid w:val="000D1F51"/>
    <w:rsid w:val="000D2533"/>
    <w:rsid w:val="000D3829"/>
    <w:rsid w:val="000D40A9"/>
    <w:rsid w:val="000D4116"/>
    <w:rsid w:val="000D414F"/>
    <w:rsid w:val="000D534B"/>
    <w:rsid w:val="000D5351"/>
    <w:rsid w:val="000D63CB"/>
    <w:rsid w:val="000D6CB2"/>
    <w:rsid w:val="000D742D"/>
    <w:rsid w:val="000D7FB5"/>
    <w:rsid w:val="000E2273"/>
    <w:rsid w:val="000E2CAD"/>
    <w:rsid w:val="000E3A28"/>
    <w:rsid w:val="000E41A0"/>
    <w:rsid w:val="000E564F"/>
    <w:rsid w:val="000E5DB9"/>
    <w:rsid w:val="000E7D8F"/>
    <w:rsid w:val="000F239A"/>
    <w:rsid w:val="000F3444"/>
    <w:rsid w:val="000F37A5"/>
    <w:rsid w:val="000F3A40"/>
    <w:rsid w:val="000F3CC3"/>
    <w:rsid w:val="000F4045"/>
    <w:rsid w:val="000F49C2"/>
    <w:rsid w:val="000F4F79"/>
    <w:rsid w:val="000F4FF2"/>
    <w:rsid w:val="000F5058"/>
    <w:rsid w:val="000F5583"/>
    <w:rsid w:val="000F5987"/>
    <w:rsid w:val="000F669E"/>
    <w:rsid w:val="000F6F14"/>
    <w:rsid w:val="000F70B9"/>
    <w:rsid w:val="001001D7"/>
    <w:rsid w:val="001001F3"/>
    <w:rsid w:val="0010058F"/>
    <w:rsid w:val="001010A2"/>
    <w:rsid w:val="00102A11"/>
    <w:rsid w:val="001038E1"/>
    <w:rsid w:val="001039B4"/>
    <w:rsid w:val="00103CB3"/>
    <w:rsid w:val="00103E78"/>
    <w:rsid w:val="001048F9"/>
    <w:rsid w:val="00105483"/>
    <w:rsid w:val="00106DB7"/>
    <w:rsid w:val="00107126"/>
    <w:rsid w:val="00107326"/>
    <w:rsid w:val="00107BA1"/>
    <w:rsid w:val="001101CD"/>
    <w:rsid w:val="00110AE1"/>
    <w:rsid w:val="00110B8E"/>
    <w:rsid w:val="00110C40"/>
    <w:rsid w:val="0011106A"/>
    <w:rsid w:val="00112CE4"/>
    <w:rsid w:val="001133C8"/>
    <w:rsid w:val="00113B90"/>
    <w:rsid w:val="00113BBD"/>
    <w:rsid w:val="00114302"/>
    <w:rsid w:val="00114B70"/>
    <w:rsid w:val="001156CB"/>
    <w:rsid w:val="0011717F"/>
    <w:rsid w:val="001174E6"/>
    <w:rsid w:val="00120088"/>
    <w:rsid w:val="00120D23"/>
    <w:rsid w:val="00122A3D"/>
    <w:rsid w:val="00122E93"/>
    <w:rsid w:val="0012346B"/>
    <w:rsid w:val="001240F6"/>
    <w:rsid w:val="00125686"/>
    <w:rsid w:val="0012594E"/>
    <w:rsid w:val="00126915"/>
    <w:rsid w:val="00126B4B"/>
    <w:rsid w:val="00126C4F"/>
    <w:rsid w:val="0012783E"/>
    <w:rsid w:val="00127D37"/>
    <w:rsid w:val="00131384"/>
    <w:rsid w:val="001313C0"/>
    <w:rsid w:val="00131711"/>
    <w:rsid w:val="00132246"/>
    <w:rsid w:val="0013248D"/>
    <w:rsid w:val="001328F1"/>
    <w:rsid w:val="001340A1"/>
    <w:rsid w:val="001342D5"/>
    <w:rsid w:val="00135632"/>
    <w:rsid w:val="00140B4C"/>
    <w:rsid w:val="00140C90"/>
    <w:rsid w:val="00141492"/>
    <w:rsid w:val="00141501"/>
    <w:rsid w:val="0014173E"/>
    <w:rsid w:val="0014334B"/>
    <w:rsid w:val="00144279"/>
    <w:rsid w:val="00145A5E"/>
    <w:rsid w:val="00146381"/>
    <w:rsid w:val="00147246"/>
    <w:rsid w:val="00147B36"/>
    <w:rsid w:val="00147DBF"/>
    <w:rsid w:val="0015029F"/>
    <w:rsid w:val="00150300"/>
    <w:rsid w:val="00150365"/>
    <w:rsid w:val="00150DFA"/>
    <w:rsid w:val="00151450"/>
    <w:rsid w:val="0015189A"/>
    <w:rsid w:val="00151A0F"/>
    <w:rsid w:val="00151FC8"/>
    <w:rsid w:val="00152AC7"/>
    <w:rsid w:val="00152C6E"/>
    <w:rsid w:val="00152CAE"/>
    <w:rsid w:val="0015315B"/>
    <w:rsid w:val="00153627"/>
    <w:rsid w:val="00153717"/>
    <w:rsid w:val="001537D7"/>
    <w:rsid w:val="00153CA8"/>
    <w:rsid w:val="00153E73"/>
    <w:rsid w:val="00154066"/>
    <w:rsid w:val="00154249"/>
    <w:rsid w:val="00154DAF"/>
    <w:rsid w:val="00156B45"/>
    <w:rsid w:val="00156BD5"/>
    <w:rsid w:val="00157CA7"/>
    <w:rsid w:val="00160D9E"/>
    <w:rsid w:val="0016232A"/>
    <w:rsid w:val="001638DE"/>
    <w:rsid w:val="001639B6"/>
    <w:rsid w:val="00164EA6"/>
    <w:rsid w:val="0016631F"/>
    <w:rsid w:val="00166C44"/>
    <w:rsid w:val="001676AD"/>
    <w:rsid w:val="00167837"/>
    <w:rsid w:val="001700D8"/>
    <w:rsid w:val="001701D3"/>
    <w:rsid w:val="00170372"/>
    <w:rsid w:val="00170C44"/>
    <w:rsid w:val="00170C61"/>
    <w:rsid w:val="0017349D"/>
    <w:rsid w:val="001743B7"/>
    <w:rsid w:val="00174546"/>
    <w:rsid w:val="00174779"/>
    <w:rsid w:val="00174BA7"/>
    <w:rsid w:val="001754B1"/>
    <w:rsid w:val="001754E9"/>
    <w:rsid w:val="0017589E"/>
    <w:rsid w:val="0017595E"/>
    <w:rsid w:val="00175B56"/>
    <w:rsid w:val="0017749E"/>
    <w:rsid w:val="00177620"/>
    <w:rsid w:val="00177C94"/>
    <w:rsid w:val="00177D91"/>
    <w:rsid w:val="001807C9"/>
    <w:rsid w:val="00180BFD"/>
    <w:rsid w:val="00181275"/>
    <w:rsid w:val="00181FF4"/>
    <w:rsid w:val="00182132"/>
    <w:rsid w:val="0018271A"/>
    <w:rsid w:val="00182F23"/>
    <w:rsid w:val="0018316D"/>
    <w:rsid w:val="00183B78"/>
    <w:rsid w:val="00183DB8"/>
    <w:rsid w:val="0018542A"/>
    <w:rsid w:val="00185719"/>
    <w:rsid w:val="00185779"/>
    <w:rsid w:val="001860F8"/>
    <w:rsid w:val="001861C0"/>
    <w:rsid w:val="00186B13"/>
    <w:rsid w:val="0018793C"/>
    <w:rsid w:val="00187E5F"/>
    <w:rsid w:val="00191492"/>
    <w:rsid w:val="00191BD6"/>
    <w:rsid w:val="00194E8A"/>
    <w:rsid w:val="00195067"/>
    <w:rsid w:val="0019558B"/>
    <w:rsid w:val="00195F51"/>
    <w:rsid w:val="001963ED"/>
    <w:rsid w:val="001979F5"/>
    <w:rsid w:val="001A0608"/>
    <w:rsid w:val="001A17D3"/>
    <w:rsid w:val="001A1F36"/>
    <w:rsid w:val="001A1FD2"/>
    <w:rsid w:val="001A2000"/>
    <w:rsid w:val="001A2267"/>
    <w:rsid w:val="001A2581"/>
    <w:rsid w:val="001A27C2"/>
    <w:rsid w:val="001A32DD"/>
    <w:rsid w:val="001A3601"/>
    <w:rsid w:val="001A41C7"/>
    <w:rsid w:val="001A4AB2"/>
    <w:rsid w:val="001A5508"/>
    <w:rsid w:val="001A5896"/>
    <w:rsid w:val="001A5A24"/>
    <w:rsid w:val="001A5E03"/>
    <w:rsid w:val="001A6049"/>
    <w:rsid w:val="001A6755"/>
    <w:rsid w:val="001B0139"/>
    <w:rsid w:val="001B08D6"/>
    <w:rsid w:val="001B10A5"/>
    <w:rsid w:val="001B152D"/>
    <w:rsid w:val="001B1A22"/>
    <w:rsid w:val="001B2E00"/>
    <w:rsid w:val="001B3B27"/>
    <w:rsid w:val="001B42E5"/>
    <w:rsid w:val="001B4412"/>
    <w:rsid w:val="001B4E16"/>
    <w:rsid w:val="001B5C2D"/>
    <w:rsid w:val="001B739B"/>
    <w:rsid w:val="001B73CD"/>
    <w:rsid w:val="001B760A"/>
    <w:rsid w:val="001B7E45"/>
    <w:rsid w:val="001C210B"/>
    <w:rsid w:val="001C2836"/>
    <w:rsid w:val="001C326A"/>
    <w:rsid w:val="001C3DD4"/>
    <w:rsid w:val="001C3E20"/>
    <w:rsid w:val="001C3FE1"/>
    <w:rsid w:val="001C595C"/>
    <w:rsid w:val="001C6871"/>
    <w:rsid w:val="001C6CA9"/>
    <w:rsid w:val="001C72A4"/>
    <w:rsid w:val="001D05E8"/>
    <w:rsid w:val="001D1B8A"/>
    <w:rsid w:val="001D1E3A"/>
    <w:rsid w:val="001D2A70"/>
    <w:rsid w:val="001D306A"/>
    <w:rsid w:val="001D30E9"/>
    <w:rsid w:val="001D3477"/>
    <w:rsid w:val="001D3B81"/>
    <w:rsid w:val="001D4F00"/>
    <w:rsid w:val="001D4F04"/>
    <w:rsid w:val="001D5D67"/>
    <w:rsid w:val="001D60F9"/>
    <w:rsid w:val="001D61B1"/>
    <w:rsid w:val="001D63F9"/>
    <w:rsid w:val="001D644B"/>
    <w:rsid w:val="001E0C0F"/>
    <w:rsid w:val="001E0D8C"/>
    <w:rsid w:val="001E185D"/>
    <w:rsid w:val="001E1C89"/>
    <w:rsid w:val="001E1D62"/>
    <w:rsid w:val="001E20EC"/>
    <w:rsid w:val="001E3F44"/>
    <w:rsid w:val="001E5C3C"/>
    <w:rsid w:val="001E5D24"/>
    <w:rsid w:val="001E68F6"/>
    <w:rsid w:val="001E709E"/>
    <w:rsid w:val="001E7BD5"/>
    <w:rsid w:val="001F0AF6"/>
    <w:rsid w:val="001F17D5"/>
    <w:rsid w:val="001F1811"/>
    <w:rsid w:val="001F18C4"/>
    <w:rsid w:val="001F23E8"/>
    <w:rsid w:val="001F28A5"/>
    <w:rsid w:val="001F3047"/>
    <w:rsid w:val="001F55E4"/>
    <w:rsid w:val="001F6348"/>
    <w:rsid w:val="001F6575"/>
    <w:rsid w:val="001F7234"/>
    <w:rsid w:val="001F75A7"/>
    <w:rsid w:val="001F7DB2"/>
    <w:rsid w:val="002005CD"/>
    <w:rsid w:val="002008AD"/>
    <w:rsid w:val="002015BA"/>
    <w:rsid w:val="00201D68"/>
    <w:rsid w:val="00202158"/>
    <w:rsid w:val="002023BE"/>
    <w:rsid w:val="002024E8"/>
    <w:rsid w:val="00202D6E"/>
    <w:rsid w:val="00203BFF"/>
    <w:rsid w:val="0020602B"/>
    <w:rsid w:val="002067B0"/>
    <w:rsid w:val="00206C02"/>
    <w:rsid w:val="00206EAE"/>
    <w:rsid w:val="00210B65"/>
    <w:rsid w:val="00210BEB"/>
    <w:rsid w:val="00213347"/>
    <w:rsid w:val="00213D56"/>
    <w:rsid w:val="002152FC"/>
    <w:rsid w:val="002154C4"/>
    <w:rsid w:val="002167D4"/>
    <w:rsid w:val="00216A36"/>
    <w:rsid w:val="002170D2"/>
    <w:rsid w:val="002175A9"/>
    <w:rsid w:val="00217B7E"/>
    <w:rsid w:val="00221A81"/>
    <w:rsid w:val="00221F15"/>
    <w:rsid w:val="00222086"/>
    <w:rsid w:val="0022208F"/>
    <w:rsid w:val="00222308"/>
    <w:rsid w:val="00222F3B"/>
    <w:rsid w:val="0022336D"/>
    <w:rsid w:val="00223B41"/>
    <w:rsid w:val="00223B4D"/>
    <w:rsid w:val="00224B39"/>
    <w:rsid w:val="00224F9D"/>
    <w:rsid w:val="00225450"/>
    <w:rsid w:val="0022588C"/>
    <w:rsid w:val="00226237"/>
    <w:rsid w:val="002267D3"/>
    <w:rsid w:val="00230193"/>
    <w:rsid w:val="002303D6"/>
    <w:rsid w:val="002307A8"/>
    <w:rsid w:val="00230EF8"/>
    <w:rsid w:val="002312E6"/>
    <w:rsid w:val="00231997"/>
    <w:rsid w:val="00231E1C"/>
    <w:rsid w:val="00232919"/>
    <w:rsid w:val="00232BF7"/>
    <w:rsid w:val="00232E37"/>
    <w:rsid w:val="002335CE"/>
    <w:rsid w:val="002336EA"/>
    <w:rsid w:val="00233D56"/>
    <w:rsid w:val="00234203"/>
    <w:rsid w:val="00234342"/>
    <w:rsid w:val="00234C03"/>
    <w:rsid w:val="00234F6C"/>
    <w:rsid w:val="0023573F"/>
    <w:rsid w:val="0023599C"/>
    <w:rsid w:val="00236E25"/>
    <w:rsid w:val="00237649"/>
    <w:rsid w:val="00237E9D"/>
    <w:rsid w:val="00237F6B"/>
    <w:rsid w:val="00240A69"/>
    <w:rsid w:val="002422AA"/>
    <w:rsid w:val="002425B5"/>
    <w:rsid w:val="0024315D"/>
    <w:rsid w:val="002435A8"/>
    <w:rsid w:val="00243CF8"/>
    <w:rsid w:val="0024443C"/>
    <w:rsid w:val="002449AB"/>
    <w:rsid w:val="00245DF1"/>
    <w:rsid w:val="0024660D"/>
    <w:rsid w:val="002470A1"/>
    <w:rsid w:val="00247EC5"/>
    <w:rsid w:val="00247F83"/>
    <w:rsid w:val="00247FD5"/>
    <w:rsid w:val="002500BD"/>
    <w:rsid w:val="002501C5"/>
    <w:rsid w:val="00250A16"/>
    <w:rsid w:val="00251022"/>
    <w:rsid w:val="00251847"/>
    <w:rsid w:val="00251B6F"/>
    <w:rsid w:val="00251CAC"/>
    <w:rsid w:val="002526CD"/>
    <w:rsid w:val="00252C26"/>
    <w:rsid w:val="002535BA"/>
    <w:rsid w:val="0025396B"/>
    <w:rsid w:val="002539F2"/>
    <w:rsid w:val="00253B2E"/>
    <w:rsid w:val="00254222"/>
    <w:rsid w:val="0025566A"/>
    <w:rsid w:val="00255AB9"/>
    <w:rsid w:val="00256EEF"/>
    <w:rsid w:val="00257618"/>
    <w:rsid w:val="002576B8"/>
    <w:rsid w:val="00260274"/>
    <w:rsid w:val="002602ED"/>
    <w:rsid w:val="00260C3D"/>
    <w:rsid w:val="0026145C"/>
    <w:rsid w:val="00261A31"/>
    <w:rsid w:val="00262917"/>
    <w:rsid w:val="00263296"/>
    <w:rsid w:val="00263C63"/>
    <w:rsid w:val="002648CA"/>
    <w:rsid w:val="00266BEB"/>
    <w:rsid w:val="0026733F"/>
    <w:rsid w:val="00267725"/>
    <w:rsid w:val="00270267"/>
    <w:rsid w:val="00270AAC"/>
    <w:rsid w:val="00270BFC"/>
    <w:rsid w:val="002714BA"/>
    <w:rsid w:val="00271C30"/>
    <w:rsid w:val="00272341"/>
    <w:rsid w:val="002730F6"/>
    <w:rsid w:val="00273446"/>
    <w:rsid w:val="00273E87"/>
    <w:rsid w:val="002748F0"/>
    <w:rsid w:val="00274B3F"/>
    <w:rsid w:val="00274E68"/>
    <w:rsid w:val="00275406"/>
    <w:rsid w:val="002754E3"/>
    <w:rsid w:val="00275F0A"/>
    <w:rsid w:val="00276743"/>
    <w:rsid w:val="0027683C"/>
    <w:rsid w:val="00280E45"/>
    <w:rsid w:val="0028242A"/>
    <w:rsid w:val="00282938"/>
    <w:rsid w:val="00282FF0"/>
    <w:rsid w:val="00283630"/>
    <w:rsid w:val="00283F26"/>
    <w:rsid w:val="00283F83"/>
    <w:rsid w:val="0028478B"/>
    <w:rsid w:val="002848B8"/>
    <w:rsid w:val="00284A70"/>
    <w:rsid w:val="00285C26"/>
    <w:rsid w:val="00287C02"/>
    <w:rsid w:val="0029025C"/>
    <w:rsid w:val="0029029D"/>
    <w:rsid w:val="002915F9"/>
    <w:rsid w:val="00291B5A"/>
    <w:rsid w:val="00292B90"/>
    <w:rsid w:val="00292EBE"/>
    <w:rsid w:val="0029394C"/>
    <w:rsid w:val="00293DEA"/>
    <w:rsid w:val="00294408"/>
    <w:rsid w:val="00295768"/>
    <w:rsid w:val="00296B42"/>
    <w:rsid w:val="0029710F"/>
    <w:rsid w:val="00297752"/>
    <w:rsid w:val="002A008E"/>
    <w:rsid w:val="002A16B9"/>
    <w:rsid w:val="002A1709"/>
    <w:rsid w:val="002A2341"/>
    <w:rsid w:val="002A26BF"/>
    <w:rsid w:val="002A2E9E"/>
    <w:rsid w:val="002A5D9F"/>
    <w:rsid w:val="002A661D"/>
    <w:rsid w:val="002A7366"/>
    <w:rsid w:val="002A777C"/>
    <w:rsid w:val="002A7871"/>
    <w:rsid w:val="002B037B"/>
    <w:rsid w:val="002B07A9"/>
    <w:rsid w:val="002B09F8"/>
    <w:rsid w:val="002B0ADD"/>
    <w:rsid w:val="002B0BD8"/>
    <w:rsid w:val="002B0C05"/>
    <w:rsid w:val="002B0C28"/>
    <w:rsid w:val="002B2EC5"/>
    <w:rsid w:val="002B2F6D"/>
    <w:rsid w:val="002B49DF"/>
    <w:rsid w:val="002B4A37"/>
    <w:rsid w:val="002B4B0D"/>
    <w:rsid w:val="002B526C"/>
    <w:rsid w:val="002B58E5"/>
    <w:rsid w:val="002B5B23"/>
    <w:rsid w:val="002B75AE"/>
    <w:rsid w:val="002C0F00"/>
    <w:rsid w:val="002C1154"/>
    <w:rsid w:val="002C136E"/>
    <w:rsid w:val="002C2087"/>
    <w:rsid w:val="002C2106"/>
    <w:rsid w:val="002C2D79"/>
    <w:rsid w:val="002C37D4"/>
    <w:rsid w:val="002C40FE"/>
    <w:rsid w:val="002C4284"/>
    <w:rsid w:val="002C4367"/>
    <w:rsid w:val="002C48A3"/>
    <w:rsid w:val="002C4AE2"/>
    <w:rsid w:val="002C556E"/>
    <w:rsid w:val="002C6A7A"/>
    <w:rsid w:val="002C739B"/>
    <w:rsid w:val="002C7DFC"/>
    <w:rsid w:val="002D06CA"/>
    <w:rsid w:val="002D0BF4"/>
    <w:rsid w:val="002D0FDF"/>
    <w:rsid w:val="002D1D0F"/>
    <w:rsid w:val="002D23E8"/>
    <w:rsid w:val="002D2F1E"/>
    <w:rsid w:val="002D4BA7"/>
    <w:rsid w:val="002D5445"/>
    <w:rsid w:val="002D5974"/>
    <w:rsid w:val="002D5A79"/>
    <w:rsid w:val="002D64E4"/>
    <w:rsid w:val="002D6B11"/>
    <w:rsid w:val="002D7145"/>
    <w:rsid w:val="002D74E9"/>
    <w:rsid w:val="002E0090"/>
    <w:rsid w:val="002E0334"/>
    <w:rsid w:val="002E092C"/>
    <w:rsid w:val="002E0C63"/>
    <w:rsid w:val="002E0CF7"/>
    <w:rsid w:val="002E1191"/>
    <w:rsid w:val="002E1731"/>
    <w:rsid w:val="002E2075"/>
    <w:rsid w:val="002E2412"/>
    <w:rsid w:val="002E338F"/>
    <w:rsid w:val="002E3466"/>
    <w:rsid w:val="002E3F99"/>
    <w:rsid w:val="002E4C4D"/>
    <w:rsid w:val="002E74BD"/>
    <w:rsid w:val="002E7B05"/>
    <w:rsid w:val="002E7DA9"/>
    <w:rsid w:val="002F106D"/>
    <w:rsid w:val="002F2BDB"/>
    <w:rsid w:val="002F49AF"/>
    <w:rsid w:val="002F4A7B"/>
    <w:rsid w:val="002F575A"/>
    <w:rsid w:val="002F6713"/>
    <w:rsid w:val="002F6CE1"/>
    <w:rsid w:val="002F754B"/>
    <w:rsid w:val="002F7CF3"/>
    <w:rsid w:val="002F7D4A"/>
    <w:rsid w:val="003000BB"/>
    <w:rsid w:val="003000CD"/>
    <w:rsid w:val="0030041A"/>
    <w:rsid w:val="003008BD"/>
    <w:rsid w:val="00300D1E"/>
    <w:rsid w:val="00302257"/>
    <w:rsid w:val="00303027"/>
    <w:rsid w:val="0030302D"/>
    <w:rsid w:val="00304AF4"/>
    <w:rsid w:val="00305D1E"/>
    <w:rsid w:val="0030646A"/>
    <w:rsid w:val="00306EC0"/>
    <w:rsid w:val="0030751E"/>
    <w:rsid w:val="00307D98"/>
    <w:rsid w:val="00310705"/>
    <w:rsid w:val="00310B10"/>
    <w:rsid w:val="0031104D"/>
    <w:rsid w:val="00312660"/>
    <w:rsid w:val="00312669"/>
    <w:rsid w:val="003129A2"/>
    <w:rsid w:val="00312DAC"/>
    <w:rsid w:val="00312E4E"/>
    <w:rsid w:val="00313FFB"/>
    <w:rsid w:val="00314638"/>
    <w:rsid w:val="00314D43"/>
    <w:rsid w:val="0031509D"/>
    <w:rsid w:val="00316188"/>
    <w:rsid w:val="0032383A"/>
    <w:rsid w:val="003239C1"/>
    <w:rsid w:val="00323DF1"/>
    <w:rsid w:val="00324748"/>
    <w:rsid w:val="00324CA6"/>
    <w:rsid w:val="0032602E"/>
    <w:rsid w:val="00327827"/>
    <w:rsid w:val="00327C8A"/>
    <w:rsid w:val="00327F42"/>
    <w:rsid w:val="003305F6"/>
    <w:rsid w:val="00330A64"/>
    <w:rsid w:val="00330DEE"/>
    <w:rsid w:val="003318B9"/>
    <w:rsid w:val="00331EE8"/>
    <w:rsid w:val="00331FA5"/>
    <w:rsid w:val="00332EFA"/>
    <w:rsid w:val="00333410"/>
    <w:rsid w:val="0033454E"/>
    <w:rsid w:val="0033688B"/>
    <w:rsid w:val="0034097F"/>
    <w:rsid w:val="00341A47"/>
    <w:rsid w:val="00341BA7"/>
    <w:rsid w:val="003426FD"/>
    <w:rsid w:val="00343264"/>
    <w:rsid w:val="003449BF"/>
    <w:rsid w:val="003451CA"/>
    <w:rsid w:val="00347A90"/>
    <w:rsid w:val="00350389"/>
    <w:rsid w:val="003504EC"/>
    <w:rsid w:val="003508F6"/>
    <w:rsid w:val="00350D0B"/>
    <w:rsid w:val="0035108E"/>
    <w:rsid w:val="00351831"/>
    <w:rsid w:val="003524F6"/>
    <w:rsid w:val="00352C5A"/>
    <w:rsid w:val="00353778"/>
    <w:rsid w:val="00353ACA"/>
    <w:rsid w:val="003543EE"/>
    <w:rsid w:val="00354877"/>
    <w:rsid w:val="00354BA7"/>
    <w:rsid w:val="003551DA"/>
    <w:rsid w:val="00355580"/>
    <w:rsid w:val="00355A18"/>
    <w:rsid w:val="00355D1A"/>
    <w:rsid w:val="00356B1D"/>
    <w:rsid w:val="00357563"/>
    <w:rsid w:val="00357B2C"/>
    <w:rsid w:val="003605CE"/>
    <w:rsid w:val="00361722"/>
    <w:rsid w:val="003625D5"/>
    <w:rsid w:val="00362BE2"/>
    <w:rsid w:val="00362C4E"/>
    <w:rsid w:val="00362F6E"/>
    <w:rsid w:val="00363046"/>
    <w:rsid w:val="00363B3C"/>
    <w:rsid w:val="0036504A"/>
    <w:rsid w:val="003658C5"/>
    <w:rsid w:val="00365CFB"/>
    <w:rsid w:val="00370578"/>
    <w:rsid w:val="00370898"/>
    <w:rsid w:val="00371B50"/>
    <w:rsid w:val="00372169"/>
    <w:rsid w:val="00372A7C"/>
    <w:rsid w:val="00373035"/>
    <w:rsid w:val="003733CD"/>
    <w:rsid w:val="003735AD"/>
    <w:rsid w:val="00374969"/>
    <w:rsid w:val="00374BDF"/>
    <w:rsid w:val="00375129"/>
    <w:rsid w:val="00375488"/>
    <w:rsid w:val="00375641"/>
    <w:rsid w:val="00375C55"/>
    <w:rsid w:val="00376BBC"/>
    <w:rsid w:val="00380019"/>
    <w:rsid w:val="0038004F"/>
    <w:rsid w:val="00380BCB"/>
    <w:rsid w:val="00381103"/>
    <w:rsid w:val="003815FD"/>
    <w:rsid w:val="00381B63"/>
    <w:rsid w:val="003820B0"/>
    <w:rsid w:val="00383A75"/>
    <w:rsid w:val="00383D8A"/>
    <w:rsid w:val="00383F45"/>
    <w:rsid w:val="0038471A"/>
    <w:rsid w:val="0038508E"/>
    <w:rsid w:val="00385140"/>
    <w:rsid w:val="00385B13"/>
    <w:rsid w:val="00386454"/>
    <w:rsid w:val="0038707A"/>
    <w:rsid w:val="003872AD"/>
    <w:rsid w:val="003872FB"/>
    <w:rsid w:val="00387503"/>
    <w:rsid w:val="00390466"/>
    <w:rsid w:val="00390842"/>
    <w:rsid w:val="003916A9"/>
    <w:rsid w:val="00391717"/>
    <w:rsid w:val="00391FC0"/>
    <w:rsid w:val="00391FCB"/>
    <w:rsid w:val="00392081"/>
    <w:rsid w:val="003922E6"/>
    <w:rsid w:val="00393EED"/>
    <w:rsid w:val="00394B4B"/>
    <w:rsid w:val="00395EC6"/>
    <w:rsid w:val="0039600D"/>
    <w:rsid w:val="003962F0"/>
    <w:rsid w:val="00397E91"/>
    <w:rsid w:val="00397FCE"/>
    <w:rsid w:val="003A0116"/>
    <w:rsid w:val="003A0871"/>
    <w:rsid w:val="003A151F"/>
    <w:rsid w:val="003A26C2"/>
    <w:rsid w:val="003A361B"/>
    <w:rsid w:val="003A3EE3"/>
    <w:rsid w:val="003A46C3"/>
    <w:rsid w:val="003A5F65"/>
    <w:rsid w:val="003A636E"/>
    <w:rsid w:val="003A6C7E"/>
    <w:rsid w:val="003A768E"/>
    <w:rsid w:val="003B0050"/>
    <w:rsid w:val="003B00EB"/>
    <w:rsid w:val="003B0AC8"/>
    <w:rsid w:val="003B11CE"/>
    <w:rsid w:val="003B2617"/>
    <w:rsid w:val="003B2646"/>
    <w:rsid w:val="003B2E06"/>
    <w:rsid w:val="003B2E52"/>
    <w:rsid w:val="003B2F7F"/>
    <w:rsid w:val="003B44B7"/>
    <w:rsid w:val="003B44BB"/>
    <w:rsid w:val="003B471E"/>
    <w:rsid w:val="003B4A95"/>
    <w:rsid w:val="003B4F3B"/>
    <w:rsid w:val="003B5CC4"/>
    <w:rsid w:val="003B621E"/>
    <w:rsid w:val="003B6796"/>
    <w:rsid w:val="003B6C91"/>
    <w:rsid w:val="003B701D"/>
    <w:rsid w:val="003B7D59"/>
    <w:rsid w:val="003C061E"/>
    <w:rsid w:val="003C0B42"/>
    <w:rsid w:val="003C1C2A"/>
    <w:rsid w:val="003C200C"/>
    <w:rsid w:val="003C20E4"/>
    <w:rsid w:val="003C2175"/>
    <w:rsid w:val="003C25BD"/>
    <w:rsid w:val="003C2F1B"/>
    <w:rsid w:val="003C316C"/>
    <w:rsid w:val="003C355D"/>
    <w:rsid w:val="003C364E"/>
    <w:rsid w:val="003C3A30"/>
    <w:rsid w:val="003C4060"/>
    <w:rsid w:val="003C4B86"/>
    <w:rsid w:val="003C4BEF"/>
    <w:rsid w:val="003C5693"/>
    <w:rsid w:val="003C5A87"/>
    <w:rsid w:val="003C5F33"/>
    <w:rsid w:val="003C69B2"/>
    <w:rsid w:val="003C6B08"/>
    <w:rsid w:val="003C6F56"/>
    <w:rsid w:val="003C7151"/>
    <w:rsid w:val="003C7BB7"/>
    <w:rsid w:val="003D0144"/>
    <w:rsid w:val="003D145F"/>
    <w:rsid w:val="003D1600"/>
    <w:rsid w:val="003D1EE1"/>
    <w:rsid w:val="003D23F5"/>
    <w:rsid w:val="003D3B35"/>
    <w:rsid w:val="003D4635"/>
    <w:rsid w:val="003D49C1"/>
    <w:rsid w:val="003D64FA"/>
    <w:rsid w:val="003D686D"/>
    <w:rsid w:val="003D6A6D"/>
    <w:rsid w:val="003D73EC"/>
    <w:rsid w:val="003D77F9"/>
    <w:rsid w:val="003D7B2E"/>
    <w:rsid w:val="003E096B"/>
    <w:rsid w:val="003E0CA2"/>
    <w:rsid w:val="003E1C26"/>
    <w:rsid w:val="003E2216"/>
    <w:rsid w:val="003E3636"/>
    <w:rsid w:val="003E3B1B"/>
    <w:rsid w:val="003E42B3"/>
    <w:rsid w:val="003E46C1"/>
    <w:rsid w:val="003E57F5"/>
    <w:rsid w:val="003E594B"/>
    <w:rsid w:val="003E5DED"/>
    <w:rsid w:val="003E6AA4"/>
    <w:rsid w:val="003E7FB3"/>
    <w:rsid w:val="003F0037"/>
    <w:rsid w:val="003F0A40"/>
    <w:rsid w:val="003F0C85"/>
    <w:rsid w:val="003F2A08"/>
    <w:rsid w:val="003F4A07"/>
    <w:rsid w:val="003F4A2A"/>
    <w:rsid w:val="003F4B7F"/>
    <w:rsid w:val="003F51BC"/>
    <w:rsid w:val="003F5C9A"/>
    <w:rsid w:val="003F5FA7"/>
    <w:rsid w:val="003F64CA"/>
    <w:rsid w:val="003F6F50"/>
    <w:rsid w:val="003F7010"/>
    <w:rsid w:val="003F7541"/>
    <w:rsid w:val="003F7D8F"/>
    <w:rsid w:val="004008BF"/>
    <w:rsid w:val="00400BA1"/>
    <w:rsid w:val="004019D3"/>
    <w:rsid w:val="00401F22"/>
    <w:rsid w:val="0040211D"/>
    <w:rsid w:val="00402655"/>
    <w:rsid w:val="00402815"/>
    <w:rsid w:val="00402D88"/>
    <w:rsid w:val="004031C1"/>
    <w:rsid w:val="004031D0"/>
    <w:rsid w:val="004031F2"/>
    <w:rsid w:val="004042F3"/>
    <w:rsid w:val="00404DC3"/>
    <w:rsid w:val="00404E59"/>
    <w:rsid w:val="00405696"/>
    <w:rsid w:val="00406E76"/>
    <w:rsid w:val="00407B34"/>
    <w:rsid w:val="00407F60"/>
    <w:rsid w:val="004110B3"/>
    <w:rsid w:val="004114CC"/>
    <w:rsid w:val="00411C4D"/>
    <w:rsid w:val="0041215C"/>
    <w:rsid w:val="00412722"/>
    <w:rsid w:val="00412AD2"/>
    <w:rsid w:val="00412C6A"/>
    <w:rsid w:val="0041439E"/>
    <w:rsid w:val="00414A4F"/>
    <w:rsid w:val="0041624C"/>
    <w:rsid w:val="0041659A"/>
    <w:rsid w:val="004172D0"/>
    <w:rsid w:val="00417375"/>
    <w:rsid w:val="0041789B"/>
    <w:rsid w:val="00417970"/>
    <w:rsid w:val="00421427"/>
    <w:rsid w:val="004215FA"/>
    <w:rsid w:val="00422F01"/>
    <w:rsid w:val="004232E0"/>
    <w:rsid w:val="00423452"/>
    <w:rsid w:val="0042448A"/>
    <w:rsid w:val="00424E3C"/>
    <w:rsid w:val="004250EB"/>
    <w:rsid w:val="0042770E"/>
    <w:rsid w:val="00427878"/>
    <w:rsid w:val="00427AB0"/>
    <w:rsid w:val="00427ABF"/>
    <w:rsid w:val="00427C9B"/>
    <w:rsid w:val="00430117"/>
    <w:rsid w:val="0043030D"/>
    <w:rsid w:val="004307EF"/>
    <w:rsid w:val="00430B12"/>
    <w:rsid w:val="00430DFA"/>
    <w:rsid w:val="00430E47"/>
    <w:rsid w:val="00431ECE"/>
    <w:rsid w:val="00433BE3"/>
    <w:rsid w:val="00433F5C"/>
    <w:rsid w:val="0043434F"/>
    <w:rsid w:val="00434E2A"/>
    <w:rsid w:val="00435466"/>
    <w:rsid w:val="00436509"/>
    <w:rsid w:val="00440463"/>
    <w:rsid w:val="00442ED9"/>
    <w:rsid w:val="00443905"/>
    <w:rsid w:val="00443C5C"/>
    <w:rsid w:val="004443DA"/>
    <w:rsid w:val="004444CF"/>
    <w:rsid w:val="004445D9"/>
    <w:rsid w:val="00444722"/>
    <w:rsid w:val="00444F1A"/>
    <w:rsid w:val="004453E3"/>
    <w:rsid w:val="004456D6"/>
    <w:rsid w:val="00445ECF"/>
    <w:rsid w:val="00446230"/>
    <w:rsid w:val="00446490"/>
    <w:rsid w:val="00447A8D"/>
    <w:rsid w:val="00447C54"/>
    <w:rsid w:val="0045053A"/>
    <w:rsid w:val="0045154F"/>
    <w:rsid w:val="0045299B"/>
    <w:rsid w:val="00453570"/>
    <w:rsid w:val="00453AEB"/>
    <w:rsid w:val="00453D79"/>
    <w:rsid w:val="004545C7"/>
    <w:rsid w:val="00454B73"/>
    <w:rsid w:val="00454E9E"/>
    <w:rsid w:val="0045582E"/>
    <w:rsid w:val="00456CA6"/>
    <w:rsid w:val="00456EDE"/>
    <w:rsid w:val="00457A7E"/>
    <w:rsid w:val="00457CFC"/>
    <w:rsid w:val="0046059E"/>
    <w:rsid w:val="004611CF"/>
    <w:rsid w:val="00462149"/>
    <w:rsid w:val="00462601"/>
    <w:rsid w:val="00464BB5"/>
    <w:rsid w:val="004663EC"/>
    <w:rsid w:val="00467368"/>
    <w:rsid w:val="00470B67"/>
    <w:rsid w:val="00473436"/>
    <w:rsid w:val="0047375D"/>
    <w:rsid w:val="00473FAF"/>
    <w:rsid w:val="00475212"/>
    <w:rsid w:val="0047525A"/>
    <w:rsid w:val="00475E62"/>
    <w:rsid w:val="00476A96"/>
    <w:rsid w:val="004773B9"/>
    <w:rsid w:val="00477634"/>
    <w:rsid w:val="00477A59"/>
    <w:rsid w:val="0048004D"/>
    <w:rsid w:val="00480A83"/>
    <w:rsid w:val="0048125F"/>
    <w:rsid w:val="004823A5"/>
    <w:rsid w:val="004826D7"/>
    <w:rsid w:val="004829FC"/>
    <w:rsid w:val="00484A58"/>
    <w:rsid w:val="00484D6A"/>
    <w:rsid w:val="00485F9E"/>
    <w:rsid w:val="00487581"/>
    <w:rsid w:val="0048781A"/>
    <w:rsid w:val="00487979"/>
    <w:rsid w:val="00487DBA"/>
    <w:rsid w:val="0049309D"/>
    <w:rsid w:val="004937AD"/>
    <w:rsid w:val="00494A66"/>
    <w:rsid w:val="0049575E"/>
    <w:rsid w:val="004A0600"/>
    <w:rsid w:val="004A1398"/>
    <w:rsid w:val="004A1906"/>
    <w:rsid w:val="004A1A64"/>
    <w:rsid w:val="004A2A70"/>
    <w:rsid w:val="004A2BAC"/>
    <w:rsid w:val="004A3106"/>
    <w:rsid w:val="004A33FA"/>
    <w:rsid w:val="004A3F5E"/>
    <w:rsid w:val="004A40AC"/>
    <w:rsid w:val="004A4D25"/>
    <w:rsid w:val="004A5770"/>
    <w:rsid w:val="004A5EAD"/>
    <w:rsid w:val="004B0653"/>
    <w:rsid w:val="004B1625"/>
    <w:rsid w:val="004B1F9A"/>
    <w:rsid w:val="004B32C8"/>
    <w:rsid w:val="004B39B0"/>
    <w:rsid w:val="004B590E"/>
    <w:rsid w:val="004B6796"/>
    <w:rsid w:val="004B6E00"/>
    <w:rsid w:val="004B6E0F"/>
    <w:rsid w:val="004B75AE"/>
    <w:rsid w:val="004C002D"/>
    <w:rsid w:val="004C00F4"/>
    <w:rsid w:val="004C03E1"/>
    <w:rsid w:val="004C0F9D"/>
    <w:rsid w:val="004C163C"/>
    <w:rsid w:val="004C1E7B"/>
    <w:rsid w:val="004C246F"/>
    <w:rsid w:val="004C2923"/>
    <w:rsid w:val="004C2BCE"/>
    <w:rsid w:val="004C358E"/>
    <w:rsid w:val="004C36EA"/>
    <w:rsid w:val="004C41D9"/>
    <w:rsid w:val="004C56F3"/>
    <w:rsid w:val="004C5844"/>
    <w:rsid w:val="004C6D50"/>
    <w:rsid w:val="004C72AA"/>
    <w:rsid w:val="004D00D3"/>
    <w:rsid w:val="004D107A"/>
    <w:rsid w:val="004D19E6"/>
    <w:rsid w:val="004D1B98"/>
    <w:rsid w:val="004D1D15"/>
    <w:rsid w:val="004D2169"/>
    <w:rsid w:val="004D2EFE"/>
    <w:rsid w:val="004D3F93"/>
    <w:rsid w:val="004D4312"/>
    <w:rsid w:val="004D5AD8"/>
    <w:rsid w:val="004D68C4"/>
    <w:rsid w:val="004D6957"/>
    <w:rsid w:val="004D6972"/>
    <w:rsid w:val="004D7462"/>
    <w:rsid w:val="004D77B6"/>
    <w:rsid w:val="004D7D6B"/>
    <w:rsid w:val="004D7E15"/>
    <w:rsid w:val="004E228B"/>
    <w:rsid w:val="004E2590"/>
    <w:rsid w:val="004E30FD"/>
    <w:rsid w:val="004E3798"/>
    <w:rsid w:val="004E3B95"/>
    <w:rsid w:val="004E6133"/>
    <w:rsid w:val="004E65CC"/>
    <w:rsid w:val="004E670C"/>
    <w:rsid w:val="004E725B"/>
    <w:rsid w:val="004E78F9"/>
    <w:rsid w:val="004E7DA3"/>
    <w:rsid w:val="004F11CF"/>
    <w:rsid w:val="004F288D"/>
    <w:rsid w:val="004F2AA2"/>
    <w:rsid w:val="004F34AD"/>
    <w:rsid w:val="004F5091"/>
    <w:rsid w:val="004F54F9"/>
    <w:rsid w:val="004F5D6F"/>
    <w:rsid w:val="004F6B6E"/>
    <w:rsid w:val="004F7108"/>
    <w:rsid w:val="005003AE"/>
    <w:rsid w:val="0050064C"/>
    <w:rsid w:val="00500A6D"/>
    <w:rsid w:val="00501F04"/>
    <w:rsid w:val="0050365A"/>
    <w:rsid w:val="005036C4"/>
    <w:rsid w:val="00504BCC"/>
    <w:rsid w:val="00505DCD"/>
    <w:rsid w:val="005077EA"/>
    <w:rsid w:val="00511401"/>
    <w:rsid w:val="0051313C"/>
    <w:rsid w:val="00513B34"/>
    <w:rsid w:val="005141F3"/>
    <w:rsid w:val="0051493E"/>
    <w:rsid w:val="0051618C"/>
    <w:rsid w:val="00517F2F"/>
    <w:rsid w:val="00517F6F"/>
    <w:rsid w:val="0052058C"/>
    <w:rsid w:val="00521650"/>
    <w:rsid w:val="00521DDF"/>
    <w:rsid w:val="00522267"/>
    <w:rsid w:val="00524740"/>
    <w:rsid w:val="00524FE8"/>
    <w:rsid w:val="005253FA"/>
    <w:rsid w:val="005254A6"/>
    <w:rsid w:val="00525D0B"/>
    <w:rsid w:val="005271E2"/>
    <w:rsid w:val="005279B9"/>
    <w:rsid w:val="00527CC7"/>
    <w:rsid w:val="00527E5F"/>
    <w:rsid w:val="00530E81"/>
    <w:rsid w:val="0053117B"/>
    <w:rsid w:val="00531324"/>
    <w:rsid w:val="00531C5F"/>
    <w:rsid w:val="00532FC3"/>
    <w:rsid w:val="00533892"/>
    <w:rsid w:val="00533DF7"/>
    <w:rsid w:val="00534DA6"/>
    <w:rsid w:val="00535961"/>
    <w:rsid w:val="00535C01"/>
    <w:rsid w:val="005372D9"/>
    <w:rsid w:val="00537E71"/>
    <w:rsid w:val="00540C7C"/>
    <w:rsid w:val="00541794"/>
    <w:rsid w:val="00542138"/>
    <w:rsid w:val="005432DA"/>
    <w:rsid w:val="00543B53"/>
    <w:rsid w:val="00543CA5"/>
    <w:rsid w:val="00543CBB"/>
    <w:rsid w:val="00543D95"/>
    <w:rsid w:val="00544D9B"/>
    <w:rsid w:val="00544E7B"/>
    <w:rsid w:val="005452A4"/>
    <w:rsid w:val="005453DD"/>
    <w:rsid w:val="00545F44"/>
    <w:rsid w:val="005513FA"/>
    <w:rsid w:val="00554201"/>
    <w:rsid w:val="005549A5"/>
    <w:rsid w:val="005563B5"/>
    <w:rsid w:val="00556521"/>
    <w:rsid w:val="005568F5"/>
    <w:rsid w:val="00556B58"/>
    <w:rsid w:val="005571DA"/>
    <w:rsid w:val="00557583"/>
    <w:rsid w:val="0055776B"/>
    <w:rsid w:val="00557C33"/>
    <w:rsid w:val="005603B9"/>
    <w:rsid w:val="00560C5A"/>
    <w:rsid w:val="00560EEF"/>
    <w:rsid w:val="00561618"/>
    <w:rsid w:val="00561664"/>
    <w:rsid w:val="00561A5E"/>
    <w:rsid w:val="00561C97"/>
    <w:rsid w:val="00561D36"/>
    <w:rsid w:val="00562077"/>
    <w:rsid w:val="005629B5"/>
    <w:rsid w:val="0056325A"/>
    <w:rsid w:val="00563ADB"/>
    <w:rsid w:val="00563DC9"/>
    <w:rsid w:val="0056461B"/>
    <w:rsid w:val="00564E70"/>
    <w:rsid w:val="00564FCD"/>
    <w:rsid w:val="00565479"/>
    <w:rsid w:val="005656A0"/>
    <w:rsid w:val="00565B39"/>
    <w:rsid w:val="0056621E"/>
    <w:rsid w:val="005673C4"/>
    <w:rsid w:val="0057078E"/>
    <w:rsid w:val="00570F7F"/>
    <w:rsid w:val="0057169E"/>
    <w:rsid w:val="00572025"/>
    <w:rsid w:val="005735C6"/>
    <w:rsid w:val="00573C74"/>
    <w:rsid w:val="00574729"/>
    <w:rsid w:val="00574D52"/>
    <w:rsid w:val="00575342"/>
    <w:rsid w:val="00576042"/>
    <w:rsid w:val="00577111"/>
    <w:rsid w:val="005777F9"/>
    <w:rsid w:val="00577E6B"/>
    <w:rsid w:val="0058004F"/>
    <w:rsid w:val="005802E4"/>
    <w:rsid w:val="005815D8"/>
    <w:rsid w:val="00582C75"/>
    <w:rsid w:val="00583C00"/>
    <w:rsid w:val="00584A56"/>
    <w:rsid w:val="00584B93"/>
    <w:rsid w:val="00586C2C"/>
    <w:rsid w:val="0059016B"/>
    <w:rsid w:val="005908E2"/>
    <w:rsid w:val="005931CA"/>
    <w:rsid w:val="00593798"/>
    <w:rsid w:val="00593AA6"/>
    <w:rsid w:val="005946CD"/>
    <w:rsid w:val="00594C9D"/>
    <w:rsid w:val="00595452"/>
    <w:rsid w:val="00597264"/>
    <w:rsid w:val="005A0D43"/>
    <w:rsid w:val="005A0D8F"/>
    <w:rsid w:val="005A15CF"/>
    <w:rsid w:val="005A1613"/>
    <w:rsid w:val="005A2617"/>
    <w:rsid w:val="005A42F3"/>
    <w:rsid w:val="005A43AB"/>
    <w:rsid w:val="005A459F"/>
    <w:rsid w:val="005A51D5"/>
    <w:rsid w:val="005A5476"/>
    <w:rsid w:val="005A5AB4"/>
    <w:rsid w:val="005A73AC"/>
    <w:rsid w:val="005A7B57"/>
    <w:rsid w:val="005A7D7C"/>
    <w:rsid w:val="005B0136"/>
    <w:rsid w:val="005B096E"/>
    <w:rsid w:val="005B0A9C"/>
    <w:rsid w:val="005B11BA"/>
    <w:rsid w:val="005B131D"/>
    <w:rsid w:val="005B1BA1"/>
    <w:rsid w:val="005B28A3"/>
    <w:rsid w:val="005B3875"/>
    <w:rsid w:val="005B3DAE"/>
    <w:rsid w:val="005B41DE"/>
    <w:rsid w:val="005B4639"/>
    <w:rsid w:val="005B4EAB"/>
    <w:rsid w:val="005B510F"/>
    <w:rsid w:val="005C1241"/>
    <w:rsid w:val="005C2366"/>
    <w:rsid w:val="005C31CC"/>
    <w:rsid w:val="005C3320"/>
    <w:rsid w:val="005C33E4"/>
    <w:rsid w:val="005C3D27"/>
    <w:rsid w:val="005C3E7E"/>
    <w:rsid w:val="005C4071"/>
    <w:rsid w:val="005C421E"/>
    <w:rsid w:val="005C495B"/>
    <w:rsid w:val="005C50F5"/>
    <w:rsid w:val="005C5654"/>
    <w:rsid w:val="005C579D"/>
    <w:rsid w:val="005C652B"/>
    <w:rsid w:val="005C6A8D"/>
    <w:rsid w:val="005C71B4"/>
    <w:rsid w:val="005C7F43"/>
    <w:rsid w:val="005D0577"/>
    <w:rsid w:val="005D05F6"/>
    <w:rsid w:val="005D0855"/>
    <w:rsid w:val="005D0F9E"/>
    <w:rsid w:val="005D1477"/>
    <w:rsid w:val="005D1573"/>
    <w:rsid w:val="005D157E"/>
    <w:rsid w:val="005D18C0"/>
    <w:rsid w:val="005D2926"/>
    <w:rsid w:val="005D35F7"/>
    <w:rsid w:val="005D38CE"/>
    <w:rsid w:val="005D3A39"/>
    <w:rsid w:val="005D3B20"/>
    <w:rsid w:val="005D3E17"/>
    <w:rsid w:val="005D406F"/>
    <w:rsid w:val="005D457A"/>
    <w:rsid w:val="005D46FD"/>
    <w:rsid w:val="005D498D"/>
    <w:rsid w:val="005D4A85"/>
    <w:rsid w:val="005D4EF1"/>
    <w:rsid w:val="005D5B26"/>
    <w:rsid w:val="005D6985"/>
    <w:rsid w:val="005D76A9"/>
    <w:rsid w:val="005D7ED3"/>
    <w:rsid w:val="005E0B1D"/>
    <w:rsid w:val="005E15F3"/>
    <w:rsid w:val="005E1CF8"/>
    <w:rsid w:val="005E22B6"/>
    <w:rsid w:val="005E28C5"/>
    <w:rsid w:val="005E3C1D"/>
    <w:rsid w:val="005E4198"/>
    <w:rsid w:val="005E4DC3"/>
    <w:rsid w:val="005E5394"/>
    <w:rsid w:val="005E589A"/>
    <w:rsid w:val="005E592A"/>
    <w:rsid w:val="005E6BCB"/>
    <w:rsid w:val="005E713F"/>
    <w:rsid w:val="005E7D80"/>
    <w:rsid w:val="005F109D"/>
    <w:rsid w:val="005F117C"/>
    <w:rsid w:val="005F1723"/>
    <w:rsid w:val="005F1767"/>
    <w:rsid w:val="005F1AD3"/>
    <w:rsid w:val="005F20B0"/>
    <w:rsid w:val="005F267E"/>
    <w:rsid w:val="005F2BD7"/>
    <w:rsid w:val="005F335D"/>
    <w:rsid w:val="005F4134"/>
    <w:rsid w:val="005F450A"/>
    <w:rsid w:val="005F4AD0"/>
    <w:rsid w:val="005F54AC"/>
    <w:rsid w:val="005F5810"/>
    <w:rsid w:val="005F5DB2"/>
    <w:rsid w:val="005F7380"/>
    <w:rsid w:val="005F7852"/>
    <w:rsid w:val="005F7AD6"/>
    <w:rsid w:val="005F7B5C"/>
    <w:rsid w:val="006002EC"/>
    <w:rsid w:val="00603B33"/>
    <w:rsid w:val="0060450E"/>
    <w:rsid w:val="0060489D"/>
    <w:rsid w:val="006055BD"/>
    <w:rsid w:val="00606249"/>
    <w:rsid w:val="0060627F"/>
    <w:rsid w:val="0060657C"/>
    <w:rsid w:val="0060672F"/>
    <w:rsid w:val="006068A0"/>
    <w:rsid w:val="00606B9E"/>
    <w:rsid w:val="00607274"/>
    <w:rsid w:val="006074AB"/>
    <w:rsid w:val="00607F4A"/>
    <w:rsid w:val="006110C9"/>
    <w:rsid w:val="0061181E"/>
    <w:rsid w:val="006135B3"/>
    <w:rsid w:val="006148E6"/>
    <w:rsid w:val="0062042F"/>
    <w:rsid w:val="00622108"/>
    <w:rsid w:val="006222D8"/>
    <w:rsid w:val="0062388B"/>
    <w:rsid w:val="006240AF"/>
    <w:rsid w:val="006245E9"/>
    <w:rsid w:val="00624774"/>
    <w:rsid w:val="006250DE"/>
    <w:rsid w:val="006250F0"/>
    <w:rsid w:val="00625272"/>
    <w:rsid w:val="0062580A"/>
    <w:rsid w:val="00625C3F"/>
    <w:rsid w:val="00625D6C"/>
    <w:rsid w:val="0062609B"/>
    <w:rsid w:val="00627026"/>
    <w:rsid w:val="00627960"/>
    <w:rsid w:val="00627A56"/>
    <w:rsid w:val="006305AF"/>
    <w:rsid w:val="0063078B"/>
    <w:rsid w:val="00630801"/>
    <w:rsid w:val="00630A7A"/>
    <w:rsid w:val="00630B04"/>
    <w:rsid w:val="00632BEE"/>
    <w:rsid w:val="006334A7"/>
    <w:rsid w:val="00633C33"/>
    <w:rsid w:val="00634865"/>
    <w:rsid w:val="006348E6"/>
    <w:rsid w:val="00634F6B"/>
    <w:rsid w:val="00634FF0"/>
    <w:rsid w:val="00635AF7"/>
    <w:rsid w:val="0063706B"/>
    <w:rsid w:val="0064061C"/>
    <w:rsid w:val="006417A5"/>
    <w:rsid w:val="0064193B"/>
    <w:rsid w:val="00641DE9"/>
    <w:rsid w:val="00643D31"/>
    <w:rsid w:val="0064430A"/>
    <w:rsid w:val="00644801"/>
    <w:rsid w:val="0064514D"/>
    <w:rsid w:val="006468B1"/>
    <w:rsid w:val="00647DBB"/>
    <w:rsid w:val="006514CF"/>
    <w:rsid w:val="00651B39"/>
    <w:rsid w:val="00651CAF"/>
    <w:rsid w:val="00652397"/>
    <w:rsid w:val="006524AA"/>
    <w:rsid w:val="006535F0"/>
    <w:rsid w:val="006536FA"/>
    <w:rsid w:val="00653836"/>
    <w:rsid w:val="006541D2"/>
    <w:rsid w:val="00654BAA"/>
    <w:rsid w:val="00654BF6"/>
    <w:rsid w:val="0065521A"/>
    <w:rsid w:val="006552F8"/>
    <w:rsid w:val="0065536F"/>
    <w:rsid w:val="0065554A"/>
    <w:rsid w:val="006557B3"/>
    <w:rsid w:val="006567ED"/>
    <w:rsid w:val="0065769D"/>
    <w:rsid w:val="0066080A"/>
    <w:rsid w:val="00660958"/>
    <w:rsid w:val="00660FA3"/>
    <w:rsid w:val="006612BD"/>
    <w:rsid w:val="006616AC"/>
    <w:rsid w:val="006617E7"/>
    <w:rsid w:val="00661E15"/>
    <w:rsid w:val="00662A2E"/>
    <w:rsid w:val="00665AF2"/>
    <w:rsid w:val="00666AF0"/>
    <w:rsid w:val="00666C91"/>
    <w:rsid w:val="00666E8F"/>
    <w:rsid w:val="0066785A"/>
    <w:rsid w:val="0066795B"/>
    <w:rsid w:val="00667AC4"/>
    <w:rsid w:val="006719B5"/>
    <w:rsid w:val="00672070"/>
    <w:rsid w:val="006722E9"/>
    <w:rsid w:val="006726C9"/>
    <w:rsid w:val="00672AC5"/>
    <w:rsid w:val="00672E08"/>
    <w:rsid w:val="006732BC"/>
    <w:rsid w:val="00673AE9"/>
    <w:rsid w:val="006745B6"/>
    <w:rsid w:val="00674987"/>
    <w:rsid w:val="00674A5F"/>
    <w:rsid w:val="006756F0"/>
    <w:rsid w:val="00676C48"/>
    <w:rsid w:val="00677130"/>
    <w:rsid w:val="006778AB"/>
    <w:rsid w:val="00677B14"/>
    <w:rsid w:val="0068003C"/>
    <w:rsid w:val="006809F7"/>
    <w:rsid w:val="00681104"/>
    <w:rsid w:val="0068132E"/>
    <w:rsid w:val="00681663"/>
    <w:rsid w:val="00681AAD"/>
    <w:rsid w:val="00681AF9"/>
    <w:rsid w:val="00682430"/>
    <w:rsid w:val="00682619"/>
    <w:rsid w:val="00682B20"/>
    <w:rsid w:val="00682D5A"/>
    <w:rsid w:val="00683277"/>
    <w:rsid w:val="006838E0"/>
    <w:rsid w:val="00684903"/>
    <w:rsid w:val="00684C1E"/>
    <w:rsid w:val="00684D95"/>
    <w:rsid w:val="00685B87"/>
    <w:rsid w:val="006861F9"/>
    <w:rsid w:val="006867FB"/>
    <w:rsid w:val="00686B8F"/>
    <w:rsid w:val="0068708E"/>
    <w:rsid w:val="00687FB4"/>
    <w:rsid w:val="006900DB"/>
    <w:rsid w:val="006902A2"/>
    <w:rsid w:val="0069058D"/>
    <w:rsid w:val="00690B98"/>
    <w:rsid w:val="00691A26"/>
    <w:rsid w:val="0069211D"/>
    <w:rsid w:val="006926CB"/>
    <w:rsid w:val="00692C37"/>
    <w:rsid w:val="00693B67"/>
    <w:rsid w:val="00693D49"/>
    <w:rsid w:val="00694B04"/>
    <w:rsid w:val="0069572C"/>
    <w:rsid w:val="00695735"/>
    <w:rsid w:val="00695749"/>
    <w:rsid w:val="006959B3"/>
    <w:rsid w:val="006961B1"/>
    <w:rsid w:val="00696441"/>
    <w:rsid w:val="006964A4"/>
    <w:rsid w:val="006964FF"/>
    <w:rsid w:val="00696B1A"/>
    <w:rsid w:val="00697ECC"/>
    <w:rsid w:val="006A22A4"/>
    <w:rsid w:val="006A2C34"/>
    <w:rsid w:val="006A32A3"/>
    <w:rsid w:val="006A336E"/>
    <w:rsid w:val="006A4194"/>
    <w:rsid w:val="006A5A6B"/>
    <w:rsid w:val="006A63C4"/>
    <w:rsid w:val="006A6444"/>
    <w:rsid w:val="006A6ABB"/>
    <w:rsid w:val="006A6CE2"/>
    <w:rsid w:val="006B03CB"/>
    <w:rsid w:val="006B05A9"/>
    <w:rsid w:val="006B0D4B"/>
    <w:rsid w:val="006B20BB"/>
    <w:rsid w:val="006B268C"/>
    <w:rsid w:val="006B3C1A"/>
    <w:rsid w:val="006B44E5"/>
    <w:rsid w:val="006B50CD"/>
    <w:rsid w:val="006B53DE"/>
    <w:rsid w:val="006B5E4C"/>
    <w:rsid w:val="006B646B"/>
    <w:rsid w:val="006B6DC1"/>
    <w:rsid w:val="006B6DE8"/>
    <w:rsid w:val="006B6E7B"/>
    <w:rsid w:val="006C034E"/>
    <w:rsid w:val="006C0E29"/>
    <w:rsid w:val="006C15BA"/>
    <w:rsid w:val="006C17BB"/>
    <w:rsid w:val="006C1F2D"/>
    <w:rsid w:val="006C222D"/>
    <w:rsid w:val="006C23CD"/>
    <w:rsid w:val="006C2490"/>
    <w:rsid w:val="006C26CA"/>
    <w:rsid w:val="006C2801"/>
    <w:rsid w:val="006C3397"/>
    <w:rsid w:val="006C3410"/>
    <w:rsid w:val="006C3DE1"/>
    <w:rsid w:val="006C4922"/>
    <w:rsid w:val="006C4D3A"/>
    <w:rsid w:val="006C6625"/>
    <w:rsid w:val="006D0689"/>
    <w:rsid w:val="006D0CCD"/>
    <w:rsid w:val="006D139C"/>
    <w:rsid w:val="006D2333"/>
    <w:rsid w:val="006D2AE7"/>
    <w:rsid w:val="006D47B1"/>
    <w:rsid w:val="006D4D86"/>
    <w:rsid w:val="006D581B"/>
    <w:rsid w:val="006D64A2"/>
    <w:rsid w:val="006D6FAC"/>
    <w:rsid w:val="006D7502"/>
    <w:rsid w:val="006D7A3A"/>
    <w:rsid w:val="006D7D0B"/>
    <w:rsid w:val="006E0AFB"/>
    <w:rsid w:val="006E0DFC"/>
    <w:rsid w:val="006E0E3E"/>
    <w:rsid w:val="006E21A7"/>
    <w:rsid w:val="006E2D72"/>
    <w:rsid w:val="006E4488"/>
    <w:rsid w:val="006E5385"/>
    <w:rsid w:val="006E5988"/>
    <w:rsid w:val="006E6315"/>
    <w:rsid w:val="006E6514"/>
    <w:rsid w:val="006E68C9"/>
    <w:rsid w:val="006E769C"/>
    <w:rsid w:val="006E771E"/>
    <w:rsid w:val="006E7E12"/>
    <w:rsid w:val="006F00E6"/>
    <w:rsid w:val="006F0361"/>
    <w:rsid w:val="006F0B17"/>
    <w:rsid w:val="006F0CFE"/>
    <w:rsid w:val="006F1BCB"/>
    <w:rsid w:val="006F2036"/>
    <w:rsid w:val="006F226C"/>
    <w:rsid w:val="006F34F2"/>
    <w:rsid w:val="006F3AA7"/>
    <w:rsid w:val="006F44CB"/>
    <w:rsid w:val="006F47BF"/>
    <w:rsid w:val="006F654A"/>
    <w:rsid w:val="006F7367"/>
    <w:rsid w:val="0070094B"/>
    <w:rsid w:val="0070144B"/>
    <w:rsid w:val="0070181D"/>
    <w:rsid w:val="0070205A"/>
    <w:rsid w:val="0070324A"/>
    <w:rsid w:val="007034EC"/>
    <w:rsid w:val="00703F60"/>
    <w:rsid w:val="0070419F"/>
    <w:rsid w:val="00704569"/>
    <w:rsid w:val="0070471E"/>
    <w:rsid w:val="00705E22"/>
    <w:rsid w:val="00706751"/>
    <w:rsid w:val="00707358"/>
    <w:rsid w:val="00707B6B"/>
    <w:rsid w:val="00707E64"/>
    <w:rsid w:val="00710451"/>
    <w:rsid w:val="00710F79"/>
    <w:rsid w:val="00710FF1"/>
    <w:rsid w:val="00711B47"/>
    <w:rsid w:val="00711BB6"/>
    <w:rsid w:val="007120E5"/>
    <w:rsid w:val="007123BF"/>
    <w:rsid w:val="007127FE"/>
    <w:rsid w:val="00712CFC"/>
    <w:rsid w:val="007136CD"/>
    <w:rsid w:val="007139D2"/>
    <w:rsid w:val="00713E27"/>
    <w:rsid w:val="00715A45"/>
    <w:rsid w:val="00715F69"/>
    <w:rsid w:val="00717742"/>
    <w:rsid w:val="00720B95"/>
    <w:rsid w:val="00720BE2"/>
    <w:rsid w:val="00720C4D"/>
    <w:rsid w:val="00720FCE"/>
    <w:rsid w:val="0072195F"/>
    <w:rsid w:val="00722D81"/>
    <w:rsid w:val="00723541"/>
    <w:rsid w:val="00723860"/>
    <w:rsid w:val="00723A75"/>
    <w:rsid w:val="00723CAA"/>
    <w:rsid w:val="007249B3"/>
    <w:rsid w:val="007251EB"/>
    <w:rsid w:val="00725B9C"/>
    <w:rsid w:val="00725C36"/>
    <w:rsid w:val="00725D3A"/>
    <w:rsid w:val="00726062"/>
    <w:rsid w:val="00726393"/>
    <w:rsid w:val="00726C37"/>
    <w:rsid w:val="0072767F"/>
    <w:rsid w:val="00727D1F"/>
    <w:rsid w:val="00730A46"/>
    <w:rsid w:val="00731192"/>
    <w:rsid w:val="007317AF"/>
    <w:rsid w:val="00731C42"/>
    <w:rsid w:val="00731FA5"/>
    <w:rsid w:val="00731FD9"/>
    <w:rsid w:val="00732185"/>
    <w:rsid w:val="0073263D"/>
    <w:rsid w:val="00732C16"/>
    <w:rsid w:val="00732DF4"/>
    <w:rsid w:val="00733235"/>
    <w:rsid w:val="007333B4"/>
    <w:rsid w:val="007338CC"/>
    <w:rsid w:val="00733D22"/>
    <w:rsid w:val="00734220"/>
    <w:rsid w:val="00734E4F"/>
    <w:rsid w:val="00734E63"/>
    <w:rsid w:val="0073500B"/>
    <w:rsid w:val="007356E1"/>
    <w:rsid w:val="00735BCC"/>
    <w:rsid w:val="00735C66"/>
    <w:rsid w:val="00736914"/>
    <w:rsid w:val="00740090"/>
    <w:rsid w:val="007403FF"/>
    <w:rsid w:val="00741143"/>
    <w:rsid w:val="007415FF"/>
    <w:rsid w:val="00741D70"/>
    <w:rsid w:val="0074297A"/>
    <w:rsid w:val="0074503B"/>
    <w:rsid w:val="007453A1"/>
    <w:rsid w:val="0074592F"/>
    <w:rsid w:val="007475CE"/>
    <w:rsid w:val="0074764C"/>
    <w:rsid w:val="0074785E"/>
    <w:rsid w:val="00747EB0"/>
    <w:rsid w:val="0075053C"/>
    <w:rsid w:val="00750640"/>
    <w:rsid w:val="00751C71"/>
    <w:rsid w:val="007538BC"/>
    <w:rsid w:val="0075397C"/>
    <w:rsid w:val="00753F69"/>
    <w:rsid w:val="0075790D"/>
    <w:rsid w:val="00761DC6"/>
    <w:rsid w:val="0076327D"/>
    <w:rsid w:val="00765A06"/>
    <w:rsid w:val="007660D9"/>
    <w:rsid w:val="007662DF"/>
    <w:rsid w:val="00766FB1"/>
    <w:rsid w:val="00767819"/>
    <w:rsid w:val="0076782A"/>
    <w:rsid w:val="00770E03"/>
    <w:rsid w:val="00771F58"/>
    <w:rsid w:val="007720CE"/>
    <w:rsid w:val="0077255D"/>
    <w:rsid w:val="0077310D"/>
    <w:rsid w:val="00774532"/>
    <w:rsid w:val="007747C9"/>
    <w:rsid w:val="00774848"/>
    <w:rsid w:val="00775243"/>
    <w:rsid w:val="00775476"/>
    <w:rsid w:val="00775767"/>
    <w:rsid w:val="007758C0"/>
    <w:rsid w:val="00776608"/>
    <w:rsid w:val="00777196"/>
    <w:rsid w:val="00777619"/>
    <w:rsid w:val="007779ED"/>
    <w:rsid w:val="00777C64"/>
    <w:rsid w:val="00777CA1"/>
    <w:rsid w:val="0078032F"/>
    <w:rsid w:val="0078144A"/>
    <w:rsid w:val="007815D5"/>
    <w:rsid w:val="007817D0"/>
    <w:rsid w:val="00782226"/>
    <w:rsid w:val="007824AF"/>
    <w:rsid w:val="007824E7"/>
    <w:rsid w:val="007825CF"/>
    <w:rsid w:val="00783D5E"/>
    <w:rsid w:val="00783DEB"/>
    <w:rsid w:val="00784B57"/>
    <w:rsid w:val="00784DAC"/>
    <w:rsid w:val="00785D28"/>
    <w:rsid w:val="00786ACB"/>
    <w:rsid w:val="00786AD4"/>
    <w:rsid w:val="00787863"/>
    <w:rsid w:val="00787B1E"/>
    <w:rsid w:val="0079087B"/>
    <w:rsid w:val="007914E9"/>
    <w:rsid w:val="00791CEE"/>
    <w:rsid w:val="00791DBC"/>
    <w:rsid w:val="00791F1D"/>
    <w:rsid w:val="007921C7"/>
    <w:rsid w:val="00792470"/>
    <w:rsid w:val="00793DBF"/>
    <w:rsid w:val="0079484A"/>
    <w:rsid w:val="00795278"/>
    <w:rsid w:val="00795D06"/>
    <w:rsid w:val="00795E78"/>
    <w:rsid w:val="00796BD6"/>
    <w:rsid w:val="007972A6"/>
    <w:rsid w:val="00797862"/>
    <w:rsid w:val="007A01FD"/>
    <w:rsid w:val="007A2076"/>
    <w:rsid w:val="007A22BC"/>
    <w:rsid w:val="007A23C7"/>
    <w:rsid w:val="007A32A6"/>
    <w:rsid w:val="007A346B"/>
    <w:rsid w:val="007A3F83"/>
    <w:rsid w:val="007A438C"/>
    <w:rsid w:val="007A4A40"/>
    <w:rsid w:val="007A4D37"/>
    <w:rsid w:val="007A52FE"/>
    <w:rsid w:val="007A63A4"/>
    <w:rsid w:val="007A6F3B"/>
    <w:rsid w:val="007A6F9B"/>
    <w:rsid w:val="007B01E5"/>
    <w:rsid w:val="007B056C"/>
    <w:rsid w:val="007B0DEE"/>
    <w:rsid w:val="007B11E3"/>
    <w:rsid w:val="007B1B91"/>
    <w:rsid w:val="007B1E2F"/>
    <w:rsid w:val="007B2861"/>
    <w:rsid w:val="007B3165"/>
    <w:rsid w:val="007B3B18"/>
    <w:rsid w:val="007B3B71"/>
    <w:rsid w:val="007B5098"/>
    <w:rsid w:val="007B5E6F"/>
    <w:rsid w:val="007B5F78"/>
    <w:rsid w:val="007B6A8A"/>
    <w:rsid w:val="007B6E5A"/>
    <w:rsid w:val="007B704D"/>
    <w:rsid w:val="007B70D0"/>
    <w:rsid w:val="007B77AA"/>
    <w:rsid w:val="007B77B3"/>
    <w:rsid w:val="007B794E"/>
    <w:rsid w:val="007B79C8"/>
    <w:rsid w:val="007C18BD"/>
    <w:rsid w:val="007C1AA8"/>
    <w:rsid w:val="007C24C2"/>
    <w:rsid w:val="007C2A87"/>
    <w:rsid w:val="007C4539"/>
    <w:rsid w:val="007C4BD9"/>
    <w:rsid w:val="007C55B2"/>
    <w:rsid w:val="007C57BA"/>
    <w:rsid w:val="007C582B"/>
    <w:rsid w:val="007C5D61"/>
    <w:rsid w:val="007C5E07"/>
    <w:rsid w:val="007C609C"/>
    <w:rsid w:val="007C663A"/>
    <w:rsid w:val="007D0016"/>
    <w:rsid w:val="007D0558"/>
    <w:rsid w:val="007D3353"/>
    <w:rsid w:val="007D43B2"/>
    <w:rsid w:val="007D46AA"/>
    <w:rsid w:val="007D477C"/>
    <w:rsid w:val="007D5123"/>
    <w:rsid w:val="007D553A"/>
    <w:rsid w:val="007D68D4"/>
    <w:rsid w:val="007D757A"/>
    <w:rsid w:val="007E02AC"/>
    <w:rsid w:val="007E09F2"/>
    <w:rsid w:val="007E0AD9"/>
    <w:rsid w:val="007E0BE4"/>
    <w:rsid w:val="007E0EFB"/>
    <w:rsid w:val="007E14F5"/>
    <w:rsid w:val="007E1AD6"/>
    <w:rsid w:val="007E21F0"/>
    <w:rsid w:val="007E2415"/>
    <w:rsid w:val="007E28F1"/>
    <w:rsid w:val="007E2E01"/>
    <w:rsid w:val="007E30DB"/>
    <w:rsid w:val="007E3653"/>
    <w:rsid w:val="007E4254"/>
    <w:rsid w:val="007E5A0D"/>
    <w:rsid w:val="007E5F36"/>
    <w:rsid w:val="007E6714"/>
    <w:rsid w:val="007E694D"/>
    <w:rsid w:val="007E6FBF"/>
    <w:rsid w:val="007E732E"/>
    <w:rsid w:val="007E7F4D"/>
    <w:rsid w:val="007F03E6"/>
    <w:rsid w:val="007F1045"/>
    <w:rsid w:val="007F1ABA"/>
    <w:rsid w:val="007F2FD2"/>
    <w:rsid w:val="007F35C1"/>
    <w:rsid w:val="007F3677"/>
    <w:rsid w:val="007F3756"/>
    <w:rsid w:val="007F3ED4"/>
    <w:rsid w:val="007F42AE"/>
    <w:rsid w:val="007F4802"/>
    <w:rsid w:val="007F524A"/>
    <w:rsid w:val="007F5A7C"/>
    <w:rsid w:val="007F64CD"/>
    <w:rsid w:val="007F6A31"/>
    <w:rsid w:val="007F7762"/>
    <w:rsid w:val="007F7899"/>
    <w:rsid w:val="007F7912"/>
    <w:rsid w:val="007F7E7D"/>
    <w:rsid w:val="00800A4B"/>
    <w:rsid w:val="00801031"/>
    <w:rsid w:val="00801267"/>
    <w:rsid w:val="008014F3"/>
    <w:rsid w:val="00801579"/>
    <w:rsid w:val="008025CD"/>
    <w:rsid w:val="00802762"/>
    <w:rsid w:val="0080344E"/>
    <w:rsid w:val="008051FE"/>
    <w:rsid w:val="00805A3C"/>
    <w:rsid w:val="00806CB2"/>
    <w:rsid w:val="00807353"/>
    <w:rsid w:val="0080780C"/>
    <w:rsid w:val="0081107A"/>
    <w:rsid w:val="0081162B"/>
    <w:rsid w:val="00811D3B"/>
    <w:rsid w:val="00811FA1"/>
    <w:rsid w:val="00813117"/>
    <w:rsid w:val="00813A02"/>
    <w:rsid w:val="00813D0C"/>
    <w:rsid w:val="008142FE"/>
    <w:rsid w:val="00814340"/>
    <w:rsid w:val="0081503F"/>
    <w:rsid w:val="00820B2C"/>
    <w:rsid w:val="00821069"/>
    <w:rsid w:val="008216B0"/>
    <w:rsid w:val="0082197F"/>
    <w:rsid w:val="00821F6C"/>
    <w:rsid w:val="0082209B"/>
    <w:rsid w:val="0082214E"/>
    <w:rsid w:val="00823157"/>
    <w:rsid w:val="0082411D"/>
    <w:rsid w:val="00824FC0"/>
    <w:rsid w:val="00825E0E"/>
    <w:rsid w:val="008263AA"/>
    <w:rsid w:val="008264FC"/>
    <w:rsid w:val="008306BD"/>
    <w:rsid w:val="00830D9C"/>
    <w:rsid w:val="008319EE"/>
    <w:rsid w:val="008322A1"/>
    <w:rsid w:val="0083272B"/>
    <w:rsid w:val="00832DAF"/>
    <w:rsid w:val="008344E8"/>
    <w:rsid w:val="00834CC2"/>
    <w:rsid w:val="00835244"/>
    <w:rsid w:val="00835D2E"/>
    <w:rsid w:val="00835FBF"/>
    <w:rsid w:val="008361B8"/>
    <w:rsid w:val="0083646A"/>
    <w:rsid w:val="008367D0"/>
    <w:rsid w:val="00836D05"/>
    <w:rsid w:val="00836D32"/>
    <w:rsid w:val="00836F96"/>
    <w:rsid w:val="00837036"/>
    <w:rsid w:val="00841049"/>
    <w:rsid w:val="008419A3"/>
    <w:rsid w:val="00841D36"/>
    <w:rsid w:val="00842BEE"/>
    <w:rsid w:val="00843670"/>
    <w:rsid w:val="00843AC9"/>
    <w:rsid w:val="00844A77"/>
    <w:rsid w:val="008463AC"/>
    <w:rsid w:val="0084663F"/>
    <w:rsid w:val="00846D2C"/>
    <w:rsid w:val="008472E2"/>
    <w:rsid w:val="008472F2"/>
    <w:rsid w:val="008473F7"/>
    <w:rsid w:val="00847615"/>
    <w:rsid w:val="00851045"/>
    <w:rsid w:val="0085128E"/>
    <w:rsid w:val="00853B91"/>
    <w:rsid w:val="00853F76"/>
    <w:rsid w:val="00854640"/>
    <w:rsid w:val="0085496F"/>
    <w:rsid w:val="00856370"/>
    <w:rsid w:val="008564AB"/>
    <w:rsid w:val="008572DD"/>
    <w:rsid w:val="008605EC"/>
    <w:rsid w:val="00861100"/>
    <w:rsid w:val="00861282"/>
    <w:rsid w:val="00861AF1"/>
    <w:rsid w:val="00862B21"/>
    <w:rsid w:val="00863FF5"/>
    <w:rsid w:val="00864434"/>
    <w:rsid w:val="008647F8"/>
    <w:rsid w:val="008648B5"/>
    <w:rsid w:val="00864982"/>
    <w:rsid w:val="00864D3B"/>
    <w:rsid w:val="008658D8"/>
    <w:rsid w:val="00865AD9"/>
    <w:rsid w:val="008666A6"/>
    <w:rsid w:val="00867231"/>
    <w:rsid w:val="008677DD"/>
    <w:rsid w:val="00867B48"/>
    <w:rsid w:val="00867D2D"/>
    <w:rsid w:val="00871874"/>
    <w:rsid w:val="00871C87"/>
    <w:rsid w:val="0087222B"/>
    <w:rsid w:val="00873A9F"/>
    <w:rsid w:val="00873E83"/>
    <w:rsid w:val="00875145"/>
    <w:rsid w:val="00875928"/>
    <w:rsid w:val="00876E5F"/>
    <w:rsid w:val="0087709D"/>
    <w:rsid w:val="008773AA"/>
    <w:rsid w:val="00877CBD"/>
    <w:rsid w:val="00877D21"/>
    <w:rsid w:val="0088097F"/>
    <w:rsid w:val="0088189A"/>
    <w:rsid w:val="00881CA5"/>
    <w:rsid w:val="00881E12"/>
    <w:rsid w:val="00882B79"/>
    <w:rsid w:val="00883BE7"/>
    <w:rsid w:val="00884876"/>
    <w:rsid w:val="00885569"/>
    <w:rsid w:val="008868CC"/>
    <w:rsid w:val="00887D80"/>
    <w:rsid w:val="00890953"/>
    <w:rsid w:val="00890A59"/>
    <w:rsid w:val="0089133D"/>
    <w:rsid w:val="008922E7"/>
    <w:rsid w:val="00892E10"/>
    <w:rsid w:val="0089322D"/>
    <w:rsid w:val="00893BF4"/>
    <w:rsid w:val="008943D2"/>
    <w:rsid w:val="00894CA7"/>
    <w:rsid w:val="00895857"/>
    <w:rsid w:val="00895FF5"/>
    <w:rsid w:val="0089634C"/>
    <w:rsid w:val="008968BA"/>
    <w:rsid w:val="00896C0B"/>
    <w:rsid w:val="00897114"/>
    <w:rsid w:val="00897695"/>
    <w:rsid w:val="008978F3"/>
    <w:rsid w:val="00897C36"/>
    <w:rsid w:val="008A024B"/>
    <w:rsid w:val="008A053E"/>
    <w:rsid w:val="008A07A9"/>
    <w:rsid w:val="008A0DDC"/>
    <w:rsid w:val="008A1177"/>
    <w:rsid w:val="008A129A"/>
    <w:rsid w:val="008A1678"/>
    <w:rsid w:val="008A18F6"/>
    <w:rsid w:val="008A2B39"/>
    <w:rsid w:val="008A2E44"/>
    <w:rsid w:val="008A36B5"/>
    <w:rsid w:val="008A3795"/>
    <w:rsid w:val="008A380A"/>
    <w:rsid w:val="008A3865"/>
    <w:rsid w:val="008A3B92"/>
    <w:rsid w:val="008A3FE0"/>
    <w:rsid w:val="008A4056"/>
    <w:rsid w:val="008A4F16"/>
    <w:rsid w:val="008A7A1E"/>
    <w:rsid w:val="008A7C51"/>
    <w:rsid w:val="008B0651"/>
    <w:rsid w:val="008B28A2"/>
    <w:rsid w:val="008B3585"/>
    <w:rsid w:val="008B4D83"/>
    <w:rsid w:val="008B63A1"/>
    <w:rsid w:val="008B649B"/>
    <w:rsid w:val="008B70F7"/>
    <w:rsid w:val="008B7B5C"/>
    <w:rsid w:val="008C0781"/>
    <w:rsid w:val="008C0782"/>
    <w:rsid w:val="008C0B42"/>
    <w:rsid w:val="008C0BA8"/>
    <w:rsid w:val="008C0CE1"/>
    <w:rsid w:val="008C1AD2"/>
    <w:rsid w:val="008C239F"/>
    <w:rsid w:val="008C39B4"/>
    <w:rsid w:val="008C463E"/>
    <w:rsid w:val="008C5747"/>
    <w:rsid w:val="008C61DE"/>
    <w:rsid w:val="008C6828"/>
    <w:rsid w:val="008C6B57"/>
    <w:rsid w:val="008C6C96"/>
    <w:rsid w:val="008C77DB"/>
    <w:rsid w:val="008C7AFB"/>
    <w:rsid w:val="008C7C17"/>
    <w:rsid w:val="008D0148"/>
    <w:rsid w:val="008D02C4"/>
    <w:rsid w:val="008D1AA4"/>
    <w:rsid w:val="008D1D17"/>
    <w:rsid w:val="008D2B01"/>
    <w:rsid w:val="008D3911"/>
    <w:rsid w:val="008D44E9"/>
    <w:rsid w:val="008D533A"/>
    <w:rsid w:val="008D573D"/>
    <w:rsid w:val="008D596F"/>
    <w:rsid w:val="008E01FC"/>
    <w:rsid w:val="008E020A"/>
    <w:rsid w:val="008E0673"/>
    <w:rsid w:val="008E0CC3"/>
    <w:rsid w:val="008E130D"/>
    <w:rsid w:val="008E1A6A"/>
    <w:rsid w:val="008E1C1A"/>
    <w:rsid w:val="008E23A4"/>
    <w:rsid w:val="008E23BE"/>
    <w:rsid w:val="008E2D43"/>
    <w:rsid w:val="008E2DDF"/>
    <w:rsid w:val="008E2F89"/>
    <w:rsid w:val="008E374E"/>
    <w:rsid w:val="008E3ACB"/>
    <w:rsid w:val="008E4236"/>
    <w:rsid w:val="008E4B6D"/>
    <w:rsid w:val="008E4F70"/>
    <w:rsid w:val="008E5FDE"/>
    <w:rsid w:val="008E619A"/>
    <w:rsid w:val="008E673F"/>
    <w:rsid w:val="008E76B8"/>
    <w:rsid w:val="008F0202"/>
    <w:rsid w:val="008F0247"/>
    <w:rsid w:val="008F0BB4"/>
    <w:rsid w:val="008F0E6F"/>
    <w:rsid w:val="008F26A4"/>
    <w:rsid w:val="008F2755"/>
    <w:rsid w:val="008F2761"/>
    <w:rsid w:val="008F2CE1"/>
    <w:rsid w:val="008F2EE8"/>
    <w:rsid w:val="008F3B7B"/>
    <w:rsid w:val="008F3DA3"/>
    <w:rsid w:val="008F4856"/>
    <w:rsid w:val="008F48D1"/>
    <w:rsid w:val="008F4F59"/>
    <w:rsid w:val="008F538B"/>
    <w:rsid w:val="008F5EFF"/>
    <w:rsid w:val="008F676D"/>
    <w:rsid w:val="008F6889"/>
    <w:rsid w:val="008F6C1F"/>
    <w:rsid w:val="008F7BFF"/>
    <w:rsid w:val="0090048E"/>
    <w:rsid w:val="00900FB1"/>
    <w:rsid w:val="009010AB"/>
    <w:rsid w:val="009018B4"/>
    <w:rsid w:val="00901BB9"/>
    <w:rsid w:val="00901C19"/>
    <w:rsid w:val="009021BE"/>
    <w:rsid w:val="00902AF0"/>
    <w:rsid w:val="00902C9F"/>
    <w:rsid w:val="009042A7"/>
    <w:rsid w:val="009045BC"/>
    <w:rsid w:val="009048BB"/>
    <w:rsid w:val="00904D87"/>
    <w:rsid w:val="00905720"/>
    <w:rsid w:val="009064D0"/>
    <w:rsid w:val="00906972"/>
    <w:rsid w:val="0091189C"/>
    <w:rsid w:val="00913087"/>
    <w:rsid w:val="00913A95"/>
    <w:rsid w:val="00913B1E"/>
    <w:rsid w:val="00914191"/>
    <w:rsid w:val="009145B5"/>
    <w:rsid w:val="00914CAD"/>
    <w:rsid w:val="0091522F"/>
    <w:rsid w:val="0091536A"/>
    <w:rsid w:val="009155F0"/>
    <w:rsid w:val="00915753"/>
    <w:rsid w:val="009160EB"/>
    <w:rsid w:val="00917C77"/>
    <w:rsid w:val="00920CFC"/>
    <w:rsid w:val="00920DC8"/>
    <w:rsid w:val="00921C76"/>
    <w:rsid w:val="00921FF2"/>
    <w:rsid w:val="009223A5"/>
    <w:rsid w:val="009224F1"/>
    <w:rsid w:val="00922BEB"/>
    <w:rsid w:val="009238AA"/>
    <w:rsid w:val="00923CE8"/>
    <w:rsid w:val="00923EB6"/>
    <w:rsid w:val="00924740"/>
    <w:rsid w:val="0092566A"/>
    <w:rsid w:val="009273E1"/>
    <w:rsid w:val="00927DD8"/>
    <w:rsid w:val="00927DE6"/>
    <w:rsid w:val="00931845"/>
    <w:rsid w:val="00931D63"/>
    <w:rsid w:val="00931FA5"/>
    <w:rsid w:val="00931FEB"/>
    <w:rsid w:val="0093214E"/>
    <w:rsid w:val="00932924"/>
    <w:rsid w:val="009334FA"/>
    <w:rsid w:val="00934366"/>
    <w:rsid w:val="00935E9C"/>
    <w:rsid w:val="0093617A"/>
    <w:rsid w:val="0093672B"/>
    <w:rsid w:val="00936A32"/>
    <w:rsid w:val="0093762A"/>
    <w:rsid w:val="00940BF6"/>
    <w:rsid w:val="00940C62"/>
    <w:rsid w:val="00941324"/>
    <w:rsid w:val="00941A58"/>
    <w:rsid w:val="00941F86"/>
    <w:rsid w:val="00942C1D"/>
    <w:rsid w:val="00942E0A"/>
    <w:rsid w:val="009433C1"/>
    <w:rsid w:val="00943E9C"/>
    <w:rsid w:val="00943F10"/>
    <w:rsid w:val="00944DA1"/>
    <w:rsid w:val="00944DFE"/>
    <w:rsid w:val="0094592C"/>
    <w:rsid w:val="00945C9D"/>
    <w:rsid w:val="009461B9"/>
    <w:rsid w:val="00946622"/>
    <w:rsid w:val="009469CF"/>
    <w:rsid w:val="00946E21"/>
    <w:rsid w:val="009475CE"/>
    <w:rsid w:val="00947B12"/>
    <w:rsid w:val="00947C45"/>
    <w:rsid w:val="009500DA"/>
    <w:rsid w:val="0095098C"/>
    <w:rsid w:val="00951CD0"/>
    <w:rsid w:val="009521EF"/>
    <w:rsid w:val="00953811"/>
    <w:rsid w:val="00953B2D"/>
    <w:rsid w:val="0095561D"/>
    <w:rsid w:val="00955C7A"/>
    <w:rsid w:val="0095627C"/>
    <w:rsid w:val="009578EA"/>
    <w:rsid w:val="00960499"/>
    <w:rsid w:val="009605D6"/>
    <w:rsid w:val="00960A77"/>
    <w:rsid w:val="00960AA9"/>
    <w:rsid w:val="00962805"/>
    <w:rsid w:val="00962BA5"/>
    <w:rsid w:val="00962C68"/>
    <w:rsid w:val="009637CC"/>
    <w:rsid w:val="00964055"/>
    <w:rsid w:val="00964744"/>
    <w:rsid w:val="00964AE6"/>
    <w:rsid w:val="00964EAD"/>
    <w:rsid w:val="009653BA"/>
    <w:rsid w:val="00965807"/>
    <w:rsid w:val="00965991"/>
    <w:rsid w:val="00965E7B"/>
    <w:rsid w:val="0096682A"/>
    <w:rsid w:val="00967A88"/>
    <w:rsid w:val="00970D6A"/>
    <w:rsid w:val="00971299"/>
    <w:rsid w:val="00971A8A"/>
    <w:rsid w:val="00971AC2"/>
    <w:rsid w:val="00972B89"/>
    <w:rsid w:val="00972D81"/>
    <w:rsid w:val="00973743"/>
    <w:rsid w:val="009738A9"/>
    <w:rsid w:val="00974048"/>
    <w:rsid w:val="0097540E"/>
    <w:rsid w:val="009756F7"/>
    <w:rsid w:val="00975DF4"/>
    <w:rsid w:val="00976211"/>
    <w:rsid w:val="0097721B"/>
    <w:rsid w:val="00980269"/>
    <w:rsid w:val="0098026B"/>
    <w:rsid w:val="00980A23"/>
    <w:rsid w:val="00981C2C"/>
    <w:rsid w:val="00983673"/>
    <w:rsid w:val="009842B2"/>
    <w:rsid w:val="00984EA0"/>
    <w:rsid w:val="00984FFA"/>
    <w:rsid w:val="0098500D"/>
    <w:rsid w:val="00985100"/>
    <w:rsid w:val="00985F49"/>
    <w:rsid w:val="00986709"/>
    <w:rsid w:val="009867D0"/>
    <w:rsid w:val="00986916"/>
    <w:rsid w:val="0098691B"/>
    <w:rsid w:val="0098767E"/>
    <w:rsid w:val="0099013E"/>
    <w:rsid w:val="0099083A"/>
    <w:rsid w:val="00991001"/>
    <w:rsid w:val="0099126F"/>
    <w:rsid w:val="00991B53"/>
    <w:rsid w:val="00991C15"/>
    <w:rsid w:val="009930FC"/>
    <w:rsid w:val="00995366"/>
    <w:rsid w:val="009964C5"/>
    <w:rsid w:val="00996736"/>
    <w:rsid w:val="00997466"/>
    <w:rsid w:val="009A0EA4"/>
    <w:rsid w:val="009A140E"/>
    <w:rsid w:val="009A1537"/>
    <w:rsid w:val="009A1644"/>
    <w:rsid w:val="009A1DD3"/>
    <w:rsid w:val="009A2079"/>
    <w:rsid w:val="009A2529"/>
    <w:rsid w:val="009A2C0D"/>
    <w:rsid w:val="009A3235"/>
    <w:rsid w:val="009A4292"/>
    <w:rsid w:val="009A5D06"/>
    <w:rsid w:val="009A638D"/>
    <w:rsid w:val="009A67E0"/>
    <w:rsid w:val="009A7029"/>
    <w:rsid w:val="009A7E52"/>
    <w:rsid w:val="009A7E8B"/>
    <w:rsid w:val="009B0859"/>
    <w:rsid w:val="009B2399"/>
    <w:rsid w:val="009B23E7"/>
    <w:rsid w:val="009B2CC9"/>
    <w:rsid w:val="009B38BC"/>
    <w:rsid w:val="009B433E"/>
    <w:rsid w:val="009B4ABD"/>
    <w:rsid w:val="009B4CF1"/>
    <w:rsid w:val="009B5197"/>
    <w:rsid w:val="009B58A5"/>
    <w:rsid w:val="009B5F68"/>
    <w:rsid w:val="009B69EE"/>
    <w:rsid w:val="009B7F1A"/>
    <w:rsid w:val="009B7F2D"/>
    <w:rsid w:val="009C1413"/>
    <w:rsid w:val="009C1952"/>
    <w:rsid w:val="009C3439"/>
    <w:rsid w:val="009C4CEA"/>
    <w:rsid w:val="009C64CF"/>
    <w:rsid w:val="009C745C"/>
    <w:rsid w:val="009D1347"/>
    <w:rsid w:val="009D3055"/>
    <w:rsid w:val="009D3C4A"/>
    <w:rsid w:val="009D4F3B"/>
    <w:rsid w:val="009D5BAF"/>
    <w:rsid w:val="009E05EA"/>
    <w:rsid w:val="009E070B"/>
    <w:rsid w:val="009E1A51"/>
    <w:rsid w:val="009E26EB"/>
    <w:rsid w:val="009E2846"/>
    <w:rsid w:val="009E2BBD"/>
    <w:rsid w:val="009E3C5A"/>
    <w:rsid w:val="009E4D6D"/>
    <w:rsid w:val="009E57E3"/>
    <w:rsid w:val="009E5D9D"/>
    <w:rsid w:val="009E6AD2"/>
    <w:rsid w:val="009F00A2"/>
    <w:rsid w:val="009F17CD"/>
    <w:rsid w:val="009F1F46"/>
    <w:rsid w:val="009F352E"/>
    <w:rsid w:val="009F46CF"/>
    <w:rsid w:val="009F4EB4"/>
    <w:rsid w:val="009F5587"/>
    <w:rsid w:val="009F5A75"/>
    <w:rsid w:val="009F69C4"/>
    <w:rsid w:val="009F69F8"/>
    <w:rsid w:val="009F6AEA"/>
    <w:rsid w:val="009F712E"/>
    <w:rsid w:val="009F7337"/>
    <w:rsid w:val="009F7EFD"/>
    <w:rsid w:val="00A00825"/>
    <w:rsid w:val="00A01117"/>
    <w:rsid w:val="00A014C2"/>
    <w:rsid w:val="00A01A85"/>
    <w:rsid w:val="00A02DF1"/>
    <w:rsid w:val="00A03159"/>
    <w:rsid w:val="00A031C9"/>
    <w:rsid w:val="00A03EF0"/>
    <w:rsid w:val="00A04046"/>
    <w:rsid w:val="00A043D5"/>
    <w:rsid w:val="00A04ADD"/>
    <w:rsid w:val="00A050B5"/>
    <w:rsid w:val="00A051C4"/>
    <w:rsid w:val="00A058E9"/>
    <w:rsid w:val="00A05F58"/>
    <w:rsid w:val="00A06873"/>
    <w:rsid w:val="00A06FE5"/>
    <w:rsid w:val="00A07C95"/>
    <w:rsid w:val="00A07CA1"/>
    <w:rsid w:val="00A07D05"/>
    <w:rsid w:val="00A103F9"/>
    <w:rsid w:val="00A105F8"/>
    <w:rsid w:val="00A113E2"/>
    <w:rsid w:val="00A11801"/>
    <w:rsid w:val="00A11DF4"/>
    <w:rsid w:val="00A12755"/>
    <w:rsid w:val="00A132A9"/>
    <w:rsid w:val="00A13533"/>
    <w:rsid w:val="00A13B18"/>
    <w:rsid w:val="00A1421A"/>
    <w:rsid w:val="00A167E5"/>
    <w:rsid w:val="00A16AE8"/>
    <w:rsid w:val="00A17654"/>
    <w:rsid w:val="00A17844"/>
    <w:rsid w:val="00A178BF"/>
    <w:rsid w:val="00A20A2B"/>
    <w:rsid w:val="00A2131B"/>
    <w:rsid w:val="00A21C66"/>
    <w:rsid w:val="00A225FD"/>
    <w:rsid w:val="00A24084"/>
    <w:rsid w:val="00A2472D"/>
    <w:rsid w:val="00A24AA7"/>
    <w:rsid w:val="00A24AEE"/>
    <w:rsid w:val="00A26258"/>
    <w:rsid w:val="00A26B0B"/>
    <w:rsid w:val="00A270DB"/>
    <w:rsid w:val="00A272A3"/>
    <w:rsid w:val="00A272C6"/>
    <w:rsid w:val="00A27436"/>
    <w:rsid w:val="00A30AF8"/>
    <w:rsid w:val="00A31194"/>
    <w:rsid w:val="00A318FC"/>
    <w:rsid w:val="00A31B79"/>
    <w:rsid w:val="00A32472"/>
    <w:rsid w:val="00A32680"/>
    <w:rsid w:val="00A32C85"/>
    <w:rsid w:val="00A32F3D"/>
    <w:rsid w:val="00A340CD"/>
    <w:rsid w:val="00A3488E"/>
    <w:rsid w:val="00A348C2"/>
    <w:rsid w:val="00A35330"/>
    <w:rsid w:val="00A36B9E"/>
    <w:rsid w:val="00A374F0"/>
    <w:rsid w:val="00A37F78"/>
    <w:rsid w:val="00A408FD"/>
    <w:rsid w:val="00A40B13"/>
    <w:rsid w:val="00A40B37"/>
    <w:rsid w:val="00A41382"/>
    <w:rsid w:val="00A41B67"/>
    <w:rsid w:val="00A41F41"/>
    <w:rsid w:val="00A41FB6"/>
    <w:rsid w:val="00A423B6"/>
    <w:rsid w:val="00A42D4E"/>
    <w:rsid w:val="00A440DB"/>
    <w:rsid w:val="00A441E6"/>
    <w:rsid w:val="00A44EE7"/>
    <w:rsid w:val="00A45060"/>
    <w:rsid w:val="00A45B93"/>
    <w:rsid w:val="00A45EAA"/>
    <w:rsid w:val="00A45F8D"/>
    <w:rsid w:val="00A46A56"/>
    <w:rsid w:val="00A479C3"/>
    <w:rsid w:val="00A50082"/>
    <w:rsid w:val="00A51265"/>
    <w:rsid w:val="00A51868"/>
    <w:rsid w:val="00A519E3"/>
    <w:rsid w:val="00A51DF2"/>
    <w:rsid w:val="00A528D5"/>
    <w:rsid w:val="00A53DAA"/>
    <w:rsid w:val="00A54858"/>
    <w:rsid w:val="00A5726D"/>
    <w:rsid w:val="00A57447"/>
    <w:rsid w:val="00A60E37"/>
    <w:rsid w:val="00A6100A"/>
    <w:rsid w:val="00A6271C"/>
    <w:rsid w:val="00A62810"/>
    <w:rsid w:val="00A63508"/>
    <w:rsid w:val="00A63752"/>
    <w:rsid w:val="00A646AB"/>
    <w:rsid w:val="00A64E2E"/>
    <w:rsid w:val="00A65295"/>
    <w:rsid w:val="00A6553B"/>
    <w:rsid w:val="00A656BF"/>
    <w:rsid w:val="00A65D12"/>
    <w:rsid w:val="00A6660A"/>
    <w:rsid w:val="00A67354"/>
    <w:rsid w:val="00A712EF"/>
    <w:rsid w:val="00A712F0"/>
    <w:rsid w:val="00A715B9"/>
    <w:rsid w:val="00A716BD"/>
    <w:rsid w:val="00A71916"/>
    <w:rsid w:val="00A72126"/>
    <w:rsid w:val="00A72580"/>
    <w:rsid w:val="00A72A0E"/>
    <w:rsid w:val="00A72C27"/>
    <w:rsid w:val="00A73BF6"/>
    <w:rsid w:val="00A7409C"/>
    <w:rsid w:val="00A74327"/>
    <w:rsid w:val="00A75170"/>
    <w:rsid w:val="00A766AF"/>
    <w:rsid w:val="00A80234"/>
    <w:rsid w:val="00A804BE"/>
    <w:rsid w:val="00A80709"/>
    <w:rsid w:val="00A80A86"/>
    <w:rsid w:val="00A80F68"/>
    <w:rsid w:val="00A81548"/>
    <w:rsid w:val="00A8235E"/>
    <w:rsid w:val="00A82729"/>
    <w:rsid w:val="00A82DE0"/>
    <w:rsid w:val="00A8324F"/>
    <w:rsid w:val="00A8437C"/>
    <w:rsid w:val="00A84BBE"/>
    <w:rsid w:val="00A857F3"/>
    <w:rsid w:val="00A8594E"/>
    <w:rsid w:val="00A86549"/>
    <w:rsid w:val="00A86EAB"/>
    <w:rsid w:val="00A871A0"/>
    <w:rsid w:val="00A876CD"/>
    <w:rsid w:val="00A90648"/>
    <w:rsid w:val="00A90A25"/>
    <w:rsid w:val="00A935CD"/>
    <w:rsid w:val="00A935D1"/>
    <w:rsid w:val="00A93610"/>
    <w:rsid w:val="00A93EC5"/>
    <w:rsid w:val="00A9493E"/>
    <w:rsid w:val="00A951D6"/>
    <w:rsid w:val="00A954E4"/>
    <w:rsid w:val="00A9646B"/>
    <w:rsid w:val="00A965CE"/>
    <w:rsid w:val="00A9680D"/>
    <w:rsid w:val="00A97500"/>
    <w:rsid w:val="00AA0728"/>
    <w:rsid w:val="00AA09D6"/>
    <w:rsid w:val="00AA12B0"/>
    <w:rsid w:val="00AA26D4"/>
    <w:rsid w:val="00AA3E37"/>
    <w:rsid w:val="00AA4593"/>
    <w:rsid w:val="00AA493E"/>
    <w:rsid w:val="00AA4A79"/>
    <w:rsid w:val="00AA4F15"/>
    <w:rsid w:val="00AA5619"/>
    <w:rsid w:val="00AA5970"/>
    <w:rsid w:val="00AA622C"/>
    <w:rsid w:val="00AA6B91"/>
    <w:rsid w:val="00AA7654"/>
    <w:rsid w:val="00AA7F15"/>
    <w:rsid w:val="00AB01E6"/>
    <w:rsid w:val="00AB0573"/>
    <w:rsid w:val="00AB0CAC"/>
    <w:rsid w:val="00AB108C"/>
    <w:rsid w:val="00AB1160"/>
    <w:rsid w:val="00AB12C0"/>
    <w:rsid w:val="00AB1816"/>
    <w:rsid w:val="00AB2A35"/>
    <w:rsid w:val="00AB2C7F"/>
    <w:rsid w:val="00AB36CA"/>
    <w:rsid w:val="00AB59C2"/>
    <w:rsid w:val="00AB6940"/>
    <w:rsid w:val="00AB76EB"/>
    <w:rsid w:val="00AB7EBB"/>
    <w:rsid w:val="00AC16B8"/>
    <w:rsid w:val="00AC187F"/>
    <w:rsid w:val="00AC1B16"/>
    <w:rsid w:val="00AC1C54"/>
    <w:rsid w:val="00AC1D09"/>
    <w:rsid w:val="00AC1D9E"/>
    <w:rsid w:val="00AC2584"/>
    <w:rsid w:val="00AC367A"/>
    <w:rsid w:val="00AC5988"/>
    <w:rsid w:val="00AC5C21"/>
    <w:rsid w:val="00AC610A"/>
    <w:rsid w:val="00AC6C42"/>
    <w:rsid w:val="00AC6FA2"/>
    <w:rsid w:val="00AC73FD"/>
    <w:rsid w:val="00AD0052"/>
    <w:rsid w:val="00AD1A26"/>
    <w:rsid w:val="00AD1EDD"/>
    <w:rsid w:val="00AD288E"/>
    <w:rsid w:val="00AD3A8A"/>
    <w:rsid w:val="00AD3C6D"/>
    <w:rsid w:val="00AD3EE8"/>
    <w:rsid w:val="00AD4404"/>
    <w:rsid w:val="00AD4AFC"/>
    <w:rsid w:val="00AD6762"/>
    <w:rsid w:val="00AD6CC6"/>
    <w:rsid w:val="00AD6EA5"/>
    <w:rsid w:val="00AD7922"/>
    <w:rsid w:val="00AD795F"/>
    <w:rsid w:val="00AD7E82"/>
    <w:rsid w:val="00AE013E"/>
    <w:rsid w:val="00AE06CA"/>
    <w:rsid w:val="00AE1426"/>
    <w:rsid w:val="00AE193E"/>
    <w:rsid w:val="00AE22A4"/>
    <w:rsid w:val="00AE22C8"/>
    <w:rsid w:val="00AE23C0"/>
    <w:rsid w:val="00AE2B66"/>
    <w:rsid w:val="00AE2C0A"/>
    <w:rsid w:val="00AE2DD6"/>
    <w:rsid w:val="00AE3317"/>
    <w:rsid w:val="00AE3371"/>
    <w:rsid w:val="00AE37DE"/>
    <w:rsid w:val="00AE4690"/>
    <w:rsid w:val="00AE557C"/>
    <w:rsid w:val="00AE5685"/>
    <w:rsid w:val="00AE5F60"/>
    <w:rsid w:val="00AE6A96"/>
    <w:rsid w:val="00AE6BCD"/>
    <w:rsid w:val="00AE76D1"/>
    <w:rsid w:val="00AE7C3A"/>
    <w:rsid w:val="00AE7D9A"/>
    <w:rsid w:val="00AF0317"/>
    <w:rsid w:val="00AF03E9"/>
    <w:rsid w:val="00AF0EB2"/>
    <w:rsid w:val="00AF101F"/>
    <w:rsid w:val="00AF1146"/>
    <w:rsid w:val="00AF2609"/>
    <w:rsid w:val="00AF27D5"/>
    <w:rsid w:val="00AF2C03"/>
    <w:rsid w:val="00AF2DF1"/>
    <w:rsid w:val="00AF334E"/>
    <w:rsid w:val="00AF3C06"/>
    <w:rsid w:val="00AF3D48"/>
    <w:rsid w:val="00AF4892"/>
    <w:rsid w:val="00AF4EE7"/>
    <w:rsid w:val="00AF6437"/>
    <w:rsid w:val="00AF67CA"/>
    <w:rsid w:val="00AF6B49"/>
    <w:rsid w:val="00AF76DD"/>
    <w:rsid w:val="00B00098"/>
    <w:rsid w:val="00B00895"/>
    <w:rsid w:val="00B01759"/>
    <w:rsid w:val="00B017AB"/>
    <w:rsid w:val="00B01AD7"/>
    <w:rsid w:val="00B01CF8"/>
    <w:rsid w:val="00B05034"/>
    <w:rsid w:val="00B05348"/>
    <w:rsid w:val="00B05B2A"/>
    <w:rsid w:val="00B065F8"/>
    <w:rsid w:val="00B0674A"/>
    <w:rsid w:val="00B07C92"/>
    <w:rsid w:val="00B10760"/>
    <w:rsid w:val="00B10786"/>
    <w:rsid w:val="00B10D61"/>
    <w:rsid w:val="00B110F5"/>
    <w:rsid w:val="00B1245B"/>
    <w:rsid w:val="00B12659"/>
    <w:rsid w:val="00B12D62"/>
    <w:rsid w:val="00B12E05"/>
    <w:rsid w:val="00B12FA6"/>
    <w:rsid w:val="00B135F4"/>
    <w:rsid w:val="00B13CE4"/>
    <w:rsid w:val="00B14ED5"/>
    <w:rsid w:val="00B1538D"/>
    <w:rsid w:val="00B16DA2"/>
    <w:rsid w:val="00B177A8"/>
    <w:rsid w:val="00B17C18"/>
    <w:rsid w:val="00B20C63"/>
    <w:rsid w:val="00B20C9C"/>
    <w:rsid w:val="00B21194"/>
    <w:rsid w:val="00B21944"/>
    <w:rsid w:val="00B21E29"/>
    <w:rsid w:val="00B221E9"/>
    <w:rsid w:val="00B2231D"/>
    <w:rsid w:val="00B2404B"/>
    <w:rsid w:val="00B24593"/>
    <w:rsid w:val="00B25E23"/>
    <w:rsid w:val="00B264D1"/>
    <w:rsid w:val="00B2654F"/>
    <w:rsid w:val="00B26900"/>
    <w:rsid w:val="00B26CB8"/>
    <w:rsid w:val="00B27799"/>
    <w:rsid w:val="00B30010"/>
    <w:rsid w:val="00B30233"/>
    <w:rsid w:val="00B3037E"/>
    <w:rsid w:val="00B30A7E"/>
    <w:rsid w:val="00B30C23"/>
    <w:rsid w:val="00B30CF6"/>
    <w:rsid w:val="00B30DA5"/>
    <w:rsid w:val="00B31BBE"/>
    <w:rsid w:val="00B323CA"/>
    <w:rsid w:val="00B32486"/>
    <w:rsid w:val="00B324A9"/>
    <w:rsid w:val="00B334F7"/>
    <w:rsid w:val="00B34560"/>
    <w:rsid w:val="00B345A8"/>
    <w:rsid w:val="00B345B4"/>
    <w:rsid w:val="00B34F6D"/>
    <w:rsid w:val="00B34FB9"/>
    <w:rsid w:val="00B35473"/>
    <w:rsid w:val="00B3560B"/>
    <w:rsid w:val="00B35C88"/>
    <w:rsid w:val="00B36A7E"/>
    <w:rsid w:val="00B376FA"/>
    <w:rsid w:val="00B37D35"/>
    <w:rsid w:val="00B37F66"/>
    <w:rsid w:val="00B4022B"/>
    <w:rsid w:val="00B40C30"/>
    <w:rsid w:val="00B419A4"/>
    <w:rsid w:val="00B41F78"/>
    <w:rsid w:val="00B42546"/>
    <w:rsid w:val="00B43683"/>
    <w:rsid w:val="00B4427C"/>
    <w:rsid w:val="00B44808"/>
    <w:rsid w:val="00B451F2"/>
    <w:rsid w:val="00B452D4"/>
    <w:rsid w:val="00B453D9"/>
    <w:rsid w:val="00B45B7C"/>
    <w:rsid w:val="00B45F94"/>
    <w:rsid w:val="00B46E4A"/>
    <w:rsid w:val="00B47B58"/>
    <w:rsid w:val="00B505C8"/>
    <w:rsid w:val="00B507E4"/>
    <w:rsid w:val="00B50F65"/>
    <w:rsid w:val="00B512B5"/>
    <w:rsid w:val="00B51CCB"/>
    <w:rsid w:val="00B51F68"/>
    <w:rsid w:val="00B52DF6"/>
    <w:rsid w:val="00B5358B"/>
    <w:rsid w:val="00B53F0C"/>
    <w:rsid w:val="00B54734"/>
    <w:rsid w:val="00B54F09"/>
    <w:rsid w:val="00B54F43"/>
    <w:rsid w:val="00B56322"/>
    <w:rsid w:val="00B5640F"/>
    <w:rsid w:val="00B57341"/>
    <w:rsid w:val="00B5748F"/>
    <w:rsid w:val="00B57DB0"/>
    <w:rsid w:val="00B60068"/>
    <w:rsid w:val="00B6023A"/>
    <w:rsid w:val="00B60468"/>
    <w:rsid w:val="00B6048B"/>
    <w:rsid w:val="00B61094"/>
    <w:rsid w:val="00B6163D"/>
    <w:rsid w:val="00B62C16"/>
    <w:rsid w:val="00B6380A"/>
    <w:rsid w:val="00B63F8B"/>
    <w:rsid w:val="00B64884"/>
    <w:rsid w:val="00B64B6D"/>
    <w:rsid w:val="00B6516D"/>
    <w:rsid w:val="00B659A5"/>
    <w:rsid w:val="00B65C8E"/>
    <w:rsid w:val="00B67132"/>
    <w:rsid w:val="00B701E5"/>
    <w:rsid w:val="00B710E9"/>
    <w:rsid w:val="00B7215D"/>
    <w:rsid w:val="00B722CC"/>
    <w:rsid w:val="00B729FC"/>
    <w:rsid w:val="00B736DA"/>
    <w:rsid w:val="00B7435C"/>
    <w:rsid w:val="00B743FA"/>
    <w:rsid w:val="00B759D4"/>
    <w:rsid w:val="00B75B3A"/>
    <w:rsid w:val="00B75D3E"/>
    <w:rsid w:val="00B76277"/>
    <w:rsid w:val="00B769A4"/>
    <w:rsid w:val="00B76CB0"/>
    <w:rsid w:val="00B80813"/>
    <w:rsid w:val="00B80EE6"/>
    <w:rsid w:val="00B814F1"/>
    <w:rsid w:val="00B81B1F"/>
    <w:rsid w:val="00B834B0"/>
    <w:rsid w:val="00B835E6"/>
    <w:rsid w:val="00B83C16"/>
    <w:rsid w:val="00B83E67"/>
    <w:rsid w:val="00B847E6"/>
    <w:rsid w:val="00B85070"/>
    <w:rsid w:val="00B85105"/>
    <w:rsid w:val="00B85731"/>
    <w:rsid w:val="00B85E92"/>
    <w:rsid w:val="00B86A84"/>
    <w:rsid w:val="00B87386"/>
    <w:rsid w:val="00B87528"/>
    <w:rsid w:val="00B9077A"/>
    <w:rsid w:val="00B91D1E"/>
    <w:rsid w:val="00B92C7E"/>
    <w:rsid w:val="00B9347E"/>
    <w:rsid w:val="00B94179"/>
    <w:rsid w:val="00B9494B"/>
    <w:rsid w:val="00B94CEA"/>
    <w:rsid w:val="00B953FF"/>
    <w:rsid w:val="00B955E0"/>
    <w:rsid w:val="00B9564C"/>
    <w:rsid w:val="00B95E1F"/>
    <w:rsid w:val="00B96F2C"/>
    <w:rsid w:val="00B9701B"/>
    <w:rsid w:val="00B9712B"/>
    <w:rsid w:val="00B97329"/>
    <w:rsid w:val="00B9742E"/>
    <w:rsid w:val="00B97624"/>
    <w:rsid w:val="00B97DAF"/>
    <w:rsid w:val="00B97E73"/>
    <w:rsid w:val="00BA1392"/>
    <w:rsid w:val="00BA2AC4"/>
    <w:rsid w:val="00BA2B3A"/>
    <w:rsid w:val="00BA2EED"/>
    <w:rsid w:val="00BA32E7"/>
    <w:rsid w:val="00BA392A"/>
    <w:rsid w:val="00BA3FA6"/>
    <w:rsid w:val="00BA4AC9"/>
    <w:rsid w:val="00BA519D"/>
    <w:rsid w:val="00BA5203"/>
    <w:rsid w:val="00BA561D"/>
    <w:rsid w:val="00BA5AD2"/>
    <w:rsid w:val="00BA6774"/>
    <w:rsid w:val="00BA788A"/>
    <w:rsid w:val="00BA7F03"/>
    <w:rsid w:val="00BB0046"/>
    <w:rsid w:val="00BB0124"/>
    <w:rsid w:val="00BB0688"/>
    <w:rsid w:val="00BB1031"/>
    <w:rsid w:val="00BB1548"/>
    <w:rsid w:val="00BB17B7"/>
    <w:rsid w:val="00BB1877"/>
    <w:rsid w:val="00BB18D6"/>
    <w:rsid w:val="00BB1E8A"/>
    <w:rsid w:val="00BB307F"/>
    <w:rsid w:val="00BB3F20"/>
    <w:rsid w:val="00BB587B"/>
    <w:rsid w:val="00BB5E73"/>
    <w:rsid w:val="00BB6707"/>
    <w:rsid w:val="00BB6783"/>
    <w:rsid w:val="00BB6EF0"/>
    <w:rsid w:val="00BB789E"/>
    <w:rsid w:val="00BC0042"/>
    <w:rsid w:val="00BC042E"/>
    <w:rsid w:val="00BC087A"/>
    <w:rsid w:val="00BC0EB8"/>
    <w:rsid w:val="00BC1234"/>
    <w:rsid w:val="00BC1965"/>
    <w:rsid w:val="00BC1AEE"/>
    <w:rsid w:val="00BC1B9B"/>
    <w:rsid w:val="00BC1C8A"/>
    <w:rsid w:val="00BC2CBB"/>
    <w:rsid w:val="00BC2DC9"/>
    <w:rsid w:val="00BC4167"/>
    <w:rsid w:val="00BC4603"/>
    <w:rsid w:val="00BC4C52"/>
    <w:rsid w:val="00BC55A3"/>
    <w:rsid w:val="00BC6920"/>
    <w:rsid w:val="00BD049D"/>
    <w:rsid w:val="00BD0510"/>
    <w:rsid w:val="00BD071B"/>
    <w:rsid w:val="00BD083D"/>
    <w:rsid w:val="00BD08AE"/>
    <w:rsid w:val="00BD0F68"/>
    <w:rsid w:val="00BD0F96"/>
    <w:rsid w:val="00BD24E7"/>
    <w:rsid w:val="00BD267D"/>
    <w:rsid w:val="00BD3FE2"/>
    <w:rsid w:val="00BD475B"/>
    <w:rsid w:val="00BD4CB0"/>
    <w:rsid w:val="00BD5A61"/>
    <w:rsid w:val="00BD5EC8"/>
    <w:rsid w:val="00BD650D"/>
    <w:rsid w:val="00BD6BDD"/>
    <w:rsid w:val="00BD6C21"/>
    <w:rsid w:val="00BD6DAC"/>
    <w:rsid w:val="00BD7067"/>
    <w:rsid w:val="00BE0DD1"/>
    <w:rsid w:val="00BE20A6"/>
    <w:rsid w:val="00BE23DD"/>
    <w:rsid w:val="00BE300F"/>
    <w:rsid w:val="00BE3458"/>
    <w:rsid w:val="00BE5B80"/>
    <w:rsid w:val="00BE6F36"/>
    <w:rsid w:val="00BE741D"/>
    <w:rsid w:val="00BE7DE1"/>
    <w:rsid w:val="00BF06EC"/>
    <w:rsid w:val="00BF0E98"/>
    <w:rsid w:val="00BF10A8"/>
    <w:rsid w:val="00BF525A"/>
    <w:rsid w:val="00BF5C07"/>
    <w:rsid w:val="00BF66B9"/>
    <w:rsid w:val="00BF690B"/>
    <w:rsid w:val="00BF76DB"/>
    <w:rsid w:val="00C005DF"/>
    <w:rsid w:val="00C0072D"/>
    <w:rsid w:val="00C015F2"/>
    <w:rsid w:val="00C02588"/>
    <w:rsid w:val="00C03540"/>
    <w:rsid w:val="00C03D6B"/>
    <w:rsid w:val="00C04C2E"/>
    <w:rsid w:val="00C04F8A"/>
    <w:rsid w:val="00C05FFE"/>
    <w:rsid w:val="00C07516"/>
    <w:rsid w:val="00C07AF3"/>
    <w:rsid w:val="00C107B3"/>
    <w:rsid w:val="00C10892"/>
    <w:rsid w:val="00C114D6"/>
    <w:rsid w:val="00C115C5"/>
    <w:rsid w:val="00C116E0"/>
    <w:rsid w:val="00C1178E"/>
    <w:rsid w:val="00C12147"/>
    <w:rsid w:val="00C12493"/>
    <w:rsid w:val="00C124D2"/>
    <w:rsid w:val="00C12D58"/>
    <w:rsid w:val="00C13573"/>
    <w:rsid w:val="00C135AA"/>
    <w:rsid w:val="00C137C4"/>
    <w:rsid w:val="00C13C0A"/>
    <w:rsid w:val="00C1406D"/>
    <w:rsid w:val="00C14E92"/>
    <w:rsid w:val="00C1547B"/>
    <w:rsid w:val="00C1673C"/>
    <w:rsid w:val="00C16CD2"/>
    <w:rsid w:val="00C1753A"/>
    <w:rsid w:val="00C175FD"/>
    <w:rsid w:val="00C17B4C"/>
    <w:rsid w:val="00C205AD"/>
    <w:rsid w:val="00C20645"/>
    <w:rsid w:val="00C207EE"/>
    <w:rsid w:val="00C20E97"/>
    <w:rsid w:val="00C21880"/>
    <w:rsid w:val="00C22B06"/>
    <w:rsid w:val="00C22C2A"/>
    <w:rsid w:val="00C23E3C"/>
    <w:rsid w:val="00C23F85"/>
    <w:rsid w:val="00C261F3"/>
    <w:rsid w:val="00C262D3"/>
    <w:rsid w:val="00C263B1"/>
    <w:rsid w:val="00C26D05"/>
    <w:rsid w:val="00C2709F"/>
    <w:rsid w:val="00C277A6"/>
    <w:rsid w:val="00C30A8A"/>
    <w:rsid w:val="00C31C01"/>
    <w:rsid w:val="00C35D06"/>
    <w:rsid w:val="00C36456"/>
    <w:rsid w:val="00C366AD"/>
    <w:rsid w:val="00C36C36"/>
    <w:rsid w:val="00C400F7"/>
    <w:rsid w:val="00C41BAF"/>
    <w:rsid w:val="00C41E24"/>
    <w:rsid w:val="00C41FE5"/>
    <w:rsid w:val="00C42410"/>
    <w:rsid w:val="00C42970"/>
    <w:rsid w:val="00C434D4"/>
    <w:rsid w:val="00C43C27"/>
    <w:rsid w:val="00C455D5"/>
    <w:rsid w:val="00C45900"/>
    <w:rsid w:val="00C45DDE"/>
    <w:rsid w:val="00C45F52"/>
    <w:rsid w:val="00C46146"/>
    <w:rsid w:val="00C462B1"/>
    <w:rsid w:val="00C465D0"/>
    <w:rsid w:val="00C47DC7"/>
    <w:rsid w:val="00C50710"/>
    <w:rsid w:val="00C50E3B"/>
    <w:rsid w:val="00C51071"/>
    <w:rsid w:val="00C5159A"/>
    <w:rsid w:val="00C52081"/>
    <w:rsid w:val="00C521A0"/>
    <w:rsid w:val="00C52500"/>
    <w:rsid w:val="00C53E0B"/>
    <w:rsid w:val="00C542FC"/>
    <w:rsid w:val="00C549E0"/>
    <w:rsid w:val="00C54DAE"/>
    <w:rsid w:val="00C56BE3"/>
    <w:rsid w:val="00C57E96"/>
    <w:rsid w:val="00C60AA0"/>
    <w:rsid w:val="00C60EBA"/>
    <w:rsid w:val="00C61734"/>
    <w:rsid w:val="00C633C2"/>
    <w:rsid w:val="00C63475"/>
    <w:rsid w:val="00C634E2"/>
    <w:rsid w:val="00C639BB"/>
    <w:rsid w:val="00C63EB0"/>
    <w:rsid w:val="00C6446C"/>
    <w:rsid w:val="00C6546E"/>
    <w:rsid w:val="00C66348"/>
    <w:rsid w:val="00C664B9"/>
    <w:rsid w:val="00C66577"/>
    <w:rsid w:val="00C6749E"/>
    <w:rsid w:val="00C67A8A"/>
    <w:rsid w:val="00C67E03"/>
    <w:rsid w:val="00C67EA8"/>
    <w:rsid w:val="00C67FEB"/>
    <w:rsid w:val="00C71CD2"/>
    <w:rsid w:val="00C71F2B"/>
    <w:rsid w:val="00C723C8"/>
    <w:rsid w:val="00C72A67"/>
    <w:rsid w:val="00C73207"/>
    <w:rsid w:val="00C73406"/>
    <w:rsid w:val="00C74BEB"/>
    <w:rsid w:val="00C74DA2"/>
    <w:rsid w:val="00C75149"/>
    <w:rsid w:val="00C75962"/>
    <w:rsid w:val="00C76442"/>
    <w:rsid w:val="00C76833"/>
    <w:rsid w:val="00C770BB"/>
    <w:rsid w:val="00C77450"/>
    <w:rsid w:val="00C77633"/>
    <w:rsid w:val="00C778CF"/>
    <w:rsid w:val="00C77D69"/>
    <w:rsid w:val="00C77F94"/>
    <w:rsid w:val="00C8063E"/>
    <w:rsid w:val="00C80C14"/>
    <w:rsid w:val="00C80F8E"/>
    <w:rsid w:val="00C810CD"/>
    <w:rsid w:val="00C81304"/>
    <w:rsid w:val="00C8141C"/>
    <w:rsid w:val="00C817D6"/>
    <w:rsid w:val="00C81F2C"/>
    <w:rsid w:val="00C838F7"/>
    <w:rsid w:val="00C84FAF"/>
    <w:rsid w:val="00C85CAB"/>
    <w:rsid w:val="00C875E7"/>
    <w:rsid w:val="00C87D0E"/>
    <w:rsid w:val="00C918D7"/>
    <w:rsid w:val="00C9217C"/>
    <w:rsid w:val="00C9326B"/>
    <w:rsid w:val="00C93344"/>
    <w:rsid w:val="00C93589"/>
    <w:rsid w:val="00C954D1"/>
    <w:rsid w:val="00C95863"/>
    <w:rsid w:val="00C96050"/>
    <w:rsid w:val="00C9666D"/>
    <w:rsid w:val="00C96CBF"/>
    <w:rsid w:val="00CA0C93"/>
    <w:rsid w:val="00CA0D40"/>
    <w:rsid w:val="00CA1749"/>
    <w:rsid w:val="00CA1CBD"/>
    <w:rsid w:val="00CA25D1"/>
    <w:rsid w:val="00CA2E3A"/>
    <w:rsid w:val="00CA2EB0"/>
    <w:rsid w:val="00CA346C"/>
    <w:rsid w:val="00CA3787"/>
    <w:rsid w:val="00CA4F5B"/>
    <w:rsid w:val="00CA5646"/>
    <w:rsid w:val="00CA62B4"/>
    <w:rsid w:val="00CA6FAE"/>
    <w:rsid w:val="00CA7233"/>
    <w:rsid w:val="00CB01A7"/>
    <w:rsid w:val="00CB0710"/>
    <w:rsid w:val="00CB0E39"/>
    <w:rsid w:val="00CB0FFD"/>
    <w:rsid w:val="00CB11FE"/>
    <w:rsid w:val="00CB2A17"/>
    <w:rsid w:val="00CB33A2"/>
    <w:rsid w:val="00CB34D5"/>
    <w:rsid w:val="00CB3EA8"/>
    <w:rsid w:val="00CB3F5A"/>
    <w:rsid w:val="00CB501D"/>
    <w:rsid w:val="00CB5078"/>
    <w:rsid w:val="00CB56BD"/>
    <w:rsid w:val="00CB5A48"/>
    <w:rsid w:val="00CB5CE5"/>
    <w:rsid w:val="00CB5E1B"/>
    <w:rsid w:val="00CB5EB8"/>
    <w:rsid w:val="00CB6327"/>
    <w:rsid w:val="00CB6678"/>
    <w:rsid w:val="00CB71BC"/>
    <w:rsid w:val="00CC0367"/>
    <w:rsid w:val="00CC0AB1"/>
    <w:rsid w:val="00CC147E"/>
    <w:rsid w:val="00CC17C6"/>
    <w:rsid w:val="00CC1AB9"/>
    <w:rsid w:val="00CC1B48"/>
    <w:rsid w:val="00CC1DE0"/>
    <w:rsid w:val="00CC2388"/>
    <w:rsid w:val="00CC3186"/>
    <w:rsid w:val="00CC3DB5"/>
    <w:rsid w:val="00CC3FBA"/>
    <w:rsid w:val="00CC40C3"/>
    <w:rsid w:val="00CC5219"/>
    <w:rsid w:val="00CC5A1E"/>
    <w:rsid w:val="00CC5A69"/>
    <w:rsid w:val="00CC63CC"/>
    <w:rsid w:val="00CD027D"/>
    <w:rsid w:val="00CD2166"/>
    <w:rsid w:val="00CD22C8"/>
    <w:rsid w:val="00CD284D"/>
    <w:rsid w:val="00CD5133"/>
    <w:rsid w:val="00CD523E"/>
    <w:rsid w:val="00CD5F33"/>
    <w:rsid w:val="00CD6FBC"/>
    <w:rsid w:val="00CE2FC5"/>
    <w:rsid w:val="00CE33C5"/>
    <w:rsid w:val="00CE33CF"/>
    <w:rsid w:val="00CE3972"/>
    <w:rsid w:val="00CE3BB1"/>
    <w:rsid w:val="00CE3EF3"/>
    <w:rsid w:val="00CE5D29"/>
    <w:rsid w:val="00CE6947"/>
    <w:rsid w:val="00CE6E32"/>
    <w:rsid w:val="00CE752A"/>
    <w:rsid w:val="00CE75AE"/>
    <w:rsid w:val="00CE7717"/>
    <w:rsid w:val="00CE7F26"/>
    <w:rsid w:val="00CF0CB6"/>
    <w:rsid w:val="00CF2193"/>
    <w:rsid w:val="00CF2230"/>
    <w:rsid w:val="00CF32ED"/>
    <w:rsid w:val="00CF3A5B"/>
    <w:rsid w:val="00CF4D30"/>
    <w:rsid w:val="00CF4D5C"/>
    <w:rsid w:val="00CF5E0A"/>
    <w:rsid w:val="00CF67C2"/>
    <w:rsid w:val="00CF7991"/>
    <w:rsid w:val="00D01BE8"/>
    <w:rsid w:val="00D030F0"/>
    <w:rsid w:val="00D03CDF"/>
    <w:rsid w:val="00D03E74"/>
    <w:rsid w:val="00D04453"/>
    <w:rsid w:val="00D04CBD"/>
    <w:rsid w:val="00D04E1F"/>
    <w:rsid w:val="00D06068"/>
    <w:rsid w:val="00D062E3"/>
    <w:rsid w:val="00D067EA"/>
    <w:rsid w:val="00D072E1"/>
    <w:rsid w:val="00D07D3C"/>
    <w:rsid w:val="00D10C2A"/>
    <w:rsid w:val="00D142A3"/>
    <w:rsid w:val="00D14526"/>
    <w:rsid w:val="00D14D7A"/>
    <w:rsid w:val="00D14F55"/>
    <w:rsid w:val="00D15BD8"/>
    <w:rsid w:val="00D15F2E"/>
    <w:rsid w:val="00D17BA2"/>
    <w:rsid w:val="00D17CDB"/>
    <w:rsid w:val="00D21667"/>
    <w:rsid w:val="00D221CB"/>
    <w:rsid w:val="00D22C00"/>
    <w:rsid w:val="00D23395"/>
    <w:rsid w:val="00D24118"/>
    <w:rsid w:val="00D242FB"/>
    <w:rsid w:val="00D24693"/>
    <w:rsid w:val="00D24C4B"/>
    <w:rsid w:val="00D25222"/>
    <w:rsid w:val="00D25E71"/>
    <w:rsid w:val="00D27109"/>
    <w:rsid w:val="00D303A0"/>
    <w:rsid w:val="00D30887"/>
    <w:rsid w:val="00D3105C"/>
    <w:rsid w:val="00D314F5"/>
    <w:rsid w:val="00D31524"/>
    <w:rsid w:val="00D3377C"/>
    <w:rsid w:val="00D34AC4"/>
    <w:rsid w:val="00D34ADC"/>
    <w:rsid w:val="00D34D89"/>
    <w:rsid w:val="00D3511A"/>
    <w:rsid w:val="00D35365"/>
    <w:rsid w:val="00D37630"/>
    <w:rsid w:val="00D37B2A"/>
    <w:rsid w:val="00D40234"/>
    <w:rsid w:val="00D41C69"/>
    <w:rsid w:val="00D42E1C"/>
    <w:rsid w:val="00D432B5"/>
    <w:rsid w:val="00D434BF"/>
    <w:rsid w:val="00D4367F"/>
    <w:rsid w:val="00D43BD8"/>
    <w:rsid w:val="00D43BF7"/>
    <w:rsid w:val="00D441AB"/>
    <w:rsid w:val="00D44479"/>
    <w:rsid w:val="00D459A8"/>
    <w:rsid w:val="00D45FEB"/>
    <w:rsid w:val="00D46174"/>
    <w:rsid w:val="00D46634"/>
    <w:rsid w:val="00D47067"/>
    <w:rsid w:val="00D47579"/>
    <w:rsid w:val="00D47A14"/>
    <w:rsid w:val="00D504BF"/>
    <w:rsid w:val="00D505A9"/>
    <w:rsid w:val="00D50D2C"/>
    <w:rsid w:val="00D524C8"/>
    <w:rsid w:val="00D5432D"/>
    <w:rsid w:val="00D54F3F"/>
    <w:rsid w:val="00D55169"/>
    <w:rsid w:val="00D553A1"/>
    <w:rsid w:val="00D56050"/>
    <w:rsid w:val="00D568F1"/>
    <w:rsid w:val="00D56CD6"/>
    <w:rsid w:val="00D57126"/>
    <w:rsid w:val="00D571DD"/>
    <w:rsid w:val="00D573EC"/>
    <w:rsid w:val="00D5758C"/>
    <w:rsid w:val="00D57610"/>
    <w:rsid w:val="00D57CEE"/>
    <w:rsid w:val="00D61317"/>
    <w:rsid w:val="00D6192F"/>
    <w:rsid w:val="00D620DF"/>
    <w:rsid w:val="00D63176"/>
    <w:rsid w:val="00D636FA"/>
    <w:rsid w:val="00D63D68"/>
    <w:rsid w:val="00D63F1A"/>
    <w:rsid w:val="00D64BA9"/>
    <w:rsid w:val="00D64BAA"/>
    <w:rsid w:val="00D65F00"/>
    <w:rsid w:val="00D66632"/>
    <w:rsid w:val="00D66BFA"/>
    <w:rsid w:val="00D70124"/>
    <w:rsid w:val="00D70159"/>
    <w:rsid w:val="00D70494"/>
    <w:rsid w:val="00D706AD"/>
    <w:rsid w:val="00D71D58"/>
    <w:rsid w:val="00D71E6E"/>
    <w:rsid w:val="00D7249D"/>
    <w:rsid w:val="00D72D7A"/>
    <w:rsid w:val="00D739DF"/>
    <w:rsid w:val="00D73AD7"/>
    <w:rsid w:val="00D75EBD"/>
    <w:rsid w:val="00D77235"/>
    <w:rsid w:val="00D77350"/>
    <w:rsid w:val="00D776A1"/>
    <w:rsid w:val="00D81CDB"/>
    <w:rsid w:val="00D8241C"/>
    <w:rsid w:val="00D83533"/>
    <w:rsid w:val="00D840C8"/>
    <w:rsid w:val="00D84454"/>
    <w:rsid w:val="00D84FD1"/>
    <w:rsid w:val="00D85A43"/>
    <w:rsid w:val="00D86A03"/>
    <w:rsid w:val="00D8707E"/>
    <w:rsid w:val="00D870E5"/>
    <w:rsid w:val="00D905E5"/>
    <w:rsid w:val="00D911B9"/>
    <w:rsid w:val="00D916AB"/>
    <w:rsid w:val="00D91842"/>
    <w:rsid w:val="00D925B3"/>
    <w:rsid w:val="00D9272F"/>
    <w:rsid w:val="00D92DAB"/>
    <w:rsid w:val="00D944B1"/>
    <w:rsid w:val="00D948B4"/>
    <w:rsid w:val="00D952EF"/>
    <w:rsid w:val="00D957CA"/>
    <w:rsid w:val="00D9580A"/>
    <w:rsid w:val="00D95B89"/>
    <w:rsid w:val="00D9651C"/>
    <w:rsid w:val="00D969CE"/>
    <w:rsid w:val="00D9749F"/>
    <w:rsid w:val="00D97768"/>
    <w:rsid w:val="00D97EC6"/>
    <w:rsid w:val="00DA0C3B"/>
    <w:rsid w:val="00DA0DC1"/>
    <w:rsid w:val="00DA13F9"/>
    <w:rsid w:val="00DA140D"/>
    <w:rsid w:val="00DA1B9E"/>
    <w:rsid w:val="00DA1E8E"/>
    <w:rsid w:val="00DA207B"/>
    <w:rsid w:val="00DA2C12"/>
    <w:rsid w:val="00DA4667"/>
    <w:rsid w:val="00DA4926"/>
    <w:rsid w:val="00DA4BEE"/>
    <w:rsid w:val="00DA57DD"/>
    <w:rsid w:val="00DA5B6C"/>
    <w:rsid w:val="00DA624C"/>
    <w:rsid w:val="00DA6451"/>
    <w:rsid w:val="00DA6681"/>
    <w:rsid w:val="00DA6CFB"/>
    <w:rsid w:val="00DA6F4C"/>
    <w:rsid w:val="00DA7BA5"/>
    <w:rsid w:val="00DB0A2C"/>
    <w:rsid w:val="00DB126B"/>
    <w:rsid w:val="00DB13F0"/>
    <w:rsid w:val="00DB2059"/>
    <w:rsid w:val="00DB26E7"/>
    <w:rsid w:val="00DB2F39"/>
    <w:rsid w:val="00DB3A4F"/>
    <w:rsid w:val="00DB4F57"/>
    <w:rsid w:val="00DB6EF6"/>
    <w:rsid w:val="00DB7076"/>
    <w:rsid w:val="00DB719D"/>
    <w:rsid w:val="00DC0925"/>
    <w:rsid w:val="00DC09B9"/>
    <w:rsid w:val="00DC0A70"/>
    <w:rsid w:val="00DC1E39"/>
    <w:rsid w:val="00DC1EB8"/>
    <w:rsid w:val="00DC1FCB"/>
    <w:rsid w:val="00DC2A4F"/>
    <w:rsid w:val="00DC3B3C"/>
    <w:rsid w:val="00DC4374"/>
    <w:rsid w:val="00DC5149"/>
    <w:rsid w:val="00DC53AD"/>
    <w:rsid w:val="00DC64D4"/>
    <w:rsid w:val="00DC699A"/>
    <w:rsid w:val="00DC6C2C"/>
    <w:rsid w:val="00DC778E"/>
    <w:rsid w:val="00DC783A"/>
    <w:rsid w:val="00DC7A11"/>
    <w:rsid w:val="00DC7A48"/>
    <w:rsid w:val="00DC7B66"/>
    <w:rsid w:val="00DD0030"/>
    <w:rsid w:val="00DD03E3"/>
    <w:rsid w:val="00DD0AE3"/>
    <w:rsid w:val="00DD10F5"/>
    <w:rsid w:val="00DD1327"/>
    <w:rsid w:val="00DD1748"/>
    <w:rsid w:val="00DD2010"/>
    <w:rsid w:val="00DD26C8"/>
    <w:rsid w:val="00DD2A8D"/>
    <w:rsid w:val="00DD35EF"/>
    <w:rsid w:val="00DD3CFE"/>
    <w:rsid w:val="00DD58FC"/>
    <w:rsid w:val="00DD5B5D"/>
    <w:rsid w:val="00DD5C81"/>
    <w:rsid w:val="00DD5DB0"/>
    <w:rsid w:val="00DD5E91"/>
    <w:rsid w:val="00DD61F7"/>
    <w:rsid w:val="00DE0EB5"/>
    <w:rsid w:val="00DE0FB0"/>
    <w:rsid w:val="00DE1252"/>
    <w:rsid w:val="00DE164E"/>
    <w:rsid w:val="00DE17EC"/>
    <w:rsid w:val="00DE28EC"/>
    <w:rsid w:val="00DE4299"/>
    <w:rsid w:val="00DE42E6"/>
    <w:rsid w:val="00DE4D54"/>
    <w:rsid w:val="00DE56FA"/>
    <w:rsid w:val="00DE6B5F"/>
    <w:rsid w:val="00DE7D44"/>
    <w:rsid w:val="00DF01C3"/>
    <w:rsid w:val="00DF0CB1"/>
    <w:rsid w:val="00DF16E3"/>
    <w:rsid w:val="00DF235B"/>
    <w:rsid w:val="00DF360B"/>
    <w:rsid w:val="00DF3C6D"/>
    <w:rsid w:val="00DF4F20"/>
    <w:rsid w:val="00DF650E"/>
    <w:rsid w:val="00DF67C1"/>
    <w:rsid w:val="00DF6FA8"/>
    <w:rsid w:val="00DF786F"/>
    <w:rsid w:val="00E00290"/>
    <w:rsid w:val="00E00407"/>
    <w:rsid w:val="00E00807"/>
    <w:rsid w:val="00E00C5B"/>
    <w:rsid w:val="00E01FD7"/>
    <w:rsid w:val="00E02E1E"/>
    <w:rsid w:val="00E02F32"/>
    <w:rsid w:val="00E033C9"/>
    <w:rsid w:val="00E03581"/>
    <w:rsid w:val="00E03AD2"/>
    <w:rsid w:val="00E0434D"/>
    <w:rsid w:val="00E07297"/>
    <w:rsid w:val="00E07491"/>
    <w:rsid w:val="00E10404"/>
    <w:rsid w:val="00E107AA"/>
    <w:rsid w:val="00E10CB5"/>
    <w:rsid w:val="00E1124E"/>
    <w:rsid w:val="00E113BD"/>
    <w:rsid w:val="00E11C81"/>
    <w:rsid w:val="00E129A3"/>
    <w:rsid w:val="00E14799"/>
    <w:rsid w:val="00E1579D"/>
    <w:rsid w:val="00E15C42"/>
    <w:rsid w:val="00E164BB"/>
    <w:rsid w:val="00E1660A"/>
    <w:rsid w:val="00E171BA"/>
    <w:rsid w:val="00E203F5"/>
    <w:rsid w:val="00E2043A"/>
    <w:rsid w:val="00E2044A"/>
    <w:rsid w:val="00E20562"/>
    <w:rsid w:val="00E205A6"/>
    <w:rsid w:val="00E20A6F"/>
    <w:rsid w:val="00E2103F"/>
    <w:rsid w:val="00E21519"/>
    <w:rsid w:val="00E21C67"/>
    <w:rsid w:val="00E21C9D"/>
    <w:rsid w:val="00E225F7"/>
    <w:rsid w:val="00E229ED"/>
    <w:rsid w:val="00E241DF"/>
    <w:rsid w:val="00E244F2"/>
    <w:rsid w:val="00E24B66"/>
    <w:rsid w:val="00E24F5E"/>
    <w:rsid w:val="00E25021"/>
    <w:rsid w:val="00E2554F"/>
    <w:rsid w:val="00E25897"/>
    <w:rsid w:val="00E26903"/>
    <w:rsid w:val="00E26DE0"/>
    <w:rsid w:val="00E2791E"/>
    <w:rsid w:val="00E27AEF"/>
    <w:rsid w:val="00E27F9F"/>
    <w:rsid w:val="00E3126C"/>
    <w:rsid w:val="00E31A4A"/>
    <w:rsid w:val="00E324BA"/>
    <w:rsid w:val="00E32AD0"/>
    <w:rsid w:val="00E33A5A"/>
    <w:rsid w:val="00E33DA5"/>
    <w:rsid w:val="00E34147"/>
    <w:rsid w:val="00E3428C"/>
    <w:rsid w:val="00E34979"/>
    <w:rsid w:val="00E355F5"/>
    <w:rsid w:val="00E35766"/>
    <w:rsid w:val="00E35796"/>
    <w:rsid w:val="00E35E64"/>
    <w:rsid w:val="00E35E9A"/>
    <w:rsid w:val="00E371A7"/>
    <w:rsid w:val="00E402CA"/>
    <w:rsid w:val="00E40BDA"/>
    <w:rsid w:val="00E40BFC"/>
    <w:rsid w:val="00E41367"/>
    <w:rsid w:val="00E41B48"/>
    <w:rsid w:val="00E41EAB"/>
    <w:rsid w:val="00E42058"/>
    <w:rsid w:val="00E42278"/>
    <w:rsid w:val="00E42A85"/>
    <w:rsid w:val="00E42B17"/>
    <w:rsid w:val="00E4335B"/>
    <w:rsid w:val="00E437D1"/>
    <w:rsid w:val="00E437F6"/>
    <w:rsid w:val="00E44457"/>
    <w:rsid w:val="00E4450C"/>
    <w:rsid w:val="00E44605"/>
    <w:rsid w:val="00E45AF0"/>
    <w:rsid w:val="00E461FB"/>
    <w:rsid w:val="00E46273"/>
    <w:rsid w:val="00E4659B"/>
    <w:rsid w:val="00E46C7C"/>
    <w:rsid w:val="00E50305"/>
    <w:rsid w:val="00E50459"/>
    <w:rsid w:val="00E5061C"/>
    <w:rsid w:val="00E51F96"/>
    <w:rsid w:val="00E520AE"/>
    <w:rsid w:val="00E5271E"/>
    <w:rsid w:val="00E52779"/>
    <w:rsid w:val="00E52C99"/>
    <w:rsid w:val="00E54296"/>
    <w:rsid w:val="00E546A3"/>
    <w:rsid w:val="00E54D4E"/>
    <w:rsid w:val="00E54FEF"/>
    <w:rsid w:val="00E552A3"/>
    <w:rsid w:val="00E579FE"/>
    <w:rsid w:val="00E60649"/>
    <w:rsid w:val="00E60A9C"/>
    <w:rsid w:val="00E60F52"/>
    <w:rsid w:val="00E61100"/>
    <w:rsid w:val="00E62E1D"/>
    <w:rsid w:val="00E63857"/>
    <w:rsid w:val="00E63970"/>
    <w:rsid w:val="00E63CE7"/>
    <w:rsid w:val="00E648FF"/>
    <w:rsid w:val="00E649B3"/>
    <w:rsid w:val="00E64E66"/>
    <w:rsid w:val="00E654A0"/>
    <w:rsid w:val="00E65C00"/>
    <w:rsid w:val="00E66521"/>
    <w:rsid w:val="00E6767A"/>
    <w:rsid w:val="00E723E0"/>
    <w:rsid w:val="00E724EA"/>
    <w:rsid w:val="00E72B65"/>
    <w:rsid w:val="00E73348"/>
    <w:rsid w:val="00E74157"/>
    <w:rsid w:val="00E7445E"/>
    <w:rsid w:val="00E746C9"/>
    <w:rsid w:val="00E756C6"/>
    <w:rsid w:val="00E75AEF"/>
    <w:rsid w:val="00E76ACA"/>
    <w:rsid w:val="00E77399"/>
    <w:rsid w:val="00E77B1B"/>
    <w:rsid w:val="00E802E7"/>
    <w:rsid w:val="00E80725"/>
    <w:rsid w:val="00E80789"/>
    <w:rsid w:val="00E81738"/>
    <w:rsid w:val="00E836C4"/>
    <w:rsid w:val="00E83920"/>
    <w:rsid w:val="00E8671E"/>
    <w:rsid w:val="00E8749B"/>
    <w:rsid w:val="00E8760C"/>
    <w:rsid w:val="00E90484"/>
    <w:rsid w:val="00E908EA"/>
    <w:rsid w:val="00E91445"/>
    <w:rsid w:val="00E91B78"/>
    <w:rsid w:val="00E92B09"/>
    <w:rsid w:val="00E946E3"/>
    <w:rsid w:val="00E955D7"/>
    <w:rsid w:val="00E967B5"/>
    <w:rsid w:val="00E971F2"/>
    <w:rsid w:val="00E97B69"/>
    <w:rsid w:val="00EA01A9"/>
    <w:rsid w:val="00EA0FC0"/>
    <w:rsid w:val="00EA2FC7"/>
    <w:rsid w:val="00EA3C8E"/>
    <w:rsid w:val="00EA405E"/>
    <w:rsid w:val="00EA46D2"/>
    <w:rsid w:val="00EA4D15"/>
    <w:rsid w:val="00EA5606"/>
    <w:rsid w:val="00EA6995"/>
    <w:rsid w:val="00EA6D5E"/>
    <w:rsid w:val="00EA6D90"/>
    <w:rsid w:val="00EA7338"/>
    <w:rsid w:val="00EA75A9"/>
    <w:rsid w:val="00EA78E4"/>
    <w:rsid w:val="00EB041C"/>
    <w:rsid w:val="00EB04F4"/>
    <w:rsid w:val="00EB19D0"/>
    <w:rsid w:val="00EB1CA9"/>
    <w:rsid w:val="00EB2FC5"/>
    <w:rsid w:val="00EB3558"/>
    <w:rsid w:val="00EB38A2"/>
    <w:rsid w:val="00EB3EEE"/>
    <w:rsid w:val="00EB4894"/>
    <w:rsid w:val="00EB4A3C"/>
    <w:rsid w:val="00EB4BC2"/>
    <w:rsid w:val="00EB4CCA"/>
    <w:rsid w:val="00EB586C"/>
    <w:rsid w:val="00EB5B9D"/>
    <w:rsid w:val="00EB5BBB"/>
    <w:rsid w:val="00EB617D"/>
    <w:rsid w:val="00EB6F6A"/>
    <w:rsid w:val="00EB711A"/>
    <w:rsid w:val="00EB7706"/>
    <w:rsid w:val="00EB7717"/>
    <w:rsid w:val="00EC00C1"/>
    <w:rsid w:val="00EC0316"/>
    <w:rsid w:val="00EC0BB1"/>
    <w:rsid w:val="00EC0BEE"/>
    <w:rsid w:val="00EC0D1D"/>
    <w:rsid w:val="00EC1574"/>
    <w:rsid w:val="00EC2AB9"/>
    <w:rsid w:val="00EC2ABF"/>
    <w:rsid w:val="00EC3B4B"/>
    <w:rsid w:val="00EC435E"/>
    <w:rsid w:val="00EC4AEE"/>
    <w:rsid w:val="00EC4CAF"/>
    <w:rsid w:val="00EC4DFB"/>
    <w:rsid w:val="00EC4E99"/>
    <w:rsid w:val="00EC4FFE"/>
    <w:rsid w:val="00EC52B1"/>
    <w:rsid w:val="00EC5739"/>
    <w:rsid w:val="00EC6613"/>
    <w:rsid w:val="00EC7EC8"/>
    <w:rsid w:val="00ED0512"/>
    <w:rsid w:val="00ED066B"/>
    <w:rsid w:val="00ED169F"/>
    <w:rsid w:val="00ED1B7E"/>
    <w:rsid w:val="00ED28E9"/>
    <w:rsid w:val="00ED2D16"/>
    <w:rsid w:val="00ED4A9C"/>
    <w:rsid w:val="00ED6074"/>
    <w:rsid w:val="00ED648D"/>
    <w:rsid w:val="00ED65B8"/>
    <w:rsid w:val="00ED7250"/>
    <w:rsid w:val="00EE01E8"/>
    <w:rsid w:val="00EE1173"/>
    <w:rsid w:val="00EE1224"/>
    <w:rsid w:val="00EE209B"/>
    <w:rsid w:val="00EE2618"/>
    <w:rsid w:val="00EE340B"/>
    <w:rsid w:val="00EE3A3A"/>
    <w:rsid w:val="00EE3C98"/>
    <w:rsid w:val="00EE3E55"/>
    <w:rsid w:val="00EE44CE"/>
    <w:rsid w:val="00EE4DFD"/>
    <w:rsid w:val="00EE5011"/>
    <w:rsid w:val="00EE53E8"/>
    <w:rsid w:val="00EE5929"/>
    <w:rsid w:val="00EE7381"/>
    <w:rsid w:val="00EE75EC"/>
    <w:rsid w:val="00EE768F"/>
    <w:rsid w:val="00EE77C2"/>
    <w:rsid w:val="00EE7E2B"/>
    <w:rsid w:val="00EF1149"/>
    <w:rsid w:val="00EF13A5"/>
    <w:rsid w:val="00EF1874"/>
    <w:rsid w:val="00EF1F90"/>
    <w:rsid w:val="00EF216A"/>
    <w:rsid w:val="00EF2605"/>
    <w:rsid w:val="00EF2D37"/>
    <w:rsid w:val="00EF3804"/>
    <w:rsid w:val="00EF3E9D"/>
    <w:rsid w:val="00EF408F"/>
    <w:rsid w:val="00EF588F"/>
    <w:rsid w:val="00EF59F5"/>
    <w:rsid w:val="00EF6A37"/>
    <w:rsid w:val="00EF6A69"/>
    <w:rsid w:val="00EF6BE5"/>
    <w:rsid w:val="00EF6DF8"/>
    <w:rsid w:val="00EF7227"/>
    <w:rsid w:val="00EF74F4"/>
    <w:rsid w:val="00EF7699"/>
    <w:rsid w:val="00EF7C31"/>
    <w:rsid w:val="00EF7CFA"/>
    <w:rsid w:val="00F0024F"/>
    <w:rsid w:val="00F00251"/>
    <w:rsid w:val="00F012C0"/>
    <w:rsid w:val="00F020E6"/>
    <w:rsid w:val="00F03316"/>
    <w:rsid w:val="00F03AC4"/>
    <w:rsid w:val="00F04690"/>
    <w:rsid w:val="00F04946"/>
    <w:rsid w:val="00F04A60"/>
    <w:rsid w:val="00F05909"/>
    <w:rsid w:val="00F05996"/>
    <w:rsid w:val="00F06111"/>
    <w:rsid w:val="00F07325"/>
    <w:rsid w:val="00F073B5"/>
    <w:rsid w:val="00F07612"/>
    <w:rsid w:val="00F076D8"/>
    <w:rsid w:val="00F07F85"/>
    <w:rsid w:val="00F07FB3"/>
    <w:rsid w:val="00F1051B"/>
    <w:rsid w:val="00F10CB5"/>
    <w:rsid w:val="00F1121F"/>
    <w:rsid w:val="00F11B78"/>
    <w:rsid w:val="00F12849"/>
    <w:rsid w:val="00F12EB4"/>
    <w:rsid w:val="00F13C1A"/>
    <w:rsid w:val="00F14CD1"/>
    <w:rsid w:val="00F15068"/>
    <w:rsid w:val="00F1538E"/>
    <w:rsid w:val="00F162B2"/>
    <w:rsid w:val="00F16C58"/>
    <w:rsid w:val="00F16EB0"/>
    <w:rsid w:val="00F2081F"/>
    <w:rsid w:val="00F22FF3"/>
    <w:rsid w:val="00F23760"/>
    <w:rsid w:val="00F243BA"/>
    <w:rsid w:val="00F24B4A"/>
    <w:rsid w:val="00F24C43"/>
    <w:rsid w:val="00F25CEC"/>
    <w:rsid w:val="00F25F7C"/>
    <w:rsid w:val="00F26D32"/>
    <w:rsid w:val="00F302FD"/>
    <w:rsid w:val="00F30934"/>
    <w:rsid w:val="00F32279"/>
    <w:rsid w:val="00F32F24"/>
    <w:rsid w:val="00F33D16"/>
    <w:rsid w:val="00F3405D"/>
    <w:rsid w:val="00F34DF3"/>
    <w:rsid w:val="00F359F7"/>
    <w:rsid w:val="00F35C3C"/>
    <w:rsid w:val="00F3624B"/>
    <w:rsid w:val="00F36BF1"/>
    <w:rsid w:val="00F36D84"/>
    <w:rsid w:val="00F37431"/>
    <w:rsid w:val="00F37A1E"/>
    <w:rsid w:val="00F40A6E"/>
    <w:rsid w:val="00F41CB1"/>
    <w:rsid w:val="00F42500"/>
    <w:rsid w:val="00F431FC"/>
    <w:rsid w:val="00F432AF"/>
    <w:rsid w:val="00F43481"/>
    <w:rsid w:val="00F44D28"/>
    <w:rsid w:val="00F450CA"/>
    <w:rsid w:val="00F4534A"/>
    <w:rsid w:val="00F455AB"/>
    <w:rsid w:val="00F455FC"/>
    <w:rsid w:val="00F45EAF"/>
    <w:rsid w:val="00F464EE"/>
    <w:rsid w:val="00F46D5F"/>
    <w:rsid w:val="00F47827"/>
    <w:rsid w:val="00F505C4"/>
    <w:rsid w:val="00F507F4"/>
    <w:rsid w:val="00F50A2A"/>
    <w:rsid w:val="00F51238"/>
    <w:rsid w:val="00F51C9B"/>
    <w:rsid w:val="00F51F85"/>
    <w:rsid w:val="00F52097"/>
    <w:rsid w:val="00F52550"/>
    <w:rsid w:val="00F5279D"/>
    <w:rsid w:val="00F532FF"/>
    <w:rsid w:val="00F54D3B"/>
    <w:rsid w:val="00F55BD5"/>
    <w:rsid w:val="00F55C9A"/>
    <w:rsid w:val="00F57574"/>
    <w:rsid w:val="00F57C6A"/>
    <w:rsid w:val="00F604F6"/>
    <w:rsid w:val="00F60D54"/>
    <w:rsid w:val="00F60F9F"/>
    <w:rsid w:val="00F61B7E"/>
    <w:rsid w:val="00F61FF7"/>
    <w:rsid w:val="00F6258A"/>
    <w:rsid w:val="00F6281A"/>
    <w:rsid w:val="00F63F54"/>
    <w:rsid w:val="00F64A59"/>
    <w:rsid w:val="00F64FA4"/>
    <w:rsid w:val="00F65086"/>
    <w:rsid w:val="00F672CA"/>
    <w:rsid w:val="00F672D4"/>
    <w:rsid w:val="00F676C6"/>
    <w:rsid w:val="00F67855"/>
    <w:rsid w:val="00F67F43"/>
    <w:rsid w:val="00F70334"/>
    <w:rsid w:val="00F70434"/>
    <w:rsid w:val="00F70CA7"/>
    <w:rsid w:val="00F71390"/>
    <w:rsid w:val="00F713F1"/>
    <w:rsid w:val="00F71B18"/>
    <w:rsid w:val="00F72095"/>
    <w:rsid w:val="00F7228A"/>
    <w:rsid w:val="00F72482"/>
    <w:rsid w:val="00F72525"/>
    <w:rsid w:val="00F72D0E"/>
    <w:rsid w:val="00F733C7"/>
    <w:rsid w:val="00F74189"/>
    <w:rsid w:val="00F743E7"/>
    <w:rsid w:val="00F75517"/>
    <w:rsid w:val="00F76A1B"/>
    <w:rsid w:val="00F76E02"/>
    <w:rsid w:val="00F77D1E"/>
    <w:rsid w:val="00F81193"/>
    <w:rsid w:val="00F81F42"/>
    <w:rsid w:val="00F82021"/>
    <w:rsid w:val="00F8306C"/>
    <w:rsid w:val="00F834F1"/>
    <w:rsid w:val="00F84D36"/>
    <w:rsid w:val="00F85BCF"/>
    <w:rsid w:val="00F85C9E"/>
    <w:rsid w:val="00F86B4D"/>
    <w:rsid w:val="00F87511"/>
    <w:rsid w:val="00F87C86"/>
    <w:rsid w:val="00F87D32"/>
    <w:rsid w:val="00F90163"/>
    <w:rsid w:val="00F90FA1"/>
    <w:rsid w:val="00F91249"/>
    <w:rsid w:val="00F91CB1"/>
    <w:rsid w:val="00F91D1A"/>
    <w:rsid w:val="00F922FB"/>
    <w:rsid w:val="00F92EB4"/>
    <w:rsid w:val="00F94279"/>
    <w:rsid w:val="00F949D0"/>
    <w:rsid w:val="00F95FF6"/>
    <w:rsid w:val="00F96190"/>
    <w:rsid w:val="00F96192"/>
    <w:rsid w:val="00F9722A"/>
    <w:rsid w:val="00FA03D3"/>
    <w:rsid w:val="00FA15DC"/>
    <w:rsid w:val="00FA16AD"/>
    <w:rsid w:val="00FA1D61"/>
    <w:rsid w:val="00FA1EEA"/>
    <w:rsid w:val="00FA202A"/>
    <w:rsid w:val="00FA29D0"/>
    <w:rsid w:val="00FA3965"/>
    <w:rsid w:val="00FA4244"/>
    <w:rsid w:val="00FA5B15"/>
    <w:rsid w:val="00FA63C3"/>
    <w:rsid w:val="00FA76E4"/>
    <w:rsid w:val="00FA7C46"/>
    <w:rsid w:val="00FB0ACA"/>
    <w:rsid w:val="00FB0C0A"/>
    <w:rsid w:val="00FB0CB3"/>
    <w:rsid w:val="00FB1A42"/>
    <w:rsid w:val="00FB1E32"/>
    <w:rsid w:val="00FB2400"/>
    <w:rsid w:val="00FB2D1B"/>
    <w:rsid w:val="00FB51FB"/>
    <w:rsid w:val="00FB6E7C"/>
    <w:rsid w:val="00FB73BB"/>
    <w:rsid w:val="00FB7724"/>
    <w:rsid w:val="00FC036F"/>
    <w:rsid w:val="00FC0495"/>
    <w:rsid w:val="00FC18D6"/>
    <w:rsid w:val="00FC1B49"/>
    <w:rsid w:val="00FC268E"/>
    <w:rsid w:val="00FC28C6"/>
    <w:rsid w:val="00FC2B86"/>
    <w:rsid w:val="00FC3225"/>
    <w:rsid w:val="00FC3234"/>
    <w:rsid w:val="00FC3255"/>
    <w:rsid w:val="00FC3BC1"/>
    <w:rsid w:val="00FC43B3"/>
    <w:rsid w:val="00FC5053"/>
    <w:rsid w:val="00FC54F4"/>
    <w:rsid w:val="00FC5536"/>
    <w:rsid w:val="00FC5DA1"/>
    <w:rsid w:val="00FC6B71"/>
    <w:rsid w:val="00FC7056"/>
    <w:rsid w:val="00FC7BB5"/>
    <w:rsid w:val="00FD02EC"/>
    <w:rsid w:val="00FD03AE"/>
    <w:rsid w:val="00FD118E"/>
    <w:rsid w:val="00FD1EE1"/>
    <w:rsid w:val="00FD3197"/>
    <w:rsid w:val="00FD4D34"/>
    <w:rsid w:val="00FD5A56"/>
    <w:rsid w:val="00FD7BC5"/>
    <w:rsid w:val="00FD7CF8"/>
    <w:rsid w:val="00FE0C10"/>
    <w:rsid w:val="00FE131D"/>
    <w:rsid w:val="00FE1E4F"/>
    <w:rsid w:val="00FE1F4B"/>
    <w:rsid w:val="00FE3225"/>
    <w:rsid w:val="00FE385F"/>
    <w:rsid w:val="00FE3A0E"/>
    <w:rsid w:val="00FE3B60"/>
    <w:rsid w:val="00FE437E"/>
    <w:rsid w:val="00FE44E2"/>
    <w:rsid w:val="00FE4727"/>
    <w:rsid w:val="00FE4ECA"/>
    <w:rsid w:val="00FE53A6"/>
    <w:rsid w:val="00FE5BF0"/>
    <w:rsid w:val="00FE72BD"/>
    <w:rsid w:val="00FE756C"/>
    <w:rsid w:val="00FE7661"/>
    <w:rsid w:val="00FE7851"/>
    <w:rsid w:val="00FE7E72"/>
    <w:rsid w:val="00FE7F41"/>
    <w:rsid w:val="00FF0B8E"/>
    <w:rsid w:val="00FF12C5"/>
    <w:rsid w:val="00FF1A3D"/>
    <w:rsid w:val="00FF2632"/>
    <w:rsid w:val="00FF26A9"/>
    <w:rsid w:val="00FF26B7"/>
    <w:rsid w:val="00FF2F19"/>
    <w:rsid w:val="00FF3C90"/>
    <w:rsid w:val="00FF4224"/>
    <w:rsid w:val="00FF4B88"/>
    <w:rsid w:val="00FF4D65"/>
    <w:rsid w:val="00FF4E7A"/>
    <w:rsid w:val="00FF5760"/>
    <w:rsid w:val="00FF616D"/>
    <w:rsid w:val="00FF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6737"/>
    <o:shapelayout v:ext="edit">
      <o:idmap v:ext="edit" data="1"/>
    </o:shapelayout>
  </w:shapeDefaults>
  <w:decimalSymbol w:val="."/>
  <w:listSeparator w:val=","/>
  <w14:docId w14:val="4E5D7E7A"/>
  <w15:docId w15:val="{673EDD4F-D959-466B-A8BE-23CEDDD7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D2"/>
    <w:rPr>
      <w:sz w:val="24"/>
      <w:szCs w:val="24"/>
    </w:rPr>
  </w:style>
  <w:style w:type="paragraph" w:styleId="Heading1">
    <w:name w:val="heading 1"/>
    <w:basedOn w:val="Normal"/>
    <w:next w:val="Normal"/>
    <w:link w:val="Heading1Char"/>
    <w:uiPriority w:val="1"/>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1"/>
    <w:qFormat/>
    <w:rsid w:val="00B5734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1"/>
    <w:qFormat/>
    <w:rsid w:val="00B57341"/>
    <w:pPr>
      <w:keepNext/>
      <w:spacing w:before="240" w:after="60"/>
      <w:outlineLvl w:val="2"/>
    </w:pPr>
    <w:rPr>
      <w:rFonts w:ascii="Arial" w:hAnsi="Arial" w:cs="Arial"/>
      <w:b/>
      <w:bCs/>
      <w:sz w:val="26"/>
      <w:szCs w:val="26"/>
    </w:rPr>
  </w:style>
  <w:style w:type="paragraph" w:styleId="Heading4">
    <w:name w:val="heading 4"/>
    <w:aliases w:val="General Heading"/>
    <w:basedOn w:val="Normal"/>
    <w:next w:val="Normal"/>
    <w:link w:val="Heading4Char"/>
    <w:qFormat/>
    <w:rsid w:val="008A2B39"/>
    <w:pPr>
      <w:keepNext/>
      <w:tabs>
        <w:tab w:val="num" w:pos="864"/>
      </w:tabs>
      <w:ind w:left="864" w:hanging="864"/>
      <w:outlineLvl w:val="3"/>
    </w:pPr>
  </w:style>
  <w:style w:type="paragraph" w:styleId="Heading5">
    <w:name w:val="heading 5"/>
    <w:aliases w:val="Chapter Heading"/>
    <w:basedOn w:val="Normal"/>
    <w:next w:val="Normal"/>
    <w:link w:val="Heading5Char"/>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aliases w:val="Cover Page Heading"/>
    <w:basedOn w:val="Normal"/>
    <w:next w:val="Normal"/>
    <w:link w:val="Heading6Char"/>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link w:val="Heading7Char"/>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link w:val="HeadingChar"/>
    <w:rsid w:val="00B57341"/>
    <w:rPr>
      <w:sz w:val="26"/>
    </w:rPr>
  </w:style>
  <w:style w:type="paragraph" w:customStyle="1" w:styleId="SubHeading">
    <w:name w:val="Sub Heading"/>
    <w:basedOn w:val="Normal"/>
    <w:next w:val="Header"/>
    <w:link w:val="SubHeadingChar"/>
    <w:rsid w:val="00B57341"/>
    <w:pPr>
      <w:keepNext/>
      <w:spacing w:before="240" w:after="60"/>
      <w:outlineLvl w:val="0"/>
    </w:pPr>
    <w:rPr>
      <w:rFonts w:cs="Arial"/>
      <w:b/>
      <w:kern w:val="32"/>
      <w:szCs w:val="32"/>
    </w:rPr>
  </w:style>
  <w:style w:type="paragraph" w:styleId="Header">
    <w:name w:val="header"/>
    <w:basedOn w:val="Normal"/>
    <w:link w:val="HeaderChar"/>
    <w:rsid w:val="008F0247"/>
    <w:pPr>
      <w:tabs>
        <w:tab w:val="center" w:pos="4153"/>
        <w:tab w:val="right" w:pos="8306"/>
      </w:tabs>
    </w:pPr>
  </w:style>
  <w:style w:type="table" w:styleId="TableGrid">
    <w:name w:val="Table Grid"/>
    <w:basedOn w:val="TableNormal"/>
    <w:rsid w:val="008F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F0247"/>
    <w:pPr>
      <w:tabs>
        <w:tab w:val="center" w:pos="4153"/>
        <w:tab w:val="right" w:pos="8306"/>
      </w:tabs>
    </w:pPr>
  </w:style>
  <w:style w:type="character" w:styleId="PageNumber">
    <w:name w:val="page number"/>
    <w:basedOn w:val="DefaultParagraphFont"/>
    <w:rsid w:val="008F0247"/>
  </w:style>
  <w:style w:type="paragraph" w:styleId="BalloonText">
    <w:name w:val="Balloon Text"/>
    <w:basedOn w:val="Normal"/>
    <w:link w:val="BalloonTextChar"/>
    <w:uiPriority w:val="99"/>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after="240" w:line="360" w:lineRule="auto"/>
    </w:pPr>
    <w:rPr>
      <w:rFonts w:ascii="Trebuchet MS" w:hAnsi="Trebuchet MS" w:cs="Times New Roman"/>
      <w:i w:val="0"/>
      <w:iCs w:val="0"/>
      <w:sz w:val="24"/>
      <w:szCs w:val="20"/>
    </w:rPr>
  </w:style>
  <w:style w:type="character" w:styleId="CommentReference">
    <w:name w:val="annotation reference"/>
    <w:uiPriority w:val="99"/>
    <w:semiHidden/>
    <w:rsid w:val="00C8141C"/>
    <w:rPr>
      <w:sz w:val="16"/>
      <w:szCs w:val="16"/>
    </w:rPr>
  </w:style>
  <w:style w:type="paragraph" w:styleId="CommentText">
    <w:name w:val="annotation text"/>
    <w:basedOn w:val="Normal"/>
    <w:link w:val="CommentTextChar"/>
    <w:uiPriority w:val="99"/>
    <w:semiHidden/>
    <w:rsid w:val="00C8141C"/>
    <w:rPr>
      <w:sz w:val="20"/>
      <w:szCs w:val="20"/>
    </w:rPr>
  </w:style>
  <w:style w:type="paragraph" w:styleId="BodyText2">
    <w:name w:val="Body Text 2"/>
    <w:basedOn w:val="Normal"/>
    <w:link w:val="BodyText2Char"/>
    <w:uiPriority w:val="99"/>
    <w:rsid w:val="008C7AFB"/>
    <w:pPr>
      <w:spacing w:after="240" w:line="360" w:lineRule="auto"/>
    </w:pPr>
    <w:rPr>
      <w:sz w:val="28"/>
      <w:szCs w:val="20"/>
    </w:rPr>
  </w:style>
  <w:style w:type="paragraph" w:styleId="BodyText3">
    <w:name w:val="Body Text 3"/>
    <w:basedOn w:val="Normal"/>
    <w:link w:val="BodyText3Char"/>
    <w:uiPriority w:val="99"/>
    <w:rsid w:val="008C7AFB"/>
    <w:pPr>
      <w:jc w:val="both"/>
    </w:pPr>
    <w:rPr>
      <w:sz w:val="28"/>
      <w:szCs w:val="20"/>
    </w:rPr>
  </w:style>
  <w:style w:type="paragraph" w:styleId="BodyText">
    <w:name w:val="Body Text"/>
    <w:basedOn w:val="Normal"/>
    <w:link w:val="BodyTextChar"/>
    <w:uiPriority w:val="1"/>
    <w:qFormat/>
    <w:rsid w:val="008C7AFB"/>
    <w:pPr>
      <w:spacing w:after="120"/>
    </w:pPr>
  </w:style>
  <w:style w:type="paragraph" w:styleId="FootnoteText">
    <w:name w:val="footnote text"/>
    <w:basedOn w:val="Normal"/>
    <w:link w:val="FootnoteTextChar"/>
    <w:uiPriority w:val="99"/>
    <w:semiHidden/>
    <w:rsid w:val="008C7AFB"/>
    <w:rPr>
      <w:sz w:val="20"/>
      <w:szCs w:val="20"/>
    </w:rPr>
  </w:style>
  <w:style w:type="character" w:styleId="FootnoteReference">
    <w:name w:val="footnote reference"/>
    <w:uiPriority w:val="99"/>
    <w:semiHidden/>
    <w:rsid w:val="008C7AFB"/>
    <w:rPr>
      <w:vertAlign w:val="superscript"/>
    </w:rPr>
  </w:style>
  <w:style w:type="character" w:styleId="Hyperlink">
    <w:name w:val="Hyperlink"/>
    <w:uiPriority w:val="99"/>
    <w:rsid w:val="00356B1D"/>
    <w:rPr>
      <w:color w:val="0000FF"/>
      <w:u w:val="single"/>
    </w:rPr>
  </w:style>
  <w:style w:type="character" w:styleId="FollowedHyperlink">
    <w:name w:val="FollowedHyperlink"/>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link w:val="DocumentMapChar"/>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numPr>
        <w:numId w:val="1"/>
      </w:numPr>
      <w:spacing w:after="240" w:line="360" w:lineRule="auto"/>
      <w:jc w:val="both"/>
    </w:pPr>
  </w:style>
  <w:style w:type="character" w:customStyle="1" w:styleId="StyleBodyText13ptCharCharCharChar">
    <w:name w:val="Style Body Text + 13 pt Char Char Char Char"/>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link w:val="NormaltextCharCharCharCharCharChar"/>
    <w:rsid w:val="004445D9"/>
    <w:rPr>
      <w:sz w:val="24"/>
      <w:szCs w:val="24"/>
    </w:rPr>
  </w:style>
  <w:style w:type="paragraph" w:styleId="CommentSubject">
    <w:name w:val="annotation subject"/>
    <w:basedOn w:val="CommentText"/>
    <w:next w:val="CommentText"/>
    <w:link w:val="CommentSubjectChar"/>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numPr>
        <w:numId w:val="2"/>
      </w:numPr>
      <w:spacing w:after="24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character" w:customStyle="1" w:styleId="SubHeadingChar">
    <w:name w:val="Sub Heading Char"/>
    <w:link w:val="SubHeading"/>
    <w:rsid w:val="009D5BAF"/>
    <w:rPr>
      <w:rFonts w:cs="Arial"/>
      <w:b/>
      <w:kern w:val="32"/>
      <w:sz w:val="24"/>
      <w:szCs w:val="32"/>
      <w:lang w:val="en-AU" w:eastAsia="en-AU" w:bidi="ar-SA"/>
    </w:rPr>
  </w:style>
  <w:style w:type="paragraph" w:styleId="TOC1">
    <w:name w:val="toc 1"/>
    <w:basedOn w:val="Heading2"/>
    <w:next w:val="Normal"/>
    <w:autoRedefine/>
    <w:uiPriority w:val="39"/>
    <w:qFormat/>
    <w:rsid w:val="00E402CA"/>
    <w:pPr>
      <w:tabs>
        <w:tab w:val="right" w:leader="dot" w:pos="8296"/>
      </w:tabs>
      <w:spacing w:before="0" w:after="0"/>
    </w:pPr>
    <w:rPr>
      <w:bCs w:val="0"/>
      <w:i w:val="0"/>
      <w:iCs w:val="0"/>
      <w:noProof/>
      <w:sz w:val="24"/>
      <w:szCs w:val="24"/>
    </w:rPr>
  </w:style>
  <w:style w:type="paragraph" w:styleId="TOC2">
    <w:name w:val="toc 2"/>
    <w:basedOn w:val="Heading2"/>
    <w:next w:val="Normal"/>
    <w:autoRedefine/>
    <w:uiPriority w:val="39"/>
    <w:qFormat/>
    <w:rsid w:val="0082197F"/>
    <w:pPr>
      <w:tabs>
        <w:tab w:val="right" w:leader="dot" w:pos="8296"/>
      </w:tabs>
      <w:spacing w:before="0" w:after="0"/>
    </w:pPr>
    <w:rPr>
      <w:i w:val="0"/>
      <w:noProof/>
      <w:sz w:val="24"/>
      <w:szCs w:val="24"/>
    </w:rPr>
  </w:style>
  <w:style w:type="character" w:customStyle="1" w:styleId="HeadingChar">
    <w:name w:val="Heading Char"/>
    <w:link w:val="Heading"/>
    <w:rsid w:val="009D5BAF"/>
    <w:rPr>
      <w:rFonts w:cs="Arial"/>
      <w:b/>
      <w:kern w:val="32"/>
      <w:sz w:val="26"/>
      <w:szCs w:val="32"/>
      <w:lang w:val="en-AU" w:eastAsia="en-AU" w:bidi="ar-SA"/>
    </w:rPr>
  </w:style>
  <w:style w:type="paragraph" w:styleId="BodyTextIndent">
    <w:name w:val="Body Text Indent"/>
    <w:basedOn w:val="Normal"/>
    <w:rsid w:val="00E4450C"/>
    <w:pPr>
      <w:spacing w:after="120"/>
      <w:ind w:left="283"/>
    </w:pPr>
  </w:style>
  <w:style w:type="paragraph" w:styleId="BodyTextFirstIndent2">
    <w:name w:val="Body Text First Indent 2"/>
    <w:basedOn w:val="BodyTextIndent"/>
    <w:rsid w:val="00E4450C"/>
    <w:pPr>
      <w:ind w:firstLine="210"/>
    </w:pPr>
  </w:style>
  <w:style w:type="paragraph" w:styleId="BodyTextIndent2">
    <w:name w:val="Body Text Indent 2"/>
    <w:basedOn w:val="Normal"/>
    <w:rsid w:val="00863FF5"/>
    <w:pPr>
      <w:spacing w:after="120" w:line="480" w:lineRule="auto"/>
      <w:ind w:left="283"/>
    </w:pPr>
  </w:style>
  <w:style w:type="paragraph" w:customStyle="1" w:styleId="Style1">
    <w:name w:val="Style1"/>
    <w:basedOn w:val="Heading1"/>
    <w:rsid w:val="006861F9"/>
    <w:pPr>
      <w:spacing w:before="120" w:after="240"/>
      <w:jc w:val="both"/>
    </w:pPr>
    <w:rPr>
      <w:i/>
      <w:sz w:val="24"/>
      <w:szCs w:val="24"/>
    </w:rPr>
  </w:style>
  <w:style w:type="paragraph" w:customStyle="1" w:styleId="Default">
    <w:name w:val="Default"/>
    <w:rsid w:val="00666E8F"/>
    <w:pPr>
      <w:autoSpaceDE w:val="0"/>
      <w:autoSpaceDN w:val="0"/>
      <w:adjustRightInd w:val="0"/>
    </w:pPr>
    <w:rPr>
      <w:color w:val="000000"/>
      <w:sz w:val="24"/>
      <w:szCs w:val="24"/>
    </w:rPr>
  </w:style>
  <w:style w:type="character" w:customStyle="1" w:styleId="PlainTextChar">
    <w:name w:val="Plain Text Char"/>
    <w:link w:val="PlainText"/>
    <w:semiHidden/>
    <w:rsid w:val="006719B5"/>
    <w:rPr>
      <w:rFonts w:ascii="Verdana" w:eastAsia="Calibri" w:hAnsi="Verdana"/>
      <w:color w:val="000000"/>
      <w:sz w:val="22"/>
      <w:szCs w:val="22"/>
      <w:lang w:val="en-AU" w:eastAsia="en-US" w:bidi="ar-SA"/>
    </w:rPr>
  </w:style>
  <w:style w:type="paragraph" w:styleId="PlainText">
    <w:name w:val="Plain Text"/>
    <w:basedOn w:val="Normal"/>
    <w:link w:val="PlainTextChar"/>
    <w:semiHidden/>
    <w:rsid w:val="006719B5"/>
    <w:rPr>
      <w:rFonts w:ascii="Verdana" w:eastAsia="Calibri" w:hAnsi="Verdana"/>
      <w:color w:val="000000"/>
      <w:sz w:val="22"/>
      <w:szCs w:val="22"/>
      <w:lang w:eastAsia="en-US"/>
    </w:rPr>
  </w:style>
  <w:style w:type="paragraph" w:styleId="Title">
    <w:name w:val="Title"/>
    <w:basedOn w:val="Normal"/>
    <w:next w:val="ActTitle"/>
    <w:qFormat/>
    <w:rsid w:val="00B12FA6"/>
    <w:pPr>
      <w:spacing w:before="480"/>
    </w:pPr>
    <w:rPr>
      <w:rFonts w:ascii="Arial" w:hAnsi="Arial" w:cs="Arial"/>
      <w:b/>
      <w:bCs/>
      <w:sz w:val="40"/>
      <w:szCs w:val="40"/>
      <w:lang w:eastAsia="en-US"/>
    </w:rPr>
  </w:style>
  <w:style w:type="paragraph" w:customStyle="1" w:styleId="ActTitle">
    <w:name w:val="Act Title"/>
    <w:basedOn w:val="Normal"/>
    <w:next w:val="IntroTo"/>
    <w:rsid w:val="00B12FA6"/>
    <w:pPr>
      <w:pBdr>
        <w:bottom w:val="single" w:sz="4" w:space="3" w:color="auto"/>
      </w:pBdr>
      <w:spacing w:before="480" w:after="240"/>
    </w:pPr>
    <w:rPr>
      <w:rFonts w:ascii="Arial" w:hAnsi="Arial"/>
      <w:i/>
      <w:iCs/>
      <w:sz w:val="28"/>
      <w:szCs w:val="20"/>
    </w:rPr>
  </w:style>
  <w:style w:type="paragraph" w:customStyle="1" w:styleId="IntroTo">
    <w:name w:val="IntroTo:"/>
    <w:basedOn w:val="Normal"/>
    <w:rsid w:val="00B12FA6"/>
    <w:pPr>
      <w:ind w:left="720" w:hanging="720"/>
    </w:pPr>
    <w:rPr>
      <w:szCs w:val="20"/>
      <w:lang w:eastAsia="en-US"/>
    </w:rPr>
  </w:style>
  <w:style w:type="paragraph" w:customStyle="1" w:styleId="IH">
    <w:name w:val="IH"/>
    <w:aliases w:val="Interpretation heading"/>
    <w:basedOn w:val="Normal"/>
    <w:next w:val="Normal"/>
    <w:rsid w:val="00B12FA6"/>
    <w:pPr>
      <w:keepNext/>
      <w:spacing w:before="480"/>
      <w:ind w:left="964" w:hanging="964"/>
    </w:pPr>
    <w:rPr>
      <w:rFonts w:ascii="Arial" w:hAnsi="Arial"/>
      <w:b/>
      <w:lang w:eastAsia="en-US"/>
    </w:rPr>
  </w:style>
  <w:style w:type="paragraph" w:customStyle="1" w:styleId="IP">
    <w:name w:val="IP"/>
    <w:aliases w:val="Interpretation paragraph"/>
    <w:basedOn w:val="Normal"/>
    <w:next w:val="Normal"/>
    <w:rsid w:val="00B12FA6"/>
    <w:pPr>
      <w:keepNext/>
      <w:tabs>
        <w:tab w:val="right" w:pos="794"/>
      </w:tabs>
      <w:spacing w:before="120" w:line="260" w:lineRule="exact"/>
      <w:ind w:left="964" w:hanging="964"/>
      <w:jc w:val="both"/>
    </w:pPr>
    <w:rPr>
      <w:lang w:eastAsia="en-US"/>
    </w:rPr>
  </w:style>
  <w:style w:type="paragraph" w:customStyle="1" w:styleId="AS">
    <w:name w:val="AS"/>
    <w:aliases w:val="Schedule title Amendment"/>
    <w:basedOn w:val="Normal"/>
    <w:next w:val="ASref"/>
    <w:rsid w:val="00B12FA6"/>
    <w:pPr>
      <w:keepNext/>
      <w:autoSpaceDE w:val="0"/>
      <w:autoSpaceDN w:val="0"/>
      <w:spacing w:before="480"/>
      <w:ind w:left="2410" w:hanging="2410"/>
    </w:pPr>
    <w:rPr>
      <w:rFonts w:ascii="Arial" w:hAnsi="Arial" w:cs="Arial"/>
      <w:b/>
      <w:bCs/>
      <w:sz w:val="32"/>
      <w:szCs w:val="32"/>
    </w:rPr>
  </w:style>
  <w:style w:type="paragraph" w:customStyle="1" w:styleId="ASref">
    <w:name w:val="AS ref"/>
    <w:basedOn w:val="Normal"/>
    <w:next w:val="Normal"/>
    <w:rsid w:val="00B12FA6"/>
    <w:pPr>
      <w:keepNext/>
      <w:autoSpaceDE w:val="0"/>
      <w:autoSpaceDN w:val="0"/>
      <w:spacing w:before="60" w:line="200" w:lineRule="exact"/>
      <w:ind w:left="2410"/>
    </w:pPr>
    <w:rPr>
      <w:rFonts w:ascii="Arial" w:hAnsi="Arial" w:cs="Arial"/>
      <w:sz w:val="18"/>
      <w:szCs w:val="18"/>
    </w:rPr>
  </w:style>
  <w:style w:type="character" w:customStyle="1" w:styleId="CharSchNo">
    <w:name w:val="CharSchNo"/>
    <w:basedOn w:val="DefaultParagraphFont"/>
    <w:rsid w:val="00B12FA6"/>
  </w:style>
  <w:style w:type="character" w:customStyle="1" w:styleId="CharSchText">
    <w:name w:val="CharSchText"/>
    <w:basedOn w:val="DefaultParagraphFont"/>
    <w:rsid w:val="00B12FA6"/>
  </w:style>
  <w:style w:type="paragraph" w:styleId="Revision">
    <w:name w:val="Revision"/>
    <w:hidden/>
    <w:uiPriority w:val="99"/>
    <w:semiHidden/>
    <w:rsid w:val="00776608"/>
    <w:rPr>
      <w:sz w:val="24"/>
      <w:szCs w:val="24"/>
    </w:rPr>
  </w:style>
  <w:style w:type="character" w:customStyle="1" w:styleId="Heading1Char">
    <w:name w:val="Heading 1 Char"/>
    <w:basedOn w:val="DefaultParagraphFont"/>
    <w:link w:val="Heading1"/>
    <w:uiPriority w:val="1"/>
    <w:rsid w:val="00043328"/>
    <w:rPr>
      <w:rFonts w:ascii="Arial" w:hAnsi="Arial" w:cs="Arial"/>
      <w:b/>
      <w:bCs/>
      <w:kern w:val="32"/>
      <w:sz w:val="32"/>
      <w:szCs w:val="32"/>
    </w:rPr>
  </w:style>
  <w:style w:type="character" w:customStyle="1" w:styleId="Heading2Char">
    <w:name w:val="Heading 2 Char"/>
    <w:basedOn w:val="DefaultParagraphFont"/>
    <w:link w:val="Heading2"/>
    <w:uiPriority w:val="1"/>
    <w:rsid w:val="00043328"/>
    <w:rPr>
      <w:rFonts w:ascii="Arial" w:hAnsi="Arial" w:cs="Arial"/>
      <w:b/>
      <w:bCs/>
      <w:i/>
      <w:iCs/>
      <w:sz w:val="28"/>
      <w:szCs w:val="28"/>
    </w:rPr>
  </w:style>
  <w:style w:type="character" w:customStyle="1" w:styleId="Heading3Char">
    <w:name w:val="Heading 3 Char"/>
    <w:basedOn w:val="DefaultParagraphFont"/>
    <w:link w:val="Heading3"/>
    <w:uiPriority w:val="1"/>
    <w:rsid w:val="00043328"/>
    <w:rPr>
      <w:rFonts w:ascii="Arial" w:hAnsi="Arial" w:cs="Arial"/>
      <w:b/>
      <w:bCs/>
      <w:sz w:val="26"/>
      <w:szCs w:val="26"/>
    </w:rPr>
  </w:style>
  <w:style w:type="character" w:customStyle="1" w:styleId="Heading4Char">
    <w:name w:val="Heading 4 Char"/>
    <w:aliases w:val="General Heading Char"/>
    <w:basedOn w:val="DefaultParagraphFont"/>
    <w:link w:val="Heading4"/>
    <w:rsid w:val="00043328"/>
    <w:rPr>
      <w:sz w:val="24"/>
      <w:szCs w:val="24"/>
    </w:rPr>
  </w:style>
  <w:style w:type="character" w:customStyle="1" w:styleId="Heading5Char">
    <w:name w:val="Heading 5 Char"/>
    <w:aliases w:val="Chapter Heading Char"/>
    <w:basedOn w:val="DefaultParagraphFont"/>
    <w:link w:val="Heading5"/>
    <w:rsid w:val="00043328"/>
    <w:rPr>
      <w:rFonts w:ascii="Garamond" w:hAnsi="Garamond" w:cs="TF Arrow"/>
      <w:b/>
      <w:bCs/>
      <w:sz w:val="24"/>
      <w:szCs w:val="24"/>
    </w:rPr>
  </w:style>
  <w:style w:type="character" w:customStyle="1" w:styleId="Heading6Char">
    <w:name w:val="Heading 6 Char"/>
    <w:aliases w:val="Cover Page Heading Char"/>
    <w:basedOn w:val="DefaultParagraphFont"/>
    <w:link w:val="Heading6"/>
    <w:rsid w:val="00043328"/>
    <w:rPr>
      <w:rFonts w:ascii="Garamond" w:hAnsi="Garamond" w:cs="TF Arrow"/>
      <w:b/>
      <w:bCs/>
      <w:sz w:val="26"/>
      <w:szCs w:val="26"/>
    </w:rPr>
  </w:style>
  <w:style w:type="character" w:customStyle="1" w:styleId="Heading7Char">
    <w:name w:val="Heading 7 Char"/>
    <w:basedOn w:val="DefaultParagraphFont"/>
    <w:link w:val="Heading7"/>
    <w:rsid w:val="00043328"/>
    <w:rPr>
      <w:rFonts w:ascii="Garamond" w:hAnsi="Garamond" w:cs="TF Arrow"/>
      <w:b/>
      <w:bCs/>
      <w:sz w:val="24"/>
      <w:szCs w:val="24"/>
      <w:lang w:val="en-US"/>
    </w:rPr>
  </w:style>
  <w:style w:type="character" w:styleId="PlaceholderText">
    <w:name w:val="Placeholder Text"/>
    <w:basedOn w:val="DefaultParagraphFont"/>
    <w:uiPriority w:val="99"/>
    <w:semiHidden/>
    <w:rsid w:val="00043328"/>
    <w:rPr>
      <w:color w:val="808080"/>
    </w:rPr>
  </w:style>
  <w:style w:type="character" w:customStyle="1" w:styleId="BalloonTextChar">
    <w:name w:val="Balloon Text Char"/>
    <w:basedOn w:val="DefaultParagraphFont"/>
    <w:link w:val="BalloonText"/>
    <w:uiPriority w:val="99"/>
    <w:semiHidden/>
    <w:rsid w:val="00043328"/>
    <w:rPr>
      <w:rFonts w:ascii="Tahoma" w:hAnsi="Tahoma" w:cs="Tahoma"/>
      <w:sz w:val="16"/>
      <w:szCs w:val="16"/>
    </w:rPr>
  </w:style>
  <w:style w:type="paragraph" w:styleId="EnvelopeAddress">
    <w:name w:val="envelope address"/>
    <w:basedOn w:val="Normal"/>
    <w:uiPriority w:val="99"/>
    <w:semiHidden/>
    <w:unhideWhenUsed/>
    <w:rsid w:val="00043328"/>
    <w:pPr>
      <w:framePr w:w="7920" w:h="1980" w:hRule="exact" w:hSpace="180" w:wrap="auto" w:hAnchor="page" w:xAlign="center" w:yAlign="bottom"/>
      <w:ind w:left="2880"/>
    </w:pPr>
  </w:style>
  <w:style w:type="paragraph" w:styleId="EnvelopeReturn">
    <w:name w:val="envelope return"/>
    <w:basedOn w:val="Normal"/>
    <w:uiPriority w:val="99"/>
    <w:semiHidden/>
    <w:unhideWhenUsed/>
    <w:rsid w:val="00043328"/>
    <w:rPr>
      <w:sz w:val="20"/>
      <w:szCs w:val="20"/>
    </w:rPr>
  </w:style>
  <w:style w:type="character" w:customStyle="1" w:styleId="FootnoteTextChar">
    <w:name w:val="Footnote Text Char"/>
    <w:basedOn w:val="DefaultParagraphFont"/>
    <w:link w:val="FootnoteText"/>
    <w:uiPriority w:val="99"/>
    <w:semiHidden/>
    <w:rsid w:val="00043328"/>
  </w:style>
  <w:style w:type="character" w:customStyle="1" w:styleId="CommentTextChar">
    <w:name w:val="Comment Text Char"/>
    <w:basedOn w:val="DefaultParagraphFont"/>
    <w:link w:val="CommentText"/>
    <w:uiPriority w:val="99"/>
    <w:semiHidden/>
    <w:rsid w:val="00043328"/>
  </w:style>
  <w:style w:type="character" w:customStyle="1" w:styleId="CommentSubjectChar">
    <w:name w:val="Comment Subject Char"/>
    <w:basedOn w:val="CommentTextChar"/>
    <w:link w:val="CommentSubject"/>
    <w:semiHidden/>
    <w:rsid w:val="00043328"/>
    <w:rPr>
      <w:b/>
      <w:bCs/>
    </w:rPr>
  </w:style>
  <w:style w:type="paragraph" w:customStyle="1" w:styleId="Paragraph">
    <w:name w:val="Paragraph"/>
    <w:basedOn w:val="Normal"/>
    <w:rsid w:val="00043328"/>
    <w:pPr>
      <w:spacing w:after="240"/>
      <w:jc w:val="both"/>
    </w:pPr>
    <w:rPr>
      <w:rFonts w:ascii="Arial" w:hAnsi="Arial"/>
      <w:sz w:val="22"/>
      <w:szCs w:val="20"/>
      <w:lang w:val="en-GB" w:eastAsia="en-US"/>
    </w:rPr>
  </w:style>
  <w:style w:type="character" w:customStyle="1" w:styleId="FooterChar">
    <w:name w:val="Footer Char"/>
    <w:basedOn w:val="DefaultParagraphFont"/>
    <w:link w:val="Footer"/>
    <w:uiPriority w:val="99"/>
    <w:rsid w:val="00043328"/>
    <w:rPr>
      <w:sz w:val="24"/>
      <w:szCs w:val="24"/>
    </w:rPr>
  </w:style>
  <w:style w:type="character" w:customStyle="1" w:styleId="HeaderChar">
    <w:name w:val="Header Char"/>
    <w:basedOn w:val="DefaultParagraphFont"/>
    <w:link w:val="Header"/>
    <w:rsid w:val="00043328"/>
    <w:rPr>
      <w:sz w:val="24"/>
      <w:szCs w:val="24"/>
    </w:rPr>
  </w:style>
  <w:style w:type="character" w:customStyle="1" w:styleId="DocumentMapChar">
    <w:name w:val="Document Map Char"/>
    <w:basedOn w:val="DefaultParagraphFont"/>
    <w:link w:val="DocumentMap"/>
    <w:semiHidden/>
    <w:rsid w:val="00043328"/>
    <w:rPr>
      <w:rFonts w:ascii="Tahoma" w:hAnsi="Tahoma" w:cs="Tahoma"/>
      <w:sz w:val="24"/>
      <w:szCs w:val="24"/>
      <w:shd w:val="clear" w:color="auto" w:fill="000080"/>
    </w:rPr>
  </w:style>
  <w:style w:type="character" w:customStyle="1" w:styleId="BodyTextChar">
    <w:name w:val="Body Text Char"/>
    <w:basedOn w:val="DefaultParagraphFont"/>
    <w:link w:val="BodyText"/>
    <w:uiPriority w:val="1"/>
    <w:rsid w:val="00043328"/>
    <w:rPr>
      <w:sz w:val="24"/>
      <w:szCs w:val="24"/>
    </w:rPr>
  </w:style>
  <w:style w:type="paragraph" w:customStyle="1" w:styleId="numberedpara0">
    <w:name w:val="numberedpara"/>
    <w:basedOn w:val="Normal"/>
    <w:rsid w:val="00043328"/>
    <w:pPr>
      <w:snapToGrid w:val="0"/>
      <w:spacing w:after="240"/>
      <w:ind w:left="567" w:hanging="567"/>
    </w:pPr>
    <w:rPr>
      <w:color w:val="000000"/>
    </w:rPr>
  </w:style>
  <w:style w:type="paragraph" w:customStyle="1" w:styleId="TableTitle">
    <w:name w:val="TableTitle"/>
    <w:basedOn w:val="Paragraph"/>
    <w:rsid w:val="00043328"/>
    <w:pPr>
      <w:keepNext/>
      <w:spacing w:before="120"/>
      <w:jc w:val="center"/>
    </w:pPr>
    <w:rPr>
      <w:b/>
    </w:rPr>
  </w:style>
  <w:style w:type="paragraph" w:customStyle="1" w:styleId="TableNumber">
    <w:name w:val="TableNumber"/>
    <w:basedOn w:val="Paragraph"/>
    <w:rsid w:val="00043328"/>
    <w:pPr>
      <w:spacing w:before="120" w:after="0"/>
      <w:jc w:val="center"/>
    </w:pPr>
  </w:style>
  <w:style w:type="paragraph" w:customStyle="1" w:styleId="BodyText1">
    <w:name w:val="Body Text1"/>
    <w:rsid w:val="00043328"/>
    <w:pPr>
      <w:widowControl w:val="0"/>
      <w:spacing w:after="85"/>
    </w:pPr>
    <w:rPr>
      <w:color w:val="000000"/>
      <w:sz w:val="26"/>
    </w:rPr>
  </w:style>
  <w:style w:type="paragraph" w:customStyle="1" w:styleId="numberedpara">
    <w:name w:val="numbered para"/>
    <w:basedOn w:val="Normal"/>
    <w:rsid w:val="00043328"/>
    <w:pPr>
      <w:numPr>
        <w:numId w:val="8"/>
      </w:numPr>
      <w:spacing w:after="240"/>
    </w:pPr>
    <w:rPr>
      <w:snapToGrid w:val="0"/>
      <w:color w:val="000000"/>
      <w:lang w:eastAsia="en-US"/>
    </w:rPr>
  </w:style>
  <w:style w:type="character" w:customStyle="1" w:styleId="EndnoteTextChar">
    <w:name w:val="Endnote Text Char"/>
    <w:basedOn w:val="DefaultParagraphFont"/>
    <w:link w:val="EndnoteText"/>
    <w:semiHidden/>
    <w:rsid w:val="00043328"/>
  </w:style>
  <w:style w:type="paragraph" w:styleId="EndnoteText">
    <w:name w:val="endnote text"/>
    <w:basedOn w:val="Normal"/>
    <w:link w:val="EndnoteTextChar"/>
    <w:semiHidden/>
    <w:rsid w:val="00043328"/>
    <w:rPr>
      <w:sz w:val="20"/>
      <w:szCs w:val="20"/>
    </w:rPr>
  </w:style>
  <w:style w:type="character" w:customStyle="1" w:styleId="EndnoteTextChar1">
    <w:name w:val="Endnote Text Char1"/>
    <w:basedOn w:val="DefaultParagraphFont"/>
    <w:uiPriority w:val="99"/>
    <w:semiHidden/>
    <w:rsid w:val="00043328"/>
  </w:style>
  <w:style w:type="character" w:styleId="Strong">
    <w:name w:val="Strong"/>
    <w:basedOn w:val="DefaultParagraphFont"/>
    <w:qFormat/>
    <w:rsid w:val="00043328"/>
    <w:rPr>
      <w:b/>
      <w:bCs/>
    </w:rPr>
  </w:style>
  <w:style w:type="paragraph" w:styleId="TOC3">
    <w:name w:val="toc 3"/>
    <w:basedOn w:val="Normal"/>
    <w:next w:val="Normal"/>
    <w:autoRedefine/>
    <w:uiPriority w:val="39"/>
    <w:unhideWhenUsed/>
    <w:qFormat/>
    <w:rsid w:val="00F70334"/>
    <w:pPr>
      <w:tabs>
        <w:tab w:val="right" w:leader="dot" w:pos="8296"/>
      </w:tabs>
    </w:pPr>
    <w:rPr>
      <w:rFonts w:ascii="Arial" w:hAnsi="Arial" w:cs="Arial"/>
      <w:b/>
      <w:noProof/>
    </w:rPr>
  </w:style>
  <w:style w:type="paragraph" w:styleId="ListParagraph">
    <w:name w:val="List Paragraph"/>
    <w:basedOn w:val="Normal"/>
    <w:uiPriority w:val="1"/>
    <w:qFormat/>
    <w:rsid w:val="00043328"/>
    <w:pPr>
      <w:ind w:left="720"/>
      <w:contextualSpacing/>
    </w:pPr>
  </w:style>
  <w:style w:type="paragraph" w:styleId="Caption">
    <w:name w:val="caption"/>
    <w:basedOn w:val="Normal"/>
    <w:next w:val="Normal"/>
    <w:uiPriority w:val="35"/>
    <w:unhideWhenUsed/>
    <w:qFormat/>
    <w:rsid w:val="00043328"/>
    <w:pPr>
      <w:spacing w:after="200"/>
    </w:pPr>
    <w:rPr>
      <w:b/>
      <w:bCs/>
      <w:color w:val="4F81BD"/>
      <w:sz w:val="18"/>
      <w:szCs w:val="18"/>
    </w:rPr>
  </w:style>
  <w:style w:type="character" w:customStyle="1" w:styleId="f1">
    <w:name w:val="f1"/>
    <w:basedOn w:val="DefaultParagraphFont"/>
    <w:rsid w:val="00043328"/>
    <w:rPr>
      <w:rFonts w:ascii="Times New Roman" w:hAnsi="Times New Roman" w:cs="Times New Roman" w:hint="default"/>
      <w:color w:val="767676"/>
    </w:rPr>
  </w:style>
  <w:style w:type="character" w:customStyle="1" w:styleId="BodyText2Char">
    <w:name w:val="Body Text 2 Char"/>
    <w:basedOn w:val="DefaultParagraphFont"/>
    <w:link w:val="BodyText2"/>
    <w:uiPriority w:val="99"/>
    <w:rsid w:val="00043328"/>
    <w:rPr>
      <w:sz w:val="28"/>
    </w:rPr>
  </w:style>
  <w:style w:type="character" w:customStyle="1" w:styleId="BodyText3Char">
    <w:name w:val="Body Text 3 Char"/>
    <w:basedOn w:val="DefaultParagraphFont"/>
    <w:link w:val="BodyText3"/>
    <w:uiPriority w:val="99"/>
    <w:rsid w:val="00043328"/>
    <w:rPr>
      <w:sz w:val="28"/>
    </w:rPr>
  </w:style>
  <w:style w:type="paragraph" w:customStyle="1" w:styleId="BodyText10">
    <w:name w:val="Body Text 1"/>
    <w:basedOn w:val="Normal"/>
    <w:rsid w:val="00043328"/>
    <w:pPr>
      <w:tabs>
        <w:tab w:val="num" w:pos="567"/>
      </w:tabs>
      <w:spacing w:after="240"/>
      <w:ind w:left="567" w:hanging="567"/>
      <w:jc w:val="both"/>
    </w:pPr>
    <w:rPr>
      <w:szCs w:val="20"/>
    </w:rPr>
  </w:style>
  <w:style w:type="paragraph" w:styleId="TOCHeading">
    <w:name w:val="TOC Heading"/>
    <w:basedOn w:val="Heading1"/>
    <w:next w:val="Normal"/>
    <w:uiPriority w:val="39"/>
    <w:unhideWhenUsed/>
    <w:qFormat/>
    <w:rsid w:val="00043328"/>
    <w:pPr>
      <w:keepLines/>
      <w:spacing w:before="480" w:after="0" w:line="276" w:lineRule="auto"/>
      <w:outlineLvl w:val="9"/>
    </w:pPr>
    <w:rPr>
      <w:rFonts w:ascii="Cambria" w:hAnsi="Cambria" w:cs="Times New Roman"/>
      <w:color w:val="365F91"/>
      <w:kern w:val="0"/>
      <w:sz w:val="28"/>
      <w:szCs w:val="28"/>
      <w:lang w:val="en-US" w:eastAsia="en-US"/>
    </w:rPr>
  </w:style>
  <w:style w:type="paragraph" w:customStyle="1" w:styleId="TableParagraph">
    <w:name w:val="Table Paragraph"/>
    <w:basedOn w:val="Normal"/>
    <w:uiPriority w:val="1"/>
    <w:qFormat/>
    <w:rsid w:val="00354877"/>
    <w:pPr>
      <w:widowControl w:val="0"/>
    </w:pPr>
    <w:rPr>
      <w:rFonts w:asciiTheme="minorHAnsi" w:eastAsiaTheme="minorHAnsi" w:hAnsiTheme="minorHAnsi" w:cstheme="minorBidi"/>
      <w:sz w:val="22"/>
      <w:szCs w:val="22"/>
      <w:lang w:val="en-US" w:eastAsia="en-US"/>
    </w:rPr>
  </w:style>
  <w:style w:type="paragraph" w:styleId="ListBullet">
    <w:name w:val="List Bullet"/>
    <w:basedOn w:val="List"/>
    <w:uiPriority w:val="99"/>
    <w:unhideWhenUsed/>
    <w:qFormat/>
    <w:rsid w:val="0069058D"/>
    <w:pPr>
      <w:numPr>
        <w:numId w:val="92"/>
      </w:numPr>
      <w:ind w:left="283" w:hanging="396"/>
      <w:contextualSpacing w:val="0"/>
    </w:pPr>
  </w:style>
  <w:style w:type="paragraph" w:styleId="List">
    <w:name w:val="List"/>
    <w:basedOn w:val="Normal"/>
    <w:uiPriority w:val="99"/>
    <w:semiHidden/>
    <w:unhideWhenUsed/>
    <w:rsid w:val="0069058D"/>
    <w:pPr>
      <w:ind w:left="283" w:hanging="283"/>
      <w:contextualSpacing/>
    </w:pPr>
  </w:style>
  <w:style w:type="paragraph" w:styleId="NormalWeb">
    <w:name w:val="Normal (Web)"/>
    <w:basedOn w:val="Normal"/>
    <w:uiPriority w:val="99"/>
    <w:semiHidden/>
    <w:unhideWhenUsed/>
    <w:rsid w:val="00D434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0668">
      <w:bodyDiv w:val="1"/>
      <w:marLeft w:val="0"/>
      <w:marRight w:val="0"/>
      <w:marTop w:val="0"/>
      <w:marBottom w:val="0"/>
      <w:divBdr>
        <w:top w:val="none" w:sz="0" w:space="0" w:color="auto"/>
        <w:left w:val="none" w:sz="0" w:space="0" w:color="auto"/>
        <w:bottom w:val="none" w:sz="0" w:space="0" w:color="auto"/>
        <w:right w:val="none" w:sz="0" w:space="0" w:color="auto"/>
      </w:divBdr>
    </w:div>
    <w:div w:id="1867020156">
      <w:bodyDiv w:val="1"/>
      <w:marLeft w:val="0"/>
      <w:marRight w:val="0"/>
      <w:marTop w:val="0"/>
      <w:marBottom w:val="0"/>
      <w:divBdr>
        <w:top w:val="none" w:sz="0" w:space="0" w:color="auto"/>
        <w:left w:val="none" w:sz="0" w:space="0" w:color="auto"/>
        <w:bottom w:val="none" w:sz="0" w:space="0" w:color="auto"/>
        <w:right w:val="none" w:sz="0" w:space="0" w:color="auto"/>
      </w:divBdr>
    </w:div>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Liquidity; NSFR; LCR; CLF</APRAKeywords>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58</Value>
      <Value>134</Value>
      <Value>10</Value>
      <Value>26</Value>
      <Value>93</Value>
      <Value>109</Value>
      <Value>142</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APS 210 Liquidity</APRADescription>
    <APRAActivityID xmlns="814d62cb-2db6-4c25-ab62-b9075facbc11">policy development</APRAActivityID>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5JENXJJSCC7A-445999044-11868</_dlc_DocId>
    <_dlc_DocIdUrl xmlns="814d62cb-2db6-4c25-ab62-b9075facbc11">
      <Url>https://im/teams/LEGAL/_layouts/15/DocIdRedir.aspx?ID=5JENXJJSCC7A-445999044-11868</Url>
      <Description>5JENXJJSCC7A-445999044-11868</Description>
    </_dlc_DocIdUrl>
    <APRAMeetingDate xmlns="814d62cb-2db6-4c25-ab62-b9075facbc11" xsi:nil="true"/>
    <APRAMeetingNumber xmlns="814d62cb-2db6-4c25-ab62-b9075facbc1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BCF550-D9BA-4335-A3F6-A34D31EE30E3}">
  <ds:schemaRefs>
    <ds:schemaRef ds:uri="http://schemas.microsoft.com/sharepoint/events"/>
  </ds:schemaRefs>
</ds:datastoreItem>
</file>

<file path=customXml/itemProps2.xml><?xml version="1.0" encoding="utf-8"?>
<ds:datastoreItem xmlns:ds="http://schemas.openxmlformats.org/officeDocument/2006/customXml" ds:itemID="{6ACF03D7-2594-4FF2-8C3B-B5B3BB524B50}">
  <ds:schemaRefs>
    <ds:schemaRef ds:uri="Microsoft.SharePoint.Taxonomy.ContentTypeSync"/>
  </ds:schemaRefs>
</ds:datastoreItem>
</file>

<file path=customXml/itemProps3.xml><?xml version="1.0" encoding="utf-8"?>
<ds:datastoreItem xmlns:ds="http://schemas.openxmlformats.org/officeDocument/2006/customXml" ds:itemID="{84AFB9F2-CCEB-4B01-AC24-0C56260967F1}">
  <ds:schemaRefs>
    <ds:schemaRef ds:uri="http://schemas.openxmlformats.org/officeDocument/2006/bibliography"/>
  </ds:schemaRefs>
</ds:datastoreItem>
</file>

<file path=customXml/itemProps4.xml><?xml version="1.0" encoding="utf-8"?>
<ds:datastoreItem xmlns:ds="http://schemas.openxmlformats.org/officeDocument/2006/customXml" ds:itemID="{AE09AAE0-358E-4261-9BEA-D6438D44C427}">
  <ds:schemaRefs>
    <ds:schemaRef ds:uri="http://schemas.microsoft.com/office/2006/metadata/properties"/>
    <ds:schemaRef ds:uri="http://schemas.microsoft.com/office/2006/documentManagement/types"/>
    <ds:schemaRef ds:uri="http://schemas.microsoft.com/office/infopath/2007/PartnerControls"/>
    <ds:schemaRef ds:uri="http://purl.org/dc/dcmitype/"/>
    <ds:schemaRef ds:uri="http://www.w3.org/XML/1998/namespace"/>
    <ds:schemaRef ds:uri="http://purl.org/dc/terms/"/>
    <ds:schemaRef ds:uri="http://schemas.openxmlformats.org/package/2006/metadata/core-properties"/>
    <ds:schemaRef ds:uri="814d62cb-2db6-4c25-ab62-b9075facbc11"/>
    <ds:schemaRef ds:uri="http://purl.org/dc/elements/1.1/"/>
  </ds:schemaRefs>
</ds:datastoreItem>
</file>

<file path=customXml/itemProps5.xml><?xml version="1.0" encoding="utf-8"?>
<ds:datastoreItem xmlns:ds="http://schemas.openxmlformats.org/officeDocument/2006/customXml" ds:itemID="{E54E50F8-C154-4FA0-AF7F-CC4A67320CAD}">
  <ds:schemaRefs>
    <ds:schemaRef ds:uri="http://schemas.microsoft.com/sharepoint/v3/contenttype/forms"/>
  </ds:schemaRefs>
</ds:datastoreItem>
</file>

<file path=customXml/itemProps6.xml><?xml version="1.0" encoding="utf-8"?>
<ds:datastoreItem xmlns:ds="http://schemas.openxmlformats.org/officeDocument/2006/customXml" ds:itemID="{0967047D-C49D-446C-96C5-FAD180CFF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14380</Words>
  <Characters>74633</Characters>
  <Application>Microsoft Office Word</Application>
  <DocSecurity>0</DocSecurity>
  <Lines>1865</Lines>
  <Paragraphs>787</Paragraphs>
  <ScaleCrop>false</ScaleCrop>
  <HeadingPairs>
    <vt:vector size="2" baseType="variant">
      <vt:variant>
        <vt:lpstr>Title</vt:lpstr>
      </vt:variant>
      <vt:variant>
        <vt:i4>1</vt:i4>
      </vt:variant>
    </vt:vector>
  </HeadingPairs>
  <TitlesOfParts>
    <vt:vector size="1" baseType="lpstr">
      <vt:lpstr>Prudential Standard APS 210 Liquidity - marked up</vt:lpstr>
    </vt:vector>
  </TitlesOfParts>
  <Company/>
  <LinksUpToDate>false</LinksUpToDate>
  <CharactersWithSpaces>88226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13 of 2022</dc:title>
  <dc:subject/>
  <dc:creator>APRA</dc:creator>
  <cp:keywords>[SEC=OFFICIAL]</cp:keywords>
  <dc:description/>
  <cp:lastModifiedBy>Toni Michalis</cp:lastModifiedBy>
  <cp:revision>2</cp:revision>
  <dcterms:created xsi:type="dcterms:W3CDTF">2022-12-08T00:18:00Z</dcterms:created>
  <dcterms:modified xsi:type="dcterms:W3CDTF">2022-12-08T00:18:00Z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AECD960F149E6D9D93DBA145BE37447DE46049CB</vt:lpwstr>
  </property>
  <property fmtid="{D5CDD505-2E9C-101B-9397-08002B2CF9AE}" pid="7" name="PM_InsertionValue">
    <vt:lpwstr>OFFICIAL</vt:lpwstr>
  </property>
  <property fmtid="{D5CDD505-2E9C-101B-9397-08002B2CF9AE}" pid="8" name="PM_Hash_Salt">
    <vt:lpwstr>42444C59CFFA416A5B75FA65D4655378</vt:lpwstr>
  </property>
  <property fmtid="{D5CDD505-2E9C-101B-9397-08002B2CF9AE}" pid="9" name="PM_Hash_Version">
    <vt:lpwstr>2018.0</vt:lpwstr>
  </property>
  <property fmtid="{D5CDD505-2E9C-101B-9397-08002B2CF9AE}" pid="10" name="PM_Hash_Salt_Prev">
    <vt:lpwstr>0FE5656B5DAC7ED6C230E172039A0F59</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PM_ProtectiveMarkingImage_Header">
    <vt:lpwstr>C:\Program Files\Common Files\janusNET Shared\janusSEAL\Images\DocumentSlashBlue.png</vt:lpwstr>
  </property>
  <property fmtid="{D5CDD505-2E9C-101B-9397-08002B2CF9AE}" pid="15" name="PM_ProtectiveMarkingValue_Header">
    <vt:lpwstr>OFFICIAL</vt:lpwstr>
  </property>
  <property fmtid="{D5CDD505-2E9C-101B-9397-08002B2CF9AE}" pid="16" name="PM_ProtectiveMarkingValue_Footer">
    <vt:lpwstr>OFFICIAL</vt:lpwstr>
  </property>
  <property fmtid="{D5CDD505-2E9C-101B-9397-08002B2CF9AE}" pid="17" name="PM_ProtectiveMarkingImage_Footer">
    <vt:lpwstr>C:\Program Files\Common Files\janusNET Shared\janusSEAL\Images\DocumentSlashBlue.png</vt:lpwstr>
  </property>
  <property fmtid="{D5CDD505-2E9C-101B-9397-08002B2CF9AE}" pid="18" name="PM_Namespace">
    <vt:lpwstr>gov.au</vt:lpwstr>
  </property>
  <property fmtid="{D5CDD505-2E9C-101B-9397-08002B2CF9AE}" pid="19" name="PM_Version">
    <vt:lpwstr>2018.4</vt:lpwstr>
  </property>
  <property fmtid="{D5CDD505-2E9C-101B-9397-08002B2CF9AE}" pid="20" name="PM_Originating_FileId">
    <vt:lpwstr>762EA3A9DAEC476EAC97C50D2D127A37</vt:lpwstr>
  </property>
  <property fmtid="{D5CDD505-2E9C-101B-9397-08002B2CF9AE}" pid="21" name="PM_OriginationTimeStamp">
    <vt:lpwstr>2022-12-08T00:18:17Z</vt:lpwstr>
  </property>
  <property fmtid="{D5CDD505-2E9C-101B-9397-08002B2CF9AE}" pid="22" name="PM_MinimumSecurityClassification">
    <vt:lpwstr/>
  </property>
  <property fmtid="{D5CDD505-2E9C-101B-9397-08002B2CF9AE}" pid="23" name="ContentTypeId">
    <vt:lpwstr>0x0101008CA7A4F8331B45C7B0D3158B4994D0CA0200577EC0F5A1FBFC498F9A8436B963F8A6</vt:lpwstr>
  </property>
  <property fmtid="{D5CDD505-2E9C-101B-9397-08002B2CF9AE}" pid="24" name="_dlc_DocIdItemGuid">
    <vt:lpwstr>27ce30e8-eba6-465a-8497-0cc2ea3695d2</vt:lpwstr>
  </property>
  <property fmtid="{D5CDD505-2E9C-101B-9397-08002B2CF9AE}" pid="25" name="IsLocked">
    <vt:lpwstr>False</vt:lpwstr>
  </property>
  <property fmtid="{D5CDD505-2E9C-101B-9397-08002B2CF9AE}" pid="26"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7" name="IT system type">
    <vt:lpwstr/>
  </property>
  <property fmtid="{D5CDD505-2E9C-101B-9397-08002B2CF9AE}" pid="28" name="APRACategory">
    <vt:lpwstr/>
  </property>
  <property fmtid="{D5CDD505-2E9C-101B-9397-08002B2CF9AE}" pid="29" name="APRADocumentType">
    <vt:lpwstr>142;#Prudential standard|6ce5a155-9ab2-41e3-9b2a-5baab4b7f1d1;#58;#Legal instrument|71fd6ed3-d6d6-4975-ba99-bfe45802e734</vt:lpwstr>
  </property>
  <property fmtid="{D5CDD505-2E9C-101B-9397-08002B2CF9AE}" pid="30" name="APRAStatus">
    <vt:lpwstr>19;#Final|84d6b2d0-8498-4d62-bf46-bab38babbe9e</vt:lpwstr>
  </property>
  <property fmtid="{D5CDD505-2E9C-101B-9397-08002B2CF9AE}" pid="31" name="APRAPRSG">
    <vt:lpwstr/>
  </property>
  <property fmtid="{D5CDD505-2E9C-101B-9397-08002B2CF9AE}" pid="32" name="APRAActivity">
    <vt:lpwstr>10;#Registration|390476ce-d76d-4e8d-905f-28e32d2df127;#109;#Statutory instrument|fe68928c-5a9c-4caf-bc8c-6c18cedcb17f</vt:lpwstr>
  </property>
  <property fmtid="{D5CDD505-2E9C-101B-9397-08002B2CF9AE}" pid="33" name="APRAEntityAdviceSupport">
    <vt:lpwstr/>
  </property>
  <property fmtid="{D5CDD505-2E9C-101B-9397-08002B2CF9AE}" pid="34" name="APRAIndustry">
    <vt:lpwstr/>
  </property>
  <property fmtid="{D5CDD505-2E9C-101B-9397-08002B2CF9AE}" pid="35" name="APRALegislation">
    <vt:lpwstr/>
  </property>
  <property fmtid="{D5CDD505-2E9C-101B-9397-08002B2CF9AE}" pid="36" name="APRAYear">
    <vt:lpwstr/>
  </property>
  <property fmtid="{D5CDD505-2E9C-101B-9397-08002B2CF9AE}" pid="37" name="APRAExternalOrganisation">
    <vt:lpwstr/>
  </property>
  <property fmtid="{D5CDD505-2E9C-101B-9397-08002B2CF9AE}" pid="38" name="APRAIRTR">
    <vt:lpwstr/>
  </property>
  <property fmtid="{D5CDD505-2E9C-101B-9397-08002B2CF9AE}" pid="39" name="APRAPeriod">
    <vt:lpwstr/>
  </property>
  <property fmtid="{D5CDD505-2E9C-101B-9397-08002B2CF9AE}" pid="40" name="RecordPoint_WorkflowType">
    <vt:lpwstr>ActiveSubmitStub</vt:lpwstr>
  </property>
  <property fmtid="{D5CDD505-2E9C-101B-9397-08002B2CF9AE}" pid="41" name="RecordPoint_ActiveItemWebId">
    <vt:lpwstr>{75a71c27-8d66-4282-ae60-1bfc22a83be1}</vt:lpwstr>
  </property>
  <property fmtid="{D5CDD505-2E9C-101B-9397-08002B2CF9AE}" pid="42" name="RecordPoint_ActiveItemSiteId">
    <vt:lpwstr>{88691c01-5bbb-4215-adc0-66cb7065b0af}</vt:lpwstr>
  </property>
  <property fmtid="{D5CDD505-2E9C-101B-9397-08002B2CF9AE}" pid="43" name="RecordPoint_ActiveItemListId">
    <vt:lpwstr>{0e59e171-09d8-4401-800a-327154450cb3}</vt:lpwstr>
  </property>
  <property fmtid="{D5CDD505-2E9C-101B-9397-08002B2CF9AE}" pid="44" name="RecordPoint_ActiveItemUniqueId">
    <vt:lpwstr>{27ce30e8-eba6-465a-8497-0cc2ea3695d2}</vt:lpwstr>
  </property>
  <property fmtid="{D5CDD505-2E9C-101B-9397-08002B2CF9AE}" pid="45" name="RecordPoint_RecordNumberSubmitted">
    <vt:lpwstr/>
  </property>
  <property fmtid="{D5CDD505-2E9C-101B-9397-08002B2CF9AE}" pid="46" name="RecordPoint_SubmissionCompleted">
    <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y fmtid="{D5CDD505-2E9C-101B-9397-08002B2CF9AE}" pid="51" name="PM_Note">
    <vt:lpwstr/>
  </property>
  <property fmtid="{D5CDD505-2E9C-101B-9397-08002B2CF9AE}" pid="52" name="PM_Markers">
    <vt:lpwstr/>
  </property>
  <property fmtid="{D5CDD505-2E9C-101B-9397-08002B2CF9AE}" pid="53" name="PM_Display">
    <vt:lpwstr>OFFICIAL</vt:lpwstr>
  </property>
  <property fmtid="{D5CDD505-2E9C-101B-9397-08002B2CF9AE}" pid="54" name="PMUuid">
    <vt:lpwstr>ABBFF5E2-9674-55C9-B08D-C9980002FD58</vt:lpwstr>
  </property>
  <property fmtid="{D5CDD505-2E9C-101B-9397-08002B2CF9AE}" pid="55" name="PMUuidVer">
    <vt:lpwstr>2022.1</vt:lpwstr>
  </property>
  <property fmtid="{D5CDD505-2E9C-101B-9397-08002B2CF9AE}" pid="56" name="PM_OriginatorUserAccountName_SHA256">
    <vt:lpwstr>6E3018F28A186D2E5FF5207C041E7A82E907C3008E071057026A53705873B72E</vt:lpwstr>
  </property>
  <property fmtid="{D5CDD505-2E9C-101B-9397-08002B2CF9AE}" pid="57" name="PM_OriginatorDomainName_SHA256">
    <vt:lpwstr>ECBDE2B44A971754412B3FB70606937A119CC0D4B6C1B658A40FBD41C30BE3EC</vt:lpwstr>
  </property>
  <property fmtid="{D5CDD505-2E9C-101B-9397-08002B2CF9AE}" pid="58" name="MSIP_Label_c0129afb-6481-4f92-bc9f-5a4a6346364d_SetDate">
    <vt:lpwstr>2022-12-07T06:06:38Z</vt:lpwstr>
  </property>
  <property fmtid="{D5CDD505-2E9C-101B-9397-08002B2CF9AE}" pid="59" name="MSIP_Label_c0129afb-6481-4f92-bc9f-5a4a6346364d_Name">
    <vt:lpwstr>OFFICIAL</vt:lpwstr>
  </property>
  <property fmtid="{D5CDD505-2E9C-101B-9397-08002B2CF9AE}" pid="60" name="MSIP_Label_c0129afb-6481-4f92-bc9f-5a4a6346364d_SiteId">
    <vt:lpwstr>c05e3ffd-b491-4431-9809-e61d4dc78816</vt:lpwstr>
  </property>
  <property fmtid="{D5CDD505-2E9C-101B-9397-08002B2CF9AE}" pid="61" name="MSIP_Label_c0129afb-6481-4f92-bc9f-5a4a6346364d_Enabled">
    <vt:lpwstr>true</vt:lpwstr>
  </property>
</Properties>
</file>