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A48C" w14:textId="77777777" w:rsidR="003F5662" w:rsidRPr="003E015E" w:rsidRDefault="003F5662" w:rsidP="003F5662">
      <w:pPr>
        <w:rPr>
          <w:rFonts w:cs="Arial"/>
        </w:rPr>
      </w:pPr>
      <w:bookmarkStart w:id="0" w:name="_Toc89676859"/>
      <w:bookmarkStart w:id="1" w:name="_Toc90283479"/>
      <w:r w:rsidRPr="003E015E">
        <w:rPr>
          <w:rFonts w:cs="Arial"/>
          <w:noProof/>
        </w:rPr>
        <w:drawing>
          <wp:inline distT="0" distB="0" distL="0" distR="0" wp14:anchorId="7D2B2CA8" wp14:editId="51EFFDA6">
            <wp:extent cx="1419225" cy="1104900"/>
            <wp:effectExtent l="0" t="0" r="9525" b="0"/>
            <wp:docPr id="4" name="Picture 4" descr="Coat of Arms of the Commonwealth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at of Arms of the Commonwealth of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B8F42C8" w14:textId="63476F20" w:rsidR="003F5662" w:rsidRPr="00BB3332" w:rsidRDefault="003F5662" w:rsidP="003F5662">
      <w:pPr>
        <w:rPr>
          <w:rFonts w:asciiTheme="majorHAnsi" w:hAnsiTheme="majorHAnsi" w:cstheme="majorHAnsi"/>
          <w:b/>
          <w:sz w:val="40"/>
          <w:szCs w:val="40"/>
        </w:rPr>
      </w:pPr>
      <w:r w:rsidRPr="00BB3332">
        <w:rPr>
          <w:rFonts w:asciiTheme="majorHAnsi" w:hAnsiTheme="majorHAnsi" w:cstheme="majorHAnsi"/>
          <w:b/>
          <w:sz w:val="40"/>
          <w:szCs w:val="40"/>
        </w:rPr>
        <w:t>Banking, Insurance, Life Insurance, Health Insurance and Superannuation (prudential standard) determination No.</w:t>
      </w:r>
      <w:r w:rsidR="002755FB">
        <w:rPr>
          <w:rFonts w:asciiTheme="majorHAnsi" w:hAnsiTheme="majorHAnsi" w:cstheme="majorHAnsi"/>
          <w:b/>
          <w:sz w:val="40"/>
          <w:szCs w:val="40"/>
        </w:rPr>
        <w:t xml:space="preserve"> 2</w:t>
      </w:r>
      <w:r w:rsidRPr="00BB3332">
        <w:rPr>
          <w:rFonts w:asciiTheme="majorHAnsi" w:hAnsiTheme="majorHAnsi" w:cstheme="majorHAnsi"/>
          <w:b/>
          <w:sz w:val="40"/>
          <w:szCs w:val="40"/>
        </w:rPr>
        <w:t xml:space="preserve"> of 2023 </w:t>
      </w:r>
    </w:p>
    <w:p w14:paraId="7201EE23" w14:textId="3B3049FA" w:rsidR="003F5662" w:rsidRPr="00BB3332" w:rsidRDefault="00133064" w:rsidP="003F5662">
      <w:pPr>
        <w:rPr>
          <w:rFonts w:asciiTheme="majorHAnsi" w:hAnsiTheme="majorHAnsi" w:cstheme="majorHAnsi"/>
          <w:b/>
          <w:sz w:val="28"/>
          <w:szCs w:val="28"/>
        </w:rPr>
      </w:pPr>
      <w:r w:rsidRPr="00BB3332">
        <w:rPr>
          <w:rFonts w:asciiTheme="majorHAnsi" w:hAnsiTheme="majorHAnsi" w:cstheme="majorHAnsi"/>
          <w:b/>
          <w:sz w:val="28"/>
          <w:szCs w:val="28"/>
        </w:rPr>
        <w:t xml:space="preserve">Prudential Standard CPS 230 Operational Risk Management </w:t>
      </w:r>
    </w:p>
    <w:p w14:paraId="4F199BBE" w14:textId="77777777" w:rsidR="003F5662" w:rsidRPr="00BB3332" w:rsidRDefault="003F5662" w:rsidP="003F5662">
      <w:pPr>
        <w:pStyle w:val="ActTitle"/>
        <w:spacing w:before="0" w:after="0"/>
        <w:rPr>
          <w:rFonts w:asciiTheme="majorHAnsi" w:hAnsiTheme="majorHAnsi" w:cstheme="majorHAnsi"/>
          <w:i w:val="0"/>
        </w:rPr>
      </w:pPr>
      <w:r w:rsidRPr="00BB3332">
        <w:rPr>
          <w:rFonts w:asciiTheme="majorHAnsi" w:hAnsiTheme="majorHAnsi" w:cstheme="majorHAnsi"/>
        </w:rPr>
        <w:t>Banking Act 1959</w:t>
      </w:r>
    </w:p>
    <w:p w14:paraId="24789893" w14:textId="77777777" w:rsidR="003F5662" w:rsidRPr="00BB3332" w:rsidRDefault="003F5662" w:rsidP="003F5662">
      <w:pPr>
        <w:pStyle w:val="ActTitle"/>
        <w:spacing w:before="0" w:after="0"/>
        <w:rPr>
          <w:rFonts w:asciiTheme="majorHAnsi" w:hAnsiTheme="majorHAnsi" w:cstheme="majorHAnsi"/>
        </w:rPr>
      </w:pPr>
      <w:r w:rsidRPr="00BB3332">
        <w:rPr>
          <w:rFonts w:asciiTheme="majorHAnsi" w:hAnsiTheme="majorHAnsi" w:cstheme="majorHAnsi"/>
        </w:rPr>
        <w:t>Insurance Act 1973</w:t>
      </w:r>
    </w:p>
    <w:p w14:paraId="4181FCFE" w14:textId="77777777" w:rsidR="003F5662" w:rsidRPr="00BB3332" w:rsidRDefault="003F5662" w:rsidP="003F5662">
      <w:pPr>
        <w:pStyle w:val="ActTitle"/>
        <w:spacing w:before="0" w:after="0"/>
        <w:rPr>
          <w:rFonts w:asciiTheme="majorHAnsi" w:hAnsiTheme="majorHAnsi" w:cstheme="majorHAnsi"/>
        </w:rPr>
      </w:pPr>
      <w:r w:rsidRPr="00BB3332">
        <w:rPr>
          <w:rFonts w:asciiTheme="majorHAnsi" w:hAnsiTheme="majorHAnsi" w:cstheme="majorHAnsi"/>
        </w:rPr>
        <w:t>Life Insurance Act 1995</w:t>
      </w:r>
    </w:p>
    <w:p w14:paraId="2E46C2BD" w14:textId="77777777" w:rsidR="00923742" w:rsidRDefault="003F5662" w:rsidP="003F5662">
      <w:pPr>
        <w:pStyle w:val="ActTitle"/>
        <w:spacing w:before="0" w:after="0"/>
        <w:rPr>
          <w:rFonts w:asciiTheme="majorHAnsi" w:hAnsiTheme="majorHAnsi" w:cstheme="majorHAnsi"/>
        </w:rPr>
      </w:pPr>
      <w:r w:rsidRPr="00BB3332">
        <w:rPr>
          <w:rFonts w:asciiTheme="majorHAnsi" w:hAnsiTheme="majorHAnsi" w:cstheme="majorHAnsi"/>
        </w:rPr>
        <w:t>Private Health Insurance (Prudential Supervision) Act 2015</w:t>
      </w:r>
    </w:p>
    <w:p w14:paraId="32D381F4" w14:textId="3530DACD" w:rsidR="003F5662" w:rsidRPr="009E3156" w:rsidRDefault="003F5662" w:rsidP="003F5662">
      <w:pPr>
        <w:pStyle w:val="ActTitle"/>
        <w:spacing w:before="0" w:after="0"/>
        <w:rPr>
          <w:rFonts w:asciiTheme="majorHAnsi" w:hAnsiTheme="majorHAnsi" w:cstheme="majorHAnsi"/>
          <w:i w:val="0"/>
        </w:rPr>
      </w:pPr>
      <w:r w:rsidRPr="00BB3332">
        <w:rPr>
          <w:rFonts w:asciiTheme="majorHAnsi" w:hAnsiTheme="majorHAnsi" w:cstheme="majorHAnsi"/>
        </w:rPr>
        <w:t xml:space="preserve">Superannuation Industry (Supervision) Act </w:t>
      </w:r>
      <w:r w:rsidRPr="00422161">
        <w:rPr>
          <w:rFonts w:asciiTheme="majorHAnsi" w:hAnsiTheme="majorHAnsi" w:cstheme="majorHAnsi"/>
        </w:rPr>
        <w:t>1993</w:t>
      </w:r>
    </w:p>
    <w:p w14:paraId="772D33C5" w14:textId="14A0759B" w:rsidR="003F5662" w:rsidRPr="005C3B90" w:rsidRDefault="003F5662" w:rsidP="003F5662">
      <w:pPr>
        <w:pStyle w:val="introto0"/>
        <w:shd w:val="clear" w:color="auto" w:fill="FFFFFF"/>
        <w:spacing w:before="240" w:beforeAutospacing="0" w:after="120" w:afterAutospacing="0"/>
        <w:jc w:val="both"/>
        <w:rPr>
          <w:rFonts w:asciiTheme="majorHAnsi" w:hAnsiTheme="majorHAnsi" w:cstheme="majorHAnsi"/>
          <w:color w:val="000000"/>
          <w:sz w:val="22"/>
          <w:szCs w:val="22"/>
        </w:rPr>
      </w:pPr>
      <w:r w:rsidRPr="005C3B90">
        <w:rPr>
          <w:rFonts w:asciiTheme="majorHAnsi" w:hAnsiTheme="majorHAnsi" w:cstheme="majorHAnsi"/>
          <w:sz w:val="22"/>
          <w:szCs w:val="22"/>
        </w:rPr>
        <w:t xml:space="preserve">I, </w:t>
      </w:r>
      <w:r w:rsidR="007250C9" w:rsidRPr="005C3B90">
        <w:rPr>
          <w:rFonts w:asciiTheme="majorHAnsi" w:hAnsiTheme="majorHAnsi" w:cstheme="majorHAnsi"/>
          <w:sz w:val="22"/>
          <w:szCs w:val="22"/>
        </w:rPr>
        <w:t>John Lonsdale</w:t>
      </w:r>
      <w:r w:rsidRPr="005C3B90">
        <w:rPr>
          <w:rFonts w:asciiTheme="majorHAnsi" w:hAnsiTheme="majorHAnsi" w:cstheme="majorHAnsi"/>
          <w:sz w:val="22"/>
          <w:szCs w:val="22"/>
        </w:rPr>
        <w:t>, a delegate of APRA:</w:t>
      </w:r>
    </w:p>
    <w:p w14:paraId="36F62448" w14:textId="6FF865AF" w:rsidR="004B3D3F" w:rsidRDefault="00751B3B" w:rsidP="001D57C7">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083EC0">
        <w:rPr>
          <w:rFonts w:ascii="Arial" w:hAnsi="Arial" w:cs="Arial"/>
          <w:color w:val="000000"/>
          <w:sz w:val="22"/>
          <w:shd w:val="clear" w:color="auto" w:fill="FFFFFF"/>
        </w:rPr>
        <w:t>under</w:t>
      </w:r>
      <w:r w:rsidRPr="00083EC0">
        <w:rPr>
          <w:rFonts w:cs="Arial"/>
          <w:shd w:val="clear" w:color="auto" w:fill="FFFFFF"/>
        </w:rPr>
        <w:t xml:space="preserve"> </w:t>
      </w:r>
      <w:r w:rsidRPr="00083EC0">
        <w:rPr>
          <w:rFonts w:ascii="Arial" w:hAnsi="Arial" w:cs="Arial"/>
          <w:color w:val="000000"/>
          <w:sz w:val="22"/>
          <w:shd w:val="clear" w:color="auto" w:fill="FFFFFF"/>
        </w:rPr>
        <w:t>subsection</w:t>
      </w:r>
      <w:r w:rsidR="00C507E5">
        <w:rPr>
          <w:rFonts w:ascii="Arial" w:hAnsi="Arial" w:cs="Arial"/>
          <w:color w:val="000000"/>
          <w:sz w:val="22"/>
          <w:shd w:val="clear" w:color="auto" w:fill="FFFFFF"/>
        </w:rPr>
        <w:t>s</w:t>
      </w:r>
      <w:r w:rsidRPr="00083EC0">
        <w:rPr>
          <w:rFonts w:ascii="Arial" w:hAnsi="Arial" w:cs="Arial"/>
          <w:color w:val="000000"/>
          <w:sz w:val="22"/>
          <w:shd w:val="clear" w:color="auto" w:fill="FFFFFF"/>
        </w:rPr>
        <w:t xml:space="preserve"> 11</w:t>
      </w:r>
      <w:proofErr w:type="gramStart"/>
      <w:r w:rsidRPr="00083EC0">
        <w:rPr>
          <w:rFonts w:ascii="Arial" w:hAnsi="Arial" w:cs="Arial"/>
          <w:color w:val="000000"/>
          <w:sz w:val="22"/>
          <w:shd w:val="clear" w:color="auto" w:fill="FFFFFF"/>
        </w:rPr>
        <w:t>AF(</w:t>
      </w:r>
      <w:proofErr w:type="gramEnd"/>
      <w:r w:rsidRPr="00083EC0">
        <w:rPr>
          <w:rFonts w:ascii="Arial" w:hAnsi="Arial" w:cs="Arial"/>
          <w:color w:val="000000"/>
          <w:sz w:val="22"/>
          <w:shd w:val="clear" w:color="auto" w:fill="FFFFFF"/>
        </w:rPr>
        <w:t>3) of the</w:t>
      </w:r>
      <w:r w:rsidRPr="00083EC0">
        <w:rPr>
          <w:rFonts w:cs="Arial"/>
          <w:shd w:val="clear" w:color="auto" w:fill="FFFFFF"/>
        </w:rPr>
        <w:t xml:space="preserve"> </w:t>
      </w:r>
      <w:r w:rsidRPr="00083EC0">
        <w:rPr>
          <w:rFonts w:ascii="Arial" w:hAnsi="Arial" w:cs="Arial"/>
          <w:color w:val="000000"/>
          <w:sz w:val="22"/>
          <w:shd w:val="clear" w:color="auto" w:fill="FFFFFF"/>
        </w:rPr>
        <w:t>Banking Act</w:t>
      </w:r>
      <w:r w:rsidR="00C507E5">
        <w:rPr>
          <w:rFonts w:ascii="Arial" w:hAnsi="Arial" w:cs="Arial"/>
          <w:color w:val="000000"/>
          <w:sz w:val="22"/>
          <w:shd w:val="clear" w:color="auto" w:fill="FFFFFF"/>
        </w:rPr>
        <w:t xml:space="preserve">, </w:t>
      </w:r>
      <w:r w:rsidR="00C507E5" w:rsidRPr="00096752">
        <w:rPr>
          <w:rFonts w:asciiTheme="majorHAnsi" w:hAnsiTheme="majorHAnsi" w:cstheme="majorHAnsi"/>
          <w:sz w:val="22"/>
        </w:rPr>
        <w:t>32</w:t>
      </w:r>
      <w:r w:rsidR="00C507E5" w:rsidRPr="00805DF8">
        <w:rPr>
          <w:rFonts w:asciiTheme="majorHAnsi" w:hAnsiTheme="majorHAnsi" w:cstheme="majorHAnsi"/>
          <w:sz w:val="22"/>
        </w:rPr>
        <w:t>(4) of the Insurance Act</w:t>
      </w:r>
      <w:r w:rsidR="00CA5A7B">
        <w:rPr>
          <w:rFonts w:ascii="Arial" w:hAnsi="Arial" w:cs="Arial"/>
          <w:color w:val="000000"/>
          <w:sz w:val="22"/>
          <w:shd w:val="clear" w:color="auto" w:fill="FFFFFF"/>
        </w:rPr>
        <w:t xml:space="preserve">, and </w:t>
      </w:r>
      <w:r w:rsidR="00CA5A7B" w:rsidRPr="00805DF8">
        <w:rPr>
          <w:rFonts w:asciiTheme="majorHAnsi" w:hAnsiTheme="majorHAnsi" w:cstheme="majorHAnsi"/>
          <w:sz w:val="22"/>
        </w:rPr>
        <w:t>230A(5) of the Life Insurance Act</w:t>
      </w:r>
      <w:r w:rsidR="008C7B00">
        <w:rPr>
          <w:rFonts w:asciiTheme="majorHAnsi" w:hAnsiTheme="majorHAnsi" w:cstheme="majorHAnsi"/>
          <w:sz w:val="22"/>
        </w:rPr>
        <w:t>,</w:t>
      </w:r>
      <w:r w:rsidR="00CA5A7B">
        <w:rPr>
          <w:rFonts w:ascii="Arial" w:hAnsi="Arial" w:cs="Arial"/>
          <w:color w:val="000000"/>
          <w:sz w:val="22"/>
          <w:shd w:val="clear" w:color="auto" w:fill="FFFFFF"/>
        </w:rPr>
        <w:t xml:space="preserve"> </w:t>
      </w:r>
      <w:r w:rsidR="00953E1B">
        <w:rPr>
          <w:rFonts w:ascii="Arial" w:hAnsi="Arial" w:cs="Arial"/>
          <w:color w:val="000000"/>
          <w:sz w:val="22"/>
          <w:shd w:val="clear" w:color="auto" w:fill="FFFFFF"/>
        </w:rPr>
        <w:t>REVOKE</w:t>
      </w:r>
      <w:r w:rsidR="001D57C7">
        <w:rPr>
          <w:rFonts w:ascii="Arial" w:hAnsi="Arial" w:cs="Arial"/>
          <w:color w:val="000000"/>
          <w:sz w:val="22"/>
          <w:shd w:val="clear" w:color="auto" w:fill="FFFFFF"/>
        </w:rPr>
        <w:t xml:space="preserve"> </w:t>
      </w:r>
      <w:bookmarkStart w:id="2" w:name="_Hlk98757304"/>
      <w:r w:rsidR="003F4511" w:rsidRPr="00972B61">
        <w:rPr>
          <w:rFonts w:asciiTheme="majorHAnsi" w:hAnsiTheme="majorHAnsi" w:cstheme="majorHAnsi"/>
          <w:i/>
          <w:sz w:val="22"/>
        </w:rPr>
        <w:t>Banking, Insurance and Life Insurance (prudential standard) determination No. 6 of 2016</w:t>
      </w:r>
      <w:r w:rsidR="00083EC0" w:rsidRPr="00096752">
        <w:rPr>
          <w:rFonts w:asciiTheme="majorHAnsi" w:hAnsiTheme="majorHAnsi" w:cstheme="majorHAnsi"/>
          <w:sz w:val="22"/>
        </w:rPr>
        <w:t xml:space="preserve"> including </w:t>
      </w:r>
      <w:r w:rsidR="00B930D4" w:rsidRPr="00096752">
        <w:rPr>
          <w:rFonts w:asciiTheme="majorHAnsi" w:hAnsiTheme="majorHAnsi" w:cstheme="majorHAnsi"/>
          <w:i/>
          <w:sz w:val="22"/>
        </w:rPr>
        <w:t>Prudential Standard CPS 231 Outsourcing</w:t>
      </w:r>
      <w:r w:rsidR="00B930D4" w:rsidRPr="00096752">
        <w:rPr>
          <w:rFonts w:asciiTheme="majorHAnsi" w:hAnsiTheme="majorHAnsi" w:cstheme="majorHAnsi"/>
          <w:sz w:val="22"/>
        </w:rPr>
        <w:t xml:space="preserve"> </w:t>
      </w:r>
      <w:r w:rsidR="00083EC0" w:rsidRPr="00096752">
        <w:rPr>
          <w:rFonts w:asciiTheme="majorHAnsi" w:hAnsiTheme="majorHAnsi" w:cstheme="majorHAnsi"/>
          <w:sz w:val="22"/>
        </w:rPr>
        <w:t>made under that determination</w:t>
      </w:r>
      <w:r w:rsidR="00CA5A7B">
        <w:rPr>
          <w:rFonts w:asciiTheme="majorHAnsi" w:hAnsiTheme="majorHAnsi" w:cstheme="majorHAnsi"/>
          <w:sz w:val="22"/>
        </w:rPr>
        <w:t>;</w:t>
      </w:r>
    </w:p>
    <w:p w14:paraId="63980980" w14:textId="43DCBF03" w:rsidR="00EE00D7" w:rsidRDefault="00465371" w:rsidP="001D57C7">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083EC0">
        <w:rPr>
          <w:rFonts w:ascii="Arial" w:hAnsi="Arial" w:cs="Arial"/>
          <w:color w:val="000000"/>
          <w:sz w:val="22"/>
          <w:shd w:val="clear" w:color="auto" w:fill="FFFFFF"/>
        </w:rPr>
        <w:t>under</w:t>
      </w:r>
      <w:r w:rsidRPr="00083EC0">
        <w:rPr>
          <w:rFonts w:cs="Arial"/>
          <w:shd w:val="clear" w:color="auto" w:fill="FFFFFF"/>
        </w:rPr>
        <w:t xml:space="preserve"> </w:t>
      </w:r>
      <w:r w:rsidRPr="00083EC0">
        <w:rPr>
          <w:rFonts w:ascii="Arial" w:hAnsi="Arial" w:cs="Arial"/>
          <w:color w:val="000000"/>
          <w:sz w:val="22"/>
          <w:shd w:val="clear" w:color="auto" w:fill="FFFFFF"/>
        </w:rPr>
        <w:t>subsection</w:t>
      </w:r>
      <w:r>
        <w:rPr>
          <w:rFonts w:ascii="Arial" w:hAnsi="Arial" w:cs="Arial"/>
          <w:color w:val="000000"/>
          <w:sz w:val="22"/>
          <w:shd w:val="clear" w:color="auto" w:fill="FFFFFF"/>
        </w:rPr>
        <w:t>s</w:t>
      </w:r>
      <w:r w:rsidRPr="00083EC0">
        <w:rPr>
          <w:rFonts w:ascii="Arial" w:hAnsi="Arial" w:cs="Arial"/>
          <w:color w:val="000000"/>
          <w:sz w:val="22"/>
          <w:shd w:val="clear" w:color="auto" w:fill="FFFFFF"/>
        </w:rPr>
        <w:t xml:space="preserve"> 11</w:t>
      </w:r>
      <w:proofErr w:type="gramStart"/>
      <w:r w:rsidRPr="00083EC0">
        <w:rPr>
          <w:rFonts w:ascii="Arial" w:hAnsi="Arial" w:cs="Arial"/>
          <w:color w:val="000000"/>
          <w:sz w:val="22"/>
          <w:shd w:val="clear" w:color="auto" w:fill="FFFFFF"/>
        </w:rPr>
        <w:t>AF(</w:t>
      </w:r>
      <w:proofErr w:type="gramEnd"/>
      <w:r w:rsidRPr="00083EC0">
        <w:rPr>
          <w:rFonts w:ascii="Arial" w:hAnsi="Arial" w:cs="Arial"/>
          <w:color w:val="000000"/>
          <w:sz w:val="22"/>
          <w:shd w:val="clear" w:color="auto" w:fill="FFFFFF"/>
        </w:rPr>
        <w:t>3) of the</w:t>
      </w:r>
      <w:r w:rsidRPr="00083EC0">
        <w:rPr>
          <w:rFonts w:cs="Arial"/>
          <w:shd w:val="clear" w:color="auto" w:fill="FFFFFF"/>
        </w:rPr>
        <w:t xml:space="preserve"> </w:t>
      </w:r>
      <w:r w:rsidRPr="00083EC0">
        <w:rPr>
          <w:rFonts w:ascii="Arial" w:hAnsi="Arial" w:cs="Arial"/>
          <w:color w:val="000000"/>
          <w:sz w:val="22"/>
          <w:shd w:val="clear" w:color="auto" w:fill="FFFFFF"/>
        </w:rPr>
        <w:t>Banking Act</w:t>
      </w:r>
      <w:r>
        <w:rPr>
          <w:rFonts w:ascii="Arial" w:hAnsi="Arial" w:cs="Arial"/>
          <w:color w:val="000000"/>
          <w:sz w:val="22"/>
          <w:shd w:val="clear" w:color="auto" w:fill="FFFFFF"/>
        </w:rPr>
        <w:t xml:space="preserve">, </w:t>
      </w:r>
      <w:r w:rsidRPr="00096752">
        <w:rPr>
          <w:rFonts w:asciiTheme="majorHAnsi" w:hAnsiTheme="majorHAnsi" w:cstheme="majorHAnsi"/>
          <w:sz w:val="22"/>
        </w:rPr>
        <w:t>32</w:t>
      </w:r>
      <w:r w:rsidRPr="00805DF8">
        <w:rPr>
          <w:rFonts w:asciiTheme="majorHAnsi" w:hAnsiTheme="majorHAnsi" w:cstheme="majorHAnsi"/>
          <w:sz w:val="22"/>
        </w:rPr>
        <w:t>(4) of the Insurance Act</w:t>
      </w:r>
      <w:r>
        <w:rPr>
          <w:rFonts w:ascii="Arial" w:hAnsi="Arial" w:cs="Arial"/>
          <w:color w:val="000000"/>
          <w:sz w:val="22"/>
          <w:shd w:val="clear" w:color="auto" w:fill="FFFFFF"/>
        </w:rPr>
        <w:t xml:space="preserve">, and </w:t>
      </w:r>
      <w:r w:rsidRPr="00805DF8">
        <w:rPr>
          <w:rFonts w:asciiTheme="majorHAnsi" w:hAnsiTheme="majorHAnsi" w:cstheme="majorHAnsi"/>
          <w:sz w:val="22"/>
        </w:rPr>
        <w:t>230A(5) of the Life Insurance Act</w:t>
      </w:r>
      <w:r w:rsidR="008C7B00">
        <w:rPr>
          <w:rFonts w:asciiTheme="majorHAnsi" w:hAnsiTheme="majorHAnsi" w:cstheme="majorHAnsi"/>
          <w:sz w:val="22"/>
        </w:rPr>
        <w:t>,</w:t>
      </w:r>
      <w:r>
        <w:rPr>
          <w:rFonts w:ascii="Arial" w:hAnsi="Arial" w:cs="Arial"/>
          <w:color w:val="000000"/>
          <w:sz w:val="22"/>
          <w:shd w:val="clear" w:color="auto" w:fill="FFFFFF"/>
        </w:rPr>
        <w:t xml:space="preserve"> </w:t>
      </w:r>
      <w:r w:rsidR="000577E5">
        <w:rPr>
          <w:rFonts w:ascii="Arial" w:hAnsi="Arial" w:cs="Arial"/>
          <w:color w:val="000000"/>
          <w:sz w:val="22"/>
          <w:shd w:val="clear" w:color="auto" w:fill="FFFFFF"/>
        </w:rPr>
        <w:t xml:space="preserve">REVOKE </w:t>
      </w:r>
      <w:r w:rsidR="00EE00D7" w:rsidRPr="00972B61">
        <w:rPr>
          <w:rFonts w:ascii="Arial" w:hAnsi="Arial" w:cs="Arial"/>
          <w:i/>
          <w:color w:val="000000"/>
          <w:sz w:val="22"/>
          <w:shd w:val="clear" w:color="auto" w:fill="FFFFFF"/>
        </w:rPr>
        <w:t>Banking</w:t>
      </w:r>
      <w:r w:rsidR="00EE00D7" w:rsidRPr="00972B61">
        <w:rPr>
          <w:rFonts w:asciiTheme="majorHAnsi" w:hAnsiTheme="majorHAnsi" w:cstheme="majorHAnsi"/>
          <w:i/>
          <w:sz w:val="22"/>
        </w:rPr>
        <w:t>, Insurance and Life Insurance (prudential standard) determination No. 7 of 2016</w:t>
      </w:r>
      <w:r w:rsidR="00EE00D7" w:rsidRPr="00083EC0">
        <w:rPr>
          <w:rFonts w:asciiTheme="majorHAnsi" w:hAnsiTheme="majorHAnsi" w:cstheme="majorHAnsi"/>
          <w:sz w:val="22"/>
        </w:rPr>
        <w:t xml:space="preserve"> </w:t>
      </w:r>
      <w:r w:rsidR="00EE00D7">
        <w:rPr>
          <w:rFonts w:asciiTheme="majorHAnsi" w:hAnsiTheme="majorHAnsi" w:cstheme="majorHAnsi"/>
          <w:sz w:val="22"/>
        </w:rPr>
        <w:t xml:space="preserve">including </w:t>
      </w:r>
      <w:r w:rsidR="00EE00D7" w:rsidRPr="00083EC0">
        <w:rPr>
          <w:rFonts w:asciiTheme="majorHAnsi" w:hAnsiTheme="majorHAnsi" w:cstheme="majorHAnsi"/>
          <w:i/>
          <w:sz w:val="22"/>
        </w:rPr>
        <w:t>Prudential Standard CPS 232 Business Continuity Management</w:t>
      </w:r>
      <w:r w:rsidR="00EE00D7">
        <w:rPr>
          <w:rFonts w:asciiTheme="majorHAnsi" w:hAnsiTheme="majorHAnsi" w:cstheme="majorHAnsi"/>
          <w:i/>
          <w:sz w:val="22"/>
        </w:rPr>
        <w:t xml:space="preserve"> </w:t>
      </w:r>
      <w:r w:rsidR="00EE00D7">
        <w:rPr>
          <w:rFonts w:asciiTheme="majorHAnsi" w:hAnsiTheme="majorHAnsi" w:cstheme="majorHAnsi"/>
          <w:sz w:val="22"/>
        </w:rPr>
        <w:t>made under that determination</w:t>
      </w:r>
      <w:r>
        <w:rPr>
          <w:rFonts w:asciiTheme="majorHAnsi" w:hAnsiTheme="majorHAnsi" w:cstheme="majorHAnsi"/>
          <w:sz w:val="22"/>
        </w:rPr>
        <w:t>;</w:t>
      </w:r>
    </w:p>
    <w:p w14:paraId="36BFACAA" w14:textId="102BF82C" w:rsidR="00947391" w:rsidRDefault="00330913" w:rsidP="000577E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0577E5">
        <w:rPr>
          <w:rFonts w:asciiTheme="majorHAnsi" w:hAnsiTheme="majorHAnsi" w:cstheme="majorHAnsi"/>
          <w:sz w:val="22"/>
        </w:rPr>
        <w:t>under</w:t>
      </w:r>
      <w:r w:rsidRPr="00FE3BC9">
        <w:rPr>
          <w:rFonts w:cs="Arial"/>
          <w:shd w:val="clear" w:color="auto" w:fill="FFFFFF"/>
        </w:rPr>
        <w:t xml:space="preserve"> </w:t>
      </w:r>
      <w:r w:rsidRPr="00FE3BC9">
        <w:rPr>
          <w:rFonts w:ascii="Arial" w:hAnsi="Arial" w:cs="Arial"/>
          <w:color w:val="000000"/>
          <w:sz w:val="22"/>
          <w:shd w:val="clear" w:color="auto" w:fill="FFFFFF"/>
        </w:rPr>
        <w:t>subsection 92(5) of the</w:t>
      </w:r>
      <w:r w:rsidRPr="00FE3BC9">
        <w:rPr>
          <w:rFonts w:cs="Arial"/>
          <w:shd w:val="clear" w:color="auto" w:fill="FFFFFF"/>
        </w:rPr>
        <w:t xml:space="preserve"> </w:t>
      </w:r>
      <w:r w:rsidRPr="00FE3BC9">
        <w:rPr>
          <w:rFonts w:ascii="Arial" w:hAnsi="Arial" w:cs="Arial"/>
          <w:color w:val="000000"/>
          <w:sz w:val="22"/>
          <w:shd w:val="clear" w:color="auto" w:fill="FFFFFF"/>
        </w:rPr>
        <w:t>PHIPS Act</w:t>
      </w:r>
      <w:r w:rsidR="008C7B00">
        <w:rPr>
          <w:rFonts w:ascii="Arial" w:hAnsi="Arial" w:cs="Arial"/>
          <w:color w:val="000000"/>
          <w:sz w:val="22"/>
          <w:shd w:val="clear" w:color="auto" w:fill="FFFFFF"/>
        </w:rPr>
        <w:t>,</w:t>
      </w:r>
      <w:r>
        <w:rPr>
          <w:rFonts w:asciiTheme="majorHAnsi" w:hAnsiTheme="majorHAnsi" w:cstheme="majorHAnsi"/>
          <w:sz w:val="22"/>
        </w:rPr>
        <w:t xml:space="preserve"> </w:t>
      </w:r>
      <w:r w:rsidR="00C409E4">
        <w:rPr>
          <w:rFonts w:asciiTheme="majorHAnsi" w:hAnsiTheme="majorHAnsi" w:cstheme="majorHAnsi"/>
          <w:sz w:val="22"/>
        </w:rPr>
        <w:t>REVOKE</w:t>
      </w:r>
      <w:r w:rsidR="00947391">
        <w:rPr>
          <w:rFonts w:ascii="Arial" w:hAnsi="Arial" w:cs="Arial"/>
          <w:color w:val="000000"/>
          <w:sz w:val="22"/>
          <w:shd w:val="clear" w:color="auto" w:fill="FFFFFF"/>
        </w:rPr>
        <w:t xml:space="preserve"> </w:t>
      </w:r>
      <w:r w:rsidR="00947391" w:rsidRPr="00972B61">
        <w:rPr>
          <w:rFonts w:asciiTheme="majorHAnsi" w:hAnsiTheme="majorHAnsi" w:cstheme="majorHAnsi"/>
          <w:i/>
          <w:sz w:val="22"/>
        </w:rPr>
        <w:t>Health Insurance (prudential standard) determination No. 4 of 2015</w:t>
      </w:r>
      <w:r w:rsidR="00947391">
        <w:rPr>
          <w:rFonts w:asciiTheme="majorHAnsi" w:hAnsiTheme="majorHAnsi" w:cstheme="majorHAnsi"/>
          <w:sz w:val="22"/>
        </w:rPr>
        <w:t xml:space="preserve">, </w:t>
      </w:r>
      <w:r w:rsidR="00947391" w:rsidRPr="0043343A">
        <w:rPr>
          <w:rFonts w:ascii="Arial" w:hAnsi="Arial" w:cs="Arial"/>
          <w:color w:val="000000"/>
          <w:sz w:val="22"/>
          <w:shd w:val="clear" w:color="auto" w:fill="FFFFFF"/>
        </w:rPr>
        <w:t>including</w:t>
      </w:r>
      <w:r w:rsidR="00947391" w:rsidRPr="0043343A">
        <w:rPr>
          <w:rFonts w:cs="Arial"/>
          <w:shd w:val="clear" w:color="auto" w:fill="FFFFFF"/>
        </w:rPr>
        <w:t xml:space="preserve"> </w:t>
      </w:r>
      <w:r w:rsidR="00947391" w:rsidRPr="00FE3BC9">
        <w:rPr>
          <w:rFonts w:asciiTheme="majorHAnsi" w:hAnsiTheme="majorHAnsi" w:cstheme="majorHAnsi"/>
          <w:i/>
          <w:sz w:val="22"/>
        </w:rPr>
        <w:t>Prudential Standard HPS 231</w:t>
      </w:r>
      <w:r w:rsidR="00955415">
        <w:rPr>
          <w:rFonts w:asciiTheme="majorHAnsi" w:hAnsiTheme="majorHAnsi" w:cstheme="majorHAnsi"/>
          <w:i/>
          <w:sz w:val="22"/>
        </w:rPr>
        <w:t xml:space="preserve"> </w:t>
      </w:r>
      <w:r w:rsidR="00947391" w:rsidRPr="00FE3BC9">
        <w:rPr>
          <w:rFonts w:asciiTheme="majorHAnsi" w:hAnsiTheme="majorHAnsi" w:cstheme="majorHAnsi"/>
          <w:i/>
          <w:sz w:val="22"/>
        </w:rPr>
        <w:t>Outsourcing</w:t>
      </w:r>
      <w:r w:rsidR="00947391" w:rsidRPr="0043343A">
        <w:rPr>
          <w:rFonts w:ascii="Arial" w:hAnsi="Arial" w:cs="Arial"/>
          <w:i/>
          <w:iCs/>
          <w:color w:val="000000"/>
          <w:sz w:val="22"/>
          <w:shd w:val="clear" w:color="auto" w:fill="FFFFFF"/>
        </w:rPr>
        <w:t xml:space="preserve"> </w:t>
      </w:r>
      <w:r w:rsidR="00947391" w:rsidRPr="0043343A">
        <w:rPr>
          <w:rFonts w:ascii="Arial" w:hAnsi="Arial" w:cs="Arial"/>
          <w:color w:val="000000"/>
          <w:sz w:val="22"/>
          <w:shd w:val="clear" w:color="auto" w:fill="FFFFFF"/>
        </w:rPr>
        <w:t xml:space="preserve">made under that </w:t>
      </w:r>
      <w:proofErr w:type="gramStart"/>
      <w:r w:rsidR="00947391" w:rsidRPr="0043343A">
        <w:rPr>
          <w:rFonts w:ascii="Arial" w:hAnsi="Arial" w:cs="Arial"/>
          <w:color w:val="000000"/>
          <w:sz w:val="22"/>
          <w:shd w:val="clear" w:color="auto" w:fill="FFFFFF"/>
        </w:rPr>
        <w:t>determination</w:t>
      </w:r>
      <w:r w:rsidR="00947391">
        <w:rPr>
          <w:rFonts w:asciiTheme="majorHAnsi" w:hAnsiTheme="majorHAnsi" w:cstheme="majorHAnsi"/>
          <w:sz w:val="22"/>
        </w:rPr>
        <w:t>;</w:t>
      </w:r>
      <w:proofErr w:type="gramEnd"/>
      <w:r w:rsidR="00947391">
        <w:rPr>
          <w:rFonts w:asciiTheme="majorHAnsi" w:hAnsiTheme="majorHAnsi" w:cstheme="majorHAnsi"/>
          <w:sz w:val="22"/>
        </w:rPr>
        <w:t xml:space="preserve"> </w:t>
      </w:r>
    </w:p>
    <w:p w14:paraId="5D9FBE9D" w14:textId="75D8C167" w:rsidR="00B930D4" w:rsidRPr="00CA4786" w:rsidRDefault="006F641D" w:rsidP="00CA4786">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Pr>
          <w:rFonts w:ascii="Arial" w:hAnsi="Arial" w:cs="Arial"/>
          <w:color w:val="000000"/>
          <w:sz w:val="22"/>
          <w:shd w:val="clear" w:color="auto" w:fill="FFFFFF"/>
        </w:rPr>
        <w:t>under</w:t>
      </w:r>
      <w:r>
        <w:rPr>
          <w:rFonts w:cs="Arial"/>
          <w:shd w:val="clear" w:color="auto" w:fill="FFFFFF"/>
        </w:rPr>
        <w:t xml:space="preserve"> </w:t>
      </w:r>
      <w:r w:rsidRPr="005F78B6">
        <w:rPr>
          <w:rFonts w:ascii="Arial" w:hAnsi="Arial" w:cs="Arial"/>
          <w:color w:val="000000"/>
          <w:sz w:val="22"/>
          <w:shd w:val="clear" w:color="auto" w:fill="FFFFFF"/>
        </w:rPr>
        <w:t>subsection 34</w:t>
      </w:r>
      <w:proofErr w:type="gramStart"/>
      <w:r w:rsidRPr="005F78B6">
        <w:rPr>
          <w:rFonts w:ascii="Arial" w:hAnsi="Arial" w:cs="Arial"/>
          <w:color w:val="000000"/>
          <w:sz w:val="22"/>
          <w:shd w:val="clear" w:color="auto" w:fill="FFFFFF"/>
        </w:rPr>
        <w:t>C(</w:t>
      </w:r>
      <w:proofErr w:type="gramEnd"/>
      <w:r w:rsidRPr="005F78B6">
        <w:rPr>
          <w:rFonts w:ascii="Arial" w:hAnsi="Arial" w:cs="Arial"/>
          <w:color w:val="000000"/>
          <w:sz w:val="22"/>
          <w:shd w:val="clear" w:color="auto" w:fill="FFFFFF"/>
        </w:rPr>
        <w:t>6) of the</w:t>
      </w:r>
      <w:r>
        <w:rPr>
          <w:rFonts w:cs="Arial"/>
          <w:shd w:val="clear" w:color="auto" w:fill="FFFFFF"/>
        </w:rPr>
        <w:t xml:space="preserve"> </w:t>
      </w:r>
      <w:r>
        <w:rPr>
          <w:rFonts w:ascii="Arial" w:hAnsi="Arial" w:cs="Arial"/>
          <w:color w:val="000000"/>
          <w:sz w:val="22"/>
          <w:shd w:val="clear" w:color="auto" w:fill="FFFFFF"/>
        </w:rPr>
        <w:t xml:space="preserve">SIS </w:t>
      </w:r>
      <w:r w:rsidRPr="005F78B6">
        <w:rPr>
          <w:rFonts w:ascii="Arial" w:hAnsi="Arial" w:cs="Arial"/>
          <w:color w:val="000000"/>
          <w:sz w:val="22"/>
          <w:shd w:val="clear" w:color="auto" w:fill="FFFFFF"/>
        </w:rPr>
        <w:t>Act</w:t>
      </w:r>
      <w:r w:rsidR="008C7B00">
        <w:rPr>
          <w:rFonts w:ascii="Arial" w:hAnsi="Arial" w:cs="Arial"/>
          <w:color w:val="000000"/>
          <w:sz w:val="22"/>
          <w:shd w:val="clear" w:color="auto" w:fill="FFFFFF"/>
        </w:rPr>
        <w:t>,</w:t>
      </w:r>
      <w:r w:rsidR="0028767B">
        <w:rPr>
          <w:rFonts w:ascii="Arial" w:hAnsi="Arial" w:cs="Arial"/>
          <w:color w:val="000000"/>
          <w:sz w:val="22"/>
          <w:shd w:val="clear" w:color="auto" w:fill="FFFFFF"/>
        </w:rPr>
        <w:t xml:space="preserve"> REVOKE </w:t>
      </w:r>
      <w:r w:rsidR="000F05B2" w:rsidRPr="00972B61">
        <w:rPr>
          <w:rFonts w:asciiTheme="majorHAnsi" w:hAnsiTheme="majorHAnsi" w:cstheme="majorHAnsi"/>
          <w:i/>
          <w:sz w:val="22"/>
        </w:rPr>
        <w:t>Superannuation (prudential standard) determination No. 3 of 2012</w:t>
      </w:r>
      <w:r w:rsidR="000F05B2" w:rsidRPr="0028767B">
        <w:rPr>
          <w:rFonts w:asciiTheme="majorHAnsi" w:hAnsiTheme="majorHAnsi" w:cstheme="majorHAnsi"/>
          <w:sz w:val="22"/>
        </w:rPr>
        <w:t xml:space="preserve"> </w:t>
      </w:r>
      <w:r w:rsidR="00083EC0" w:rsidRPr="0028767B">
        <w:rPr>
          <w:rFonts w:ascii="Arial" w:hAnsi="Arial" w:cs="Arial"/>
          <w:color w:val="000000"/>
          <w:sz w:val="22"/>
          <w:shd w:val="clear" w:color="auto" w:fill="FFFFFF"/>
        </w:rPr>
        <w:t>including</w:t>
      </w:r>
      <w:r w:rsidR="00CA4786">
        <w:rPr>
          <w:rFonts w:ascii="Arial" w:hAnsi="Arial" w:cs="Arial"/>
          <w:color w:val="000000"/>
          <w:sz w:val="22"/>
          <w:shd w:val="clear" w:color="auto" w:fill="FFFFFF"/>
        </w:rPr>
        <w:t>,</w:t>
      </w:r>
      <w:r w:rsidR="00083EC0" w:rsidRPr="0028767B">
        <w:rPr>
          <w:rFonts w:cs="Arial"/>
          <w:shd w:val="clear" w:color="auto" w:fill="FFFFFF"/>
        </w:rPr>
        <w:t xml:space="preserve"> </w:t>
      </w:r>
      <w:r w:rsidR="00083EC0" w:rsidRPr="0028767B">
        <w:rPr>
          <w:rFonts w:asciiTheme="majorHAnsi" w:hAnsiTheme="majorHAnsi" w:cstheme="majorHAnsi"/>
          <w:i/>
          <w:sz w:val="22"/>
        </w:rPr>
        <w:t xml:space="preserve">Prudential Standard SPS 231 Outsourcing </w:t>
      </w:r>
      <w:r w:rsidR="00083EC0" w:rsidRPr="0028767B">
        <w:rPr>
          <w:rFonts w:asciiTheme="majorHAnsi" w:hAnsiTheme="majorHAnsi" w:cstheme="majorHAnsi"/>
          <w:sz w:val="22"/>
        </w:rPr>
        <w:t>made</w:t>
      </w:r>
      <w:r w:rsidR="00083EC0" w:rsidRPr="0028767B">
        <w:rPr>
          <w:rFonts w:ascii="Arial" w:hAnsi="Arial" w:cs="Arial"/>
          <w:color w:val="000000"/>
          <w:sz w:val="22"/>
          <w:shd w:val="clear" w:color="auto" w:fill="FFFFFF"/>
        </w:rPr>
        <w:t xml:space="preserve"> under that determination</w:t>
      </w:r>
      <w:r w:rsidR="0028767B">
        <w:rPr>
          <w:rFonts w:ascii="Arial" w:hAnsi="Arial" w:cs="Arial"/>
          <w:color w:val="000000"/>
          <w:sz w:val="22"/>
          <w:shd w:val="clear" w:color="auto" w:fill="FFFFFF"/>
        </w:rPr>
        <w:t xml:space="preserve">, and </w:t>
      </w:r>
      <w:r w:rsidRPr="00972B61">
        <w:rPr>
          <w:rFonts w:asciiTheme="majorHAnsi" w:hAnsiTheme="majorHAnsi" w:cstheme="majorHAnsi"/>
          <w:i/>
          <w:sz w:val="22"/>
        </w:rPr>
        <w:t>Superannuation (prudential standard) determination No. 4 of 2012</w:t>
      </w:r>
      <w:r w:rsidR="00083EC0" w:rsidRPr="00CA4786">
        <w:rPr>
          <w:rFonts w:asciiTheme="majorHAnsi" w:hAnsiTheme="majorHAnsi" w:cstheme="majorHAnsi"/>
          <w:sz w:val="22"/>
        </w:rPr>
        <w:t xml:space="preserve"> inc</w:t>
      </w:r>
      <w:r w:rsidR="0032106E" w:rsidRPr="00CA4786">
        <w:rPr>
          <w:rFonts w:asciiTheme="majorHAnsi" w:hAnsiTheme="majorHAnsi" w:cstheme="majorHAnsi"/>
          <w:sz w:val="22"/>
        </w:rPr>
        <w:t>lud</w:t>
      </w:r>
      <w:r w:rsidR="00083EC0" w:rsidRPr="00CA4786">
        <w:rPr>
          <w:rFonts w:asciiTheme="majorHAnsi" w:hAnsiTheme="majorHAnsi" w:cstheme="majorHAnsi"/>
          <w:sz w:val="22"/>
        </w:rPr>
        <w:t>ing</w:t>
      </w:r>
      <w:r w:rsidRPr="00CA4786">
        <w:rPr>
          <w:rFonts w:asciiTheme="majorHAnsi" w:hAnsiTheme="majorHAnsi" w:cstheme="majorHAnsi"/>
          <w:sz w:val="22"/>
        </w:rPr>
        <w:t xml:space="preserve"> </w:t>
      </w:r>
      <w:r w:rsidR="00B930D4" w:rsidRPr="00CA4786">
        <w:rPr>
          <w:rFonts w:asciiTheme="majorHAnsi" w:hAnsiTheme="majorHAnsi" w:cstheme="majorHAnsi"/>
          <w:i/>
          <w:sz w:val="22"/>
        </w:rPr>
        <w:t>Prudential Standard SPS 232 Business Continuity Management</w:t>
      </w:r>
      <w:r w:rsidR="00083EC0" w:rsidRPr="00CA4786">
        <w:rPr>
          <w:rFonts w:asciiTheme="majorHAnsi" w:hAnsiTheme="majorHAnsi" w:cstheme="majorHAnsi"/>
          <w:i/>
          <w:sz w:val="22"/>
        </w:rPr>
        <w:t xml:space="preserve"> </w:t>
      </w:r>
      <w:r w:rsidR="00083EC0" w:rsidRPr="00CA4786">
        <w:rPr>
          <w:rFonts w:asciiTheme="majorHAnsi" w:hAnsiTheme="majorHAnsi" w:cstheme="majorHAnsi"/>
          <w:sz w:val="22"/>
        </w:rPr>
        <w:t>made under that determination</w:t>
      </w:r>
      <w:r w:rsidR="00B930D4" w:rsidRPr="00CA4786">
        <w:rPr>
          <w:rFonts w:asciiTheme="majorHAnsi" w:hAnsiTheme="majorHAnsi" w:cstheme="majorHAnsi"/>
          <w:sz w:val="22"/>
        </w:rPr>
        <w:t>;</w:t>
      </w:r>
      <w:r w:rsidR="00160ED1" w:rsidRPr="00CA4786">
        <w:rPr>
          <w:rFonts w:asciiTheme="majorHAnsi" w:hAnsiTheme="majorHAnsi" w:cstheme="majorHAnsi"/>
          <w:sz w:val="22"/>
        </w:rPr>
        <w:t xml:space="preserve"> </w:t>
      </w:r>
    </w:p>
    <w:bookmarkEnd w:id="2"/>
    <w:p w14:paraId="1D52C2B4" w14:textId="2FDF9C89" w:rsidR="00C20045" w:rsidRDefault="003F5662" w:rsidP="00C2004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C20045">
        <w:rPr>
          <w:rFonts w:ascii="Arial" w:hAnsi="Arial" w:cs="Arial"/>
          <w:color w:val="000000"/>
          <w:sz w:val="22"/>
          <w:shd w:val="clear" w:color="auto" w:fill="FFFFFF"/>
        </w:rPr>
        <w:t>under</w:t>
      </w:r>
      <w:r w:rsidRPr="00C20045">
        <w:rPr>
          <w:rFonts w:asciiTheme="majorHAnsi" w:hAnsiTheme="majorHAnsi" w:cstheme="majorHAnsi"/>
          <w:sz w:val="22"/>
        </w:rPr>
        <w:t xml:space="preserve"> subsection 11</w:t>
      </w:r>
      <w:proofErr w:type="gramStart"/>
      <w:r w:rsidRPr="00C20045">
        <w:rPr>
          <w:rFonts w:asciiTheme="majorHAnsi" w:hAnsiTheme="majorHAnsi" w:cstheme="majorHAnsi"/>
          <w:sz w:val="22"/>
        </w:rPr>
        <w:t>AF(</w:t>
      </w:r>
      <w:proofErr w:type="gramEnd"/>
      <w:r w:rsidRPr="00C20045">
        <w:rPr>
          <w:rFonts w:asciiTheme="majorHAnsi" w:hAnsiTheme="majorHAnsi" w:cstheme="majorHAnsi"/>
          <w:sz w:val="22"/>
        </w:rPr>
        <w:t>1) of the Banking Act</w:t>
      </w:r>
      <w:r w:rsidR="008C7B00">
        <w:rPr>
          <w:rFonts w:asciiTheme="majorHAnsi" w:hAnsiTheme="majorHAnsi" w:cstheme="majorHAnsi"/>
          <w:sz w:val="22"/>
        </w:rPr>
        <w:t>,</w:t>
      </w:r>
      <w:r w:rsidR="00C52242">
        <w:rPr>
          <w:rFonts w:asciiTheme="majorHAnsi" w:hAnsiTheme="majorHAnsi" w:cstheme="majorHAnsi"/>
          <w:i/>
          <w:sz w:val="22"/>
        </w:rPr>
        <w:t xml:space="preserve"> </w:t>
      </w:r>
      <w:r w:rsidR="00C52242">
        <w:rPr>
          <w:rFonts w:ascii="Arial" w:hAnsi="Arial" w:cs="Arial"/>
          <w:color w:val="000000"/>
          <w:sz w:val="22"/>
          <w:shd w:val="clear" w:color="auto" w:fill="FFFFFF"/>
        </w:rPr>
        <w:t>DETERMINE</w:t>
      </w:r>
      <w:r w:rsidR="004E18FA" w:rsidRPr="00C20045">
        <w:rPr>
          <w:rFonts w:asciiTheme="majorHAnsi" w:hAnsiTheme="majorHAnsi" w:cstheme="majorHAnsi"/>
          <w:i/>
          <w:sz w:val="22"/>
        </w:rPr>
        <w:t xml:space="preserve"> </w:t>
      </w:r>
      <w:r w:rsidR="0056259D">
        <w:rPr>
          <w:rFonts w:ascii="Arial" w:hAnsi="Arial" w:cs="Arial"/>
          <w:color w:val="000000"/>
          <w:sz w:val="22"/>
          <w:shd w:val="clear" w:color="auto" w:fill="FFFFFF"/>
        </w:rPr>
        <w:t xml:space="preserve">the </w:t>
      </w:r>
      <w:r w:rsidRPr="00C20045">
        <w:rPr>
          <w:rFonts w:asciiTheme="majorHAnsi" w:hAnsiTheme="majorHAnsi" w:cstheme="majorHAnsi"/>
          <w:sz w:val="22"/>
        </w:rPr>
        <w:t xml:space="preserve">prudential standard </w:t>
      </w:r>
      <w:bookmarkStart w:id="3" w:name="_Hlk86315380"/>
      <w:r w:rsidRPr="00C20045">
        <w:rPr>
          <w:rFonts w:asciiTheme="majorHAnsi" w:hAnsiTheme="majorHAnsi" w:cstheme="majorHAnsi"/>
          <w:sz w:val="22"/>
        </w:rPr>
        <w:t>which applies to all ADIs</w:t>
      </w:r>
      <w:r w:rsidR="00C814EE" w:rsidRPr="00C20045">
        <w:rPr>
          <w:rFonts w:asciiTheme="majorHAnsi" w:hAnsiTheme="majorHAnsi" w:cstheme="majorHAnsi"/>
          <w:sz w:val="22"/>
        </w:rPr>
        <w:t xml:space="preserve"> and</w:t>
      </w:r>
      <w:r w:rsidRPr="00C20045">
        <w:rPr>
          <w:rFonts w:asciiTheme="majorHAnsi" w:hAnsiTheme="majorHAnsi" w:cstheme="majorHAnsi"/>
          <w:sz w:val="22"/>
        </w:rPr>
        <w:t xml:space="preserve"> authorised banking NOHCs</w:t>
      </w:r>
      <w:bookmarkEnd w:id="3"/>
      <w:r w:rsidRPr="00C20045">
        <w:rPr>
          <w:rFonts w:asciiTheme="majorHAnsi" w:hAnsiTheme="majorHAnsi" w:cstheme="majorHAnsi"/>
          <w:sz w:val="22"/>
        </w:rPr>
        <w:t>;</w:t>
      </w:r>
    </w:p>
    <w:p w14:paraId="7D8430B0" w14:textId="66DF95EF" w:rsidR="00C20045" w:rsidRPr="00C20045" w:rsidRDefault="003F5662" w:rsidP="00C2004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C20045">
        <w:rPr>
          <w:rFonts w:asciiTheme="majorHAnsi" w:hAnsiTheme="majorHAnsi" w:cstheme="majorBidi"/>
          <w:sz w:val="22"/>
        </w:rPr>
        <w:t>under subsection 32(1) of the Insurance Act</w:t>
      </w:r>
      <w:r w:rsidR="008C7B00">
        <w:rPr>
          <w:rFonts w:asciiTheme="majorHAnsi" w:hAnsiTheme="majorHAnsi" w:cstheme="majorBidi"/>
          <w:sz w:val="22"/>
        </w:rPr>
        <w:t>,</w:t>
      </w:r>
      <w:r w:rsidR="00993CAB">
        <w:rPr>
          <w:rFonts w:asciiTheme="majorHAnsi" w:hAnsiTheme="majorHAnsi" w:cstheme="majorBidi"/>
          <w:sz w:val="22"/>
        </w:rPr>
        <w:t xml:space="preserve"> </w:t>
      </w:r>
      <w:r w:rsidR="00993CAB">
        <w:rPr>
          <w:rFonts w:ascii="Arial" w:hAnsi="Arial" w:cs="Arial"/>
          <w:color w:val="000000"/>
          <w:sz w:val="22"/>
          <w:shd w:val="clear" w:color="auto" w:fill="FFFFFF"/>
        </w:rPr>
        <w:t>DETERMINE</w:t>
      </w:r>
      <w:r w:rsidRPr="00C20045">
        <w:rPr>
          <w:rFonts w:asciiTheme="majorHAnsi" w:hAnsiTheme="majorHAnsi" w:cstheme="majorBidi"/>
          <w:i/>
          <w:sz w:val="22"/>
        </w:rPr>
        <w:t xml:space="preserve"> </w:t>
      </w:r>
      <w:r w:rsidRPr="00C20045">
        <w:rPr>
          <w:rFonts w:asciiTheme="majorHAnsi" w:hAnsiTheme="majorHAnsi" w:cstheme="majorBidi"/>
          <w:sz w:val="22"/>
        </w:rPr>
        <w:t xml:space="preserve">the prudential standard which applies to </w:t>
      </w:r>
      <w:bookmarkStart w:id="4" w:name="_Hlk86315495"/>
      <w:r w:rsidRPr="00C20045">
        <w:rPr>
          <w:rFonts w:asciiTheme="majorHAnsi" w:hAnsiTheme="majorHAnsi" w:cstheme="majorBidi"/>
          <w:sz w:val="22"/>
        </w:rPr>
        <w:t xml:space="preserve">all general insurers and authorised insurance NOHCs and subsidiaries of general insurers and authorised insurance </w:t>
      </w:r>
      <w:proofErr w:type="gramStart"/>
      <w:r w:rsidRPr="00C20045">
        <w:rPr>
          <w:rFonts w:asciiTheme="majorHAnsi" w:hAnsiTheme="majorHAnsi" w:cstheme="majorBidi"/>
          <w:sz w:val="22"/>
        </w:rPr>
        <w:t>NOHCs</w:t>
      </w:r>
      <w:bookmarkEnd w:id="4"/>
      <w:r w:rsidRPr="00C20045">
        <w:rPr>
          <w:rFonts w:asciiTheme="majorHAnsi" w:hAnsiTheme="majorHAnsi" w:cstheme="majorBidi"/>
          <w:sz w:val="22"/>
        </w:rPr>
        <w:t>;</w:t>
      </w:r>
      <w:proofErr w:type="gramEnd"/>
    </w:p>
    <w:p w14:paraId="5028C413" w14:textId="0AB04952" w:rsidR="00C20045" w:rsidRDefault="003F5662" w:rsidP="00C2004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C20045">
        <w:rPr>
          <w:rFonts w:asciiTheme="majorHAnsi" w:hAnsiTheme="majorHAnsi" w:cstheme="majorHAnsi"/>
          <w:sz w:val="22"/>
        </w:rPr>
        <w:lastRenderedPageBreak/>
        <w:t>under subsection 230</w:t>
      </w:r>
      <w:proofErr w:type="gramStart"/>
      <w:r w:rsidRPr="00C20045">
        <w:rPr>
          <w:rFonts w:asciiTheme="majorHAnsi" w:hAnsiTheme="majorHAnsi" w:cstheme="majorHAnsi"/>
          <w:sz w:val="22"/>
        </w:rPr>
        <w:t>A(</w:t>
      </w:r>
      <w:proofErr w:type="gramEnd"/>
      <w:r w:rsidRPr="00C20045">
        <w:rPr>
          <w:rFonts w:asciiTheme="majorHAnsi" w:hAnsiTheme="majorHAnsi" w:cstheme="majorHAnsi"/>
          <w:sz w:val="22"/>
        </w:rPr>
        <w:t>1) of the Life Insurance</w:t>
      </w:r>
      <w:r w:rsidRPr="00C20045">
        <w:rPr>
          <w:rFonts w:asciiTheme="majorHAnsi" w:hAnsiTheme="majorHAnsi" w:cstheme="majorHAnsi"/>
          <w:i/>
          <w:sz w:val="22"/>
        </w:rPr>
        <w:t xml:space="preserve"> </w:t>
      </w:r>
      <w:r w:rsidRPr="00C20045">
        <w:rPr>
          <w:rFonts w:asciiTheme="majorHAnsi" w:hAnsiTheme="majorHAnsi" w:cstheme="majorHAnsi"/>
          <w:sz w:val="22"/>
        </w:rPr>
        <w:t>Act</w:t>
      </w:r>
      <w:r w:rsidR="00F14C28">
        <w:rPr>
          <w:rFonts w:asciiTheme="majorHAnsi" w:hAnsiTheme="majorHAnsi" w:cstheme="majorHAnsi"/>
          <w:sz w:val="22"/>
        </w:rPr>
        <w:t>,</w:t>
      </w:r>
      <w:r w:rsidR="00993CAB">
        <w:rPr>
          <w:rFonts w:asciiTheme="majorHAnsi" w:hAnsiTheme="majorHAnsi" w:cstheme="majorHAnsi"/>
          <w:i/>
          <w:sz w:val="22"/>
        </w:rPr>
        <w:t xml:space="preserve"> </w:t>
      </w:r>
      <w:r w:rsidR="00993CAB">
        <w:rPr>
          <w:rFonts w:ascii="Arial" w:hAnsi="Arial" w:cs="Arial"/>
          <w:color w:val="000000"/>
          <w:sz w:val="22"/>
          <w:shd w:val="clear" w:color="auto" w:fill="FFFFFF"/>
        </w:rPr>
        <w:t>DETERMINE</w:t>
      </w:r>
      <w:r w:rsidR="00923742" w:rsidRPr="00C20045">
        <w:rPr>
          <w:rFonts w:asciiTheme="majorHAnsi" w:hAnsiTheme="majorHAnsi" w:cstheme="majorHAnsi"/>
          <w:i/>
          <w:sz w:val="22"/>
        </w:rPr>
        <w:t xml:space="preserve"> </w:t>
      </w:r>
      <w:r w:rsidRPr="00C20045">
        <w:rPr>
          <w:rFonts w:asciiTheme="majorHAnsi" w:hAnsiTheme="majorHAnsi" w:cstheme="majorHAnsi"/>
          <w:sz w:val="22"/>
        </w:rPr>
        <w:t xml:space="preserve">the </w:t>
      </w:r>
      <w:r w:rsidRPr="00C20045">
        <w:rPr>
          <w:rFonts w:asciiTheme="majorHAnsi" w:hAnsiTheme="majorHAnsi" w:cstheme="majorHAnsi"/>
          <w:iCs/>
          <w:sz w:val="22"/>
        </w:rPr>
        <w:t>prudential standard</w:t>
      </w:r>
      <w:r w:rsidRPr="00C20045">
        <w:rPr>
          <w:rFonts w:asciiTheme="majorHAnsi" w:hAnsiTheme="majorHAnsi" w:cstheme="majorHAnsi"/>
          <w:sz w:val="22"/>
        </w:rPr>
        <w:t xml:space="preserve"> which applies to </w:t>
      </w:r>
      <w:bookmarkStart w:id="5" w:name="_Hlk86315670"/>
      <w:r w:rsidRPr="00C20045">
        <w:rPr>
          <w:rFonts w:asciiTheme="majorHAnsi" w:hAnsiTheme="majorHAnsi" w:cstheme="majorHAnsi"/>
          <w:sz w:val="22"/>
        </w:rPr>
        <w:t>all life companies, including friendly societies, and registered NOHCs</w:t>
      </w:r>
      <w:bookmarkEnd w:id="5"/>
      <w:r w:rsidRPr="00C20045">
        <w:rPr>
          <w:rFonts w:asciiTheme="majorHAnsi" w:hAnsiTheme="majorHAnsi" w:cstheme="majorHAnsi"/>
          <w:sz w:val="22"/>
        </w:rPr>
        <w:t>;</w:t>
      </w:r>
    </w:p>
    <w:p w14:paraId="1D2E4E34" w14:textId="0994F993" w:rsidR="00C20045" w:rsidRDefault="003F5662" w:rsidP="00C2004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C20045">
        <w:rPr>
          <w:rFonts w:asciiTheme="majorHAnsi" w:hAnsiTheme="majorHAnsi" w:cstheme="majorHAnsi"/>
          <w:sz w:val="22"/>
          <w:shd w:val="clear" w:color="auto" w:fill="FFFFFF"/>
        </w:rPr>
        <w:t xml:space="preserve">under subsection 92(1) of the </w:t>
      </w:r>
      <w:r w:rsidR="00CE3765" w:rsidRPr="00C20045">
        <w:rPr>
          <w:rFonts w:asciiTheme="majorHAnsi" w:hAnsiTheme="majorHAnsi" w:cstheme="majorHAnsi"/>
          <w:sz w:val="22"/>
          <w:shd w:val="clear" w:color="auto" w:fill="FFFFFF"/>
        </w:rPr>
        <w:t>PHIPS</w:t>
      </w:r>
      <w:r w:rsidRPr="00C20045">
        <w:rPr>
          <w:rFonts w:asciiTheme="majorHAnsi" w:hAnsiTheme="majorHAnsi" w:cstheme="majorHAnsi"/>
          <w:sz w:val="22"/>
          <w:shd w:val="clear" w:color="auto" w:fill="FFFFFF"/>
        </w:rPr>
        <w:t xml:space="preserve"> Act</w:t>
      </w:r>
      <w:r w:rsidR="00F14C28">
        <w:rPr>
          <w:rFonts w:asciiTheme="majorHAnsi" w:hAnsiTheme="majorHAnsi" w:cstheme="majorHAnsi"/>
          <w:sz w:val="22"/>
          <w:shd w:val="clear" w:color="auto" w:fill="FFFFFF"/>
        </w:rPr>
        <w:t>,</w:t>
      </w:r>
      <w:r w:rsidR="00132CF3" w:rsidRPr="00132CF3">
        <w:rPr>
          <w:rFonts w:ascii="Arial" w:hAnsi="Arial" w:cs="Arial"/>
          <w:color w:val="000000"/>
          <w:sz w:val="22"/>
          <w:shd w:val="clear" w:color="auto" w:fill="FFFFFF"/>
        </w:rPr>
        <w:t xml:space="preserve"> </w:t>
      </w:r>
      <w:r w:rsidR="00132CF3">
        <w:rPr>
          <w:rFonts w:ascii="Arial" w:hAnsi="Arial" w:cs="Arial"/>
          <w:color w:val="000000"/>
          <w:sz w:val="22"/>
          <w:shd w:val="clear" w:color="auto" w:fill="FFFFFF"/>
        </w:rPr>
        <w:t>DETERMINE</w:t>
      </w:r>
      <w:r w:rsidR="00923742" w:rsidRPr="00C20045">
        <w:rPr>
          <w:rFonts w:asciiTheme="majorHAnsi" w:hAnsiTheme="majorHAnsi" w:cstheme="majorHAnsi"/>
          <w:i/>
          <w:sz w:val="22"/>
          <w:shd w:val="clear" w:color="auto" w:fill="FFFFFF"/>
        </w:rPr>
        <w:t xml:space="preserve"> </w:t>
      </w:r>
      <w:r w:rsidRPr="00C20045">
        <w:rPr>
          <w:rFonts w:asciiTheme="majorHAnsi" w:hAnsiTheme="majorHAnsi" w:cstheme="majorHAnsi"/>
          <w:sz w:val="22"/>
          <w:shd w:val="clear" w:color="auto" w:fill="FFFFFF"/>
        </w:rPr>
        <w:t>the p</w:t>
      </w:r>
      <w:r w:rsidRPr="00C20045">
        <w:rPr>
          <w:rFonts w:asciiTheme="majorHAnsi" w:hAnsiTheme="majorHAnsi" w:cstheme="majorHAnsi"/>
          <w:sz w:val="22"/>
        </w:rPr>
        <w:t xml:space="preserve">rudential </w:t>
      </w:r>
      <w:r w:rsidRPr="00C20045">
        <w:rPr>
          <w:rFonts w:asciiTheme="majorHAnsi" w:hAnsiTheme="majorHAnsi" w:cstheme="majorHAnsi"/>
          <w:iCs/>
          <w:sz w:val="22"/>
        </w:rPr>
        <w:t>s</w:t>
      </w:r>
      <w:r w:rsidRPr="00C20045">
        <w:rPr>
          <w:rFonts w:asciiTheme="majorHAnsi" w:hAnsiTheme="majorHAnsi" w:cstheme="majorHAnsi"/>
          <w:sz w:val="22"/>
        </w:rPr>
        <w:t>tandard</w:t>
      </w:r>
      <w:r w:rsidRPr="00C20045">
        <w:rPr>
          <w:rFonts w:asciiTheme="majorHAnsi" w:hAnsiTheme="majorHAnsi" w:cstheme="majorHAnsi"/>
          <w:sz w:val="22"/>
          <w:shd w:val="clear" w:color="auto" w:fill="FFFFFF"/>
        </w:rPr>
        <w:t xml:space="preserve"> </w:t>
      </w:r>
      <w:r w:rsidRPr="00C20045">
        <w:rPr>
          <w:rFonts w:asciiTheme="majorHAnsi" w:hAnsiTheme="majorHAnsi" w:cstheme="majorHAnsi"/>
          <w:sz w:val="22"/>
        </w:rPr>
        <w:t xml:space="preserve">which </w:t>
      </w:r>
      <w:r w:rsidRPr="00C20045">
        <w:rPr>
          <w:rFonts w:asciiTheme="majorHAnsi" w:hAnsiTheme="majorHAnsi" w:cstheme="majorHAnsi"/>
          <w:sz w:val="22"/>
          <w:shd w:val="clear" w:color="auto" w:fill="FFFFFF"/>
        </w:rPr>
        <w:t>applies to all private health insurers</w:t>
      </w:r>
      <w:r w:rsidRPr="00C20045">
        <w:rPr>
          <w:rFonts w:asciiTheme="majorHAnsi" w:hAnsiTheme="majorHAnsi" w:cstheme="majorHAnsi"/>
          <w:sz w:val="22"/>
        </w:rPr>
        <w:t>; and</w:t>
      </w:r>
    </w:p>
    <w:p w14:paraId="659D09AF" w14:textId="545C51B4" w:rsidR="003F5662" w:rsidRPr="00923742" w:rsidRDefault="003F5662" w:rsidP="00C20045">
      <w:pPr>
        <w:pStyle w:val="ListParagraph"/>
        <w:numPr>
          <w:ilvl w:val="0"/>
          <w:numId w:val="58"/>
        </w:numPr>
        <w:shd w:val="clear" w:color="auto" w:fill="FFFFFF"/>
        <w:spacing w:before="220" w:after="100" w:line="240" w:lineRule="auto"/>
        <w:ind w:left="567" w:hanging="567"/>
        <w:contextualSpacing w:val="0"/>
        <w:jc w:val="both"/>
        <w:rPr>
          <w:rFonts w:asciiTheme="majorHAnsi" w:hAnsiTheme="majorHAnsi" w:cstheme="majorHAnsi"/>
          <w:sz w:val="22"/>
        </w:rPr>
      </w:pPr>
      <w:r w:rsidRPr="00923742">
        <w:rPr>
          <w:rFonts w:asciiTheme="majorHAnsi" w:hAnsiTheme="majorHAnsi" w:cstheme="majorHAnsi"/>
          <w:sz w:val="22"/>
        </w:rPr>
        <w:t>under subsection 34</w:t>
      </w:r>
      <w:proofErr w:type="gramStart"/>
      <w:r w:rsidRPr="00923742">
        <w:rPr>
          <w:rFonts w:asciiTheme="majorHAnsi" w:hAnsiTheme="majorHAnsi" w:cstheme="majorHAnsi"/>
          <w:sz w:val="22"/>
        </w:rPr>
        <w:t>C(</w:t>
      </w:r>
      <w:proofErr w:type="gramEnd"/>
      <w:r w:rsidRPr="00923742">
        <w:rPr>
          <w:rFonts w:asciiTheme="majorHAnsi" w:hAnsiTheme="majorHAnsi" w:cstheme="majorHAnsi"/>
          <w:sz w:val="22"/>
        </w:rPr>
        <w:t xml:space="preserve">1) of the </w:t>
      </w:r>
      <w:r w:rsidR="00CE3765" w:rsidRPr="00923742">
        <w:rPr>
          <w:rFonts w:asciiTheme="majorHAnsi" w:hAnsiTheme="majorHAnsi" w:cstheme="majorHAnsi"/>
          <w:sz w:val="22"/>
        </w:rPr>
        <w:t xml:space="preserve">SIS </w:t>
      </w:r>
      <w:r w:rsidRPr="00923742">
        <w:rPr>
          <w:rFonts w:asciiTheme="majorHAnsi" w:hAnsiTheme="majorHAnsi" w:cstheme="majorHAnsi"/>
          <w:sz w:val="22"/>
        </w:rPr>
        <w:t>Act</w:t>
      </w:r>
      <w:r w:rsidR="00F14C28">
        <w:rPr>
          <w:rFonts w:asciiTheme="majorHAnsi" w:hAnsiTheme="majorHAnsi" w:cstheme="majorHAnsi"/>
          <w:sz w:val="22"/>
        </w:rPr>
        <w:t>,</w:t>
      </w:r>
      <w:r w:rsidR="00132CF3">
        <w:rPr>
          <w:rFonts w:asciiTheme="majorHAnsi" w:hAnsiTheme="majorHAnsi" w:cstheme="majorHAnsi"/>
          <w:i/>
          <w:sz w:val="22"/>
        </w:rPr>
        <w:t xml:space="preserve"> </w:t>
      </w:r>
      <w:r w:rsidR="00132CF3">
        <w:rPr>
          <w:rFonts w:ascii="Arial" w:hAnsi="Arial" w:cs="Arial"/>
          <w:color w:val="000000"/>
          <w:sz w:val="22"/>
          <w:shd w:val="clear" w:color="auto" w:fill="FFFFFF"/>
        </w:rPr>
        <w:t>DETERMINE</w:t>
      </w:r>
      <w:r w:rsidR="00923742">
        <w:rPr>
          <w:rFonts w:asciiTheme="majorHAnsi" w:hAnsiTheme="majorHAnsi" w:cstheme="majorHAnsi"/>
          <w:i/>
          <w:sz w:val="22"/>
        </w:rPr>
        <w:t xml:space="preserve"> </w:t>
      </w:r>
      <w:r w:rsidRPr="00923742">
        <w:rPr>
          <w:rFonts w:asciiTheme="majorHAnsi" w:hAnsiTheme="majorHAnsi" w:cstheme="majorHAnsi"/>
          <w:sz w:val="22"/>
        </w:rPr>
        <w:t xml:space="preserve">the prudential </w:t>
      </w:r>
      <w:r w:rsidRPr="00923742">
        <w:rPr>
          <w:rFonts w:asciiTheme="majorHAnsi" w:hAnsiTheme="majorHAnsi" w:cstheme="majorHAnsi"/>
          <w:iCs/>
          <w:sz w:val="22"/>
        </w:rPr>
        <w:t>s</w:t>
      </w:r>
      <w:r w:rsidRPr="00923742">
        <w:rPr>
          <w:rFonts w:asciiTheme="majorHAnsi" w:hAnsiTheme="majorHAnsi" w:cstheme="majorHAnsi"/>
          <w:sz w:val="22"/>
        </w:rPr>
        <w:t>tandard which applies to all RSE licensees.</w:t>
      </w:r>
    </w:p>
    <w:p w14:paraId="54896201" w14:textId="26E9344E" w:rsidR="003F5662" w:rsidRPr="005C3B90" w:rsidRDefault="003F5662" w:rsidP="003F5662">
      <w:pPr>
        <w:pStyle w:val="IntroTo"/>
        <w:spacing w:before="240" w:after="120"/>
        <w:ind w:left="0" w:firstLine="0"/>
        <w:jc w:val="both"/>
        <w:rPr>
          <w:rFonts w:asciiTheme="majorHAnsi" w:hAnsiTheme="majorHAnsi" w:cstheme="majorHAnsi"/>
          <w:sz w:val="22"/>
          <w:szCs w:val="22"/>
        </w:rPr>
      </w:pPr>
      <w:r w:rsidRPr="005C3B90">
        <w:rPr>
          <w:rFonts w:asciiTheme="majorHAnsi" w:hAnsiTheme="majorHAnsi" w:cstheme="majorHAnsi"/>
          <w:sz w:val="22"/>
          <w:szCs w:val="22"/>
        </w:rPr>
        <w:t xml:space="preserve">This instrument commences on 1 </w:t>
      </w:r>
      <w:r w:rsidR="005018F2">
        <w:rPr>
          <w:rFonts w:asciiTheme="majorHAnsi" w:hAnsiTheme="majorHAnsi" w:cstheme="majorHAnsi"/>
          <w:sz w:val="22"/>
          <w:szCs w:val="22"/>
        </w:rPr>
        <w:t xml:space="preserve">July </w:t>
      </w:r>
      <w:r w:rsidRPr="005C3B90">
        <w:rPr>
          <w:rFonts w:asciiTheme="majorHAnsi" w:hAnsiTheme="majorHAnsi" w:cstheme="majorHAnsi"/>
          <w:sz w:val="22"/>
          <w:szCs w:val="22"/>
        </w:rPr>
        <w:t>202</w:t>
      </w:r>
      <w:r w:rsidR="00692246" w:rsidRPr="005C3B90">
        <w:rPr>
          <w:rFonts w:asciiTheme="majorHAnsi" w:hAnsiTheme="majorHAnsi" w:cstheme="majorHAnsi"/>
          <w:sz w:val="22"/>
          <w:szCs w:val="22"/>
        </w:rPr>
        <w:t>5</w:t>
      </w:r>
      <w:r w:rsidRPr="005C3B90">
        <w:rPr>
          <w:rFonts w:asciiTheme="majorHAnsi" w:hAnsiTheme="majorHAnsi" w:cstheme="majorHAnsi"/>
          <w:sz w:val="22"/>
          <w:szCs w:val="22"/>
        </w:rPr>
        <w:t>.</w:t>
      </w:r>
    </w:p>
    <w:p w14:paraId="35819BA0" w14:textId="77777777" w:rsidR="003F5662" w:rsidRPr="005C3B90" w:rsidRDefault="003F5662" w:rsidP="003F5662">
      <w:pPr>
        <w:pStyle w:val="IntroTo"/>
        <w:ind w:left="0" w:firstLine="0"/>
        <w:rPr>
          <w:rFonts w:ascii="Arial" w:hAnsi="Arial" w:cs="Arial"/>
          <w:sz w:val="22"/>
          <w:szCs w:val="22"/>
        </w:rPr>
      </w:pPr>
    </w:p>
    <w:p w14:paraId="483C2C1B" w14:textId="48A360EA" w:rsidR="003F5662" w:rsidRPr="005C3B90" w:rsidRDefault="003F5662" w:rsidP="003F5662">
      <w:pPr>
        <w:pStyle w:val="IntroTo"/>
        <w:ind w:left="0" w:firstLine="0"/>
        <w:rPr>
          <w:rFonts w:ascii="Arial" w:hAnsi="Arial" w:cs="Arial"/>
          <w:sz w:val="22"/>
          <w:szCs w:val="22"/>
        </w:rPr>
      </w:pPr>
      <w:r w:rsidRPr="00246945">
        <w:rPr>
          <w:rFonts w:ascii="Arial" w:hAnsi="Arial" w:cs="Arial"/>
          <w:sz w:val="22"/>
          <w:szCs w:val="22"/>
        </w:rPr>
        <w:t xml:space="preserve">Date: </w:t>
      </w:r>
      <w:sdt>
        <w:sdtPr>
          <w:rPr>
            <w:rFonts w:ascii="Arial" w:hAnsi="Arial" w:cs="Arial"/>
            <w:sz w:val="22"/>
            <w:szCs w:val="22"/>
          </w:rPr>
          <w:alias w:val="Approval date"/>
          <w:tag w:val="APRAApprovalDate"/>
          <w:id w:val="-1581507674"/>
          <w:placeholder>
            <w:docPart w:val="B79C9B44B0A04E6C8AFB2BD4E4B5A336"/>
          </w:placeholder>
          <w:dataBinding w:prefixMappings="xmlns:ns0='http://schemas.microsoft.com/office/2006/metadata/properties' xmlns:ns1='http://www.w3.org/2001/XMLSchema-instance' xmlns:ns2='http://schemas.microsoft.com/office/infopath/2007/PartnerControls' xmlns:ns3='814d62cb-2db6-4c25-ab62-b9075facbc11' xmlns:ns4='http://schemas.microsoft.com/sharepoint/v4' " w:xpath="/ns0:properties[1]/documentManagement[1]/ns3:APRAApprovalDate[1]" w:storeItemID="{90ABC62D-492B-42B5-B255-C6E08DA8AB97}"/>
          <w:date w:fullDate="2023-09-11T00:00:00Z">
            <w:dateFormat w:val="d MMMM yyyy"/>
            <w:lid w:val="en-AU"/>
            <w:storeMappedDataAs w:val="dateTime"/>
            <w:calendar w:val="gregorian"/>
          </w:date>
        </w:sdtPr>
        <w:sdtEndPr/>
        <w:sdtContent>
          <w:r w:rsidR="00246945" w:rsidRPr="00246945">
            <w:rPr>
              <w:rFonts w:ascii="Arial" w:hAnsi="Arial" w:cs="Arial"/>
              <w:sz w:val="22"/>
              <w:szCs w:val="22"/>
            </w:rPr>
            <w:t>11 September 2023</w:t>
          </w:r>
        </w:sdtContent>
      </w:sdt>
    </w:p>
    <w:p w14:paraId="4774DFA0" w14:textId="77777777" w:rsidR="003F5662" w:rsidRPr="005C3B90" w:rsidRDefault="003F5662" w:rsidP="003F5662">
      <w:pPr>
        <w:pStyle w:val="IntroTo"/>
        <w:ind w:left="0" w:firstLine="0"/>
        <w:rPr>
          <w:rFonts w:ascii="Arial" w:hAnsi="Arial" w:cs="Arial"/>
          <w:sz w:val="22"/>
          <w:szCs w:val="22"/>
        </w:rPr>
      </w:pPr>
    </w:p>
    <w:p w14:paraId="69B3D277" w14:textId="77777777" w:rsidR="003F5662" w:rsidRPr="005C3B90" w:rsidRDefault="003F5662" w:rsidP="003F5662">
      <w:pPr>
        <w:rPr>
          <w:rFonts w:cs="Arial"/>
          <w:sz w:val="22"/>
          <w:szCs w:val="22"/>
        </w:rPr>
      </w:pPr>
    </w:p>
    <w:p w14:paraId="329E1B2A" w14:textId="77777777" w:rsidR="003F5662" w:rsidRPr="005C3B90" w:rsidRDefault="003F5662" w:rsidP="003F5662">
      <w:pPr>
        <w:rPr>
          <w:rFonts w:cs="Arial"/>
          <w:sz w:val="22"/>
          <w:szCs w:val="22"/>
        </w:rPr>
      </w:pPr>
    </w:p>
    <w:p w14:paraId="06396B41" w14:textId="77777777" w:rsidR="005C3B90" w:rsidRDefault="005C3B90" w:rsidP="003F5662">
      <w:pPr>
        <w:spacing w:after="0"/>
        <w:jc w:val="both"/>
        <w:rPr>
          <w:rFonts w:asciiTheme="majorHAnsi" w:hAnsiTheme="majorHAnsi" w:cstheme="majorHAnsi"/>
          <w:sz w:val="22"/>
          <w:szCs w:val="22"/>
        </w:rPr>
      </w:pPr>
      <w:r w:rsidRPr="005C3B90">
        <w:rPr>
          <w:rFonts w:asciiTheme="majorHAnsi" w:hAnsiTheme="majorHAnsi" w:cstheme="majorHAnsi"/>
          <w:sz w:val="22"/>
          <w:szCs w:val="22"/>
        </w:rPr>
        <w:t xml:space="preserve">John Lonsdale </w:t>
      </w:r>
    </w:p>
    <w:p w14:paraId="62539A42" w14:textId="3C774F40" w:rsidR="003F5662" w:rsidRPr="005C3B90" w:rsidRDefault="00666DFB" w:rsidP="003F5662">
      <w:pPr>
        <w:spacing w:after="0"/>
        <w:jc w:val="both"/>
        <w:rPr>
          <w:rFonts w:asciiTheme="majorHAnsi" w:hAnsiTheme="majorHAnsi" w:cstheme="majorHAnsi"/>
          <w:sz w:val="22"/>
          <w:szCs w:val="22"/>
        </w:rPr>
      </w:pPr>
      <w:r>
        <w:rPr>
          <w:rFonts w:asciiTheme="majorHAnsi" w:hAnsiTheme="majorHAnsi" w:cstheme="majorHAnsi"/>
          <w:sz w:val="22"/>
          <w:szCs w:val="22"/>
        </w:rPr>
        <w:t>Chair</w:t>
      </w:r>
    </w:p>
    <w:p w14:paraId="3C51B536" w14:textId="77777777" w:rsidR="003F5662" w:rsidRPr="005C3B90" w:rsidRDefault="003F5662" w:rsidP="003F5662">
      <w:pPr>
        <w:spacing w:after="0"/>
        <w:jc w:val="both"/>
        <w:rPr>
          <w:rFonts w:asciiTheme="majorHAnsi" w:hAnsiTheme="majorHAnsi" w:cstheme="majorHAnsi"/>
          <w:sz w:val="22"/>
          <w:szCs w:val="22"/>
        </w:rPr>
      </w:pPr>
      <w:r w:rsidRPr="005C3B90">
        <w:rPr>
          <w:rFonts w:asciiTheme="majorHAnsi" w:hAnsiTheme="majorHAnsi" w:cstheme="majorHAnsi"/>
          <w:sz w:val="22"/>
          <w:szCs w:val="22"/>
        </w:rPr>
        <w:t>APRA</w:t>
      </w:r>
    </w:p>
    <w:p w14:paraId="25A1AD4A" w14:textId="77777777" w:rsidR="003F5662" w:rsidRPr="00C3650A" w:rsidRDefault="003F5662" w:rsidP="003F5662">
      <w:pPr>
        <w:spacing w:before="480" w:after="0"/>
        <w:jc w:val="both"/>
        <w:rPr>
          <w:rFonts w:asciiTheme="majorHAnsi" w:hAnsiTheme="majorHAnsi" w:cstheme="majorHAnsi"/>
          <w:b/>
          <w:sz w:val="22"/>
          <w:szCs w:val="22"/>
        </w:rPr>
      </w:pPr>
      <w:r w:rsidRPr="005C3B90">
        <w:rPr>
          <w:rFonts w:asciiTheme="majorHAnsi" w:hAnsiTheme="majorHAnsi" w:cstheme="majorHAnsi"/>
          <w:b/>
          <w:sz w:val="22"/>
          <w:szCs w:val="22"/>
        </w:rPr>
        <w:t>Interpretation</w:t>
      </w:r>
    </w:p>
    <w:p w14:paraId="4681AD19" w14:textId="77777777" w:rsidR="003F5662" w:rsidRPr="005C3B90" w:rsidRDefault="003F5662" w:rsidP="003F5662">
      <w:pPr>
        <w:spacing w:before="120" w:after="0"/>
        <w:jc w:val="both"/>
        <w:rPr>
          <w:rFonts w:asciiTheme="majorHAnsi" w:hAnsiTheme="majorHAnsi" w:cstheme="majorHAnsi"/>
          <w:sz w:val="22"/>
          <w:szCs w:val="22"/>
        </w:rPr>
      </w:pPr>
      <w:r w:rsidRPr="005C3B90">
        <w:rPr>
          <w:rFonts w:asciiTheme="majorHAnsi" w:hAnsiTheme="majorHAnsi" w:cstheme="majorHAnsi"/>
          <w:sz w:val="22"/>
          <w:szCs w:val="22"/>
        </w:rPr>
        <w:t>In this Determination:</w:t>
      </w:r>
    </w:p>
    <w:p w14:paraId="77DA8147" w14:textId="3FC6CAFF" w:rsidR="003F5662" w:rsidRPr="005C3B90" w:rsidRDefault="003F5662" w:rsidP="003F5662">
      <w:pPr>
        <w:pStyle w:val="introto0"/>
        <w:shd w:val="clear" w:color="auto" w:fill="FFFFFF"/>
        <w:spacing w:before="120" w:beforeAutospacing="0" w:after="120" w:afterAutospacing="0"/>
        <w:jc w:val="both"/>
        <w:rPr>
          <w:rFonts w:asciiTheme="majorHAnsi" w:hAnsiTheme="majorHAnsi" w:cstheme="majorHAnsi"/>
          <w:color w:val="000000"/>
          <w:sz w:val="22"/>
          <w:szCs w:val="22"/>
        </w:rPr>
      </w:pPr>
      <w:r w:rsidRPr="005C3B90">
        <w:rPr>
          <w:rFonts w:asciiTheme="majorHAnsi" w:hAnsiTheme="majorHAnsi" w:cstheme="majorHAnsi"/>
          <w:b/>
          <w:i/>
          <w:color w:val="000000"/>
          <w:sz w:val="22"/>
          <w:szCs w:val="22"/>
        </w:rPr>
        <w:t>ADI</w:t>
      </w:r>
      <w:r w:rsidRPr="005C3B90">
        <w:rPr>
          <w:rFonts w:asciiTheme="majorHAnsi" w:hAnsiTheme="majorHAnsi" w:cstheme="majorHAnsi"/>
          <w:b/>
          <w:bCs/>
          <w:i/>
          <w:iCs/>
          <w:color w:val="000000"/>
          <w:sz w:val="22"/>
          <w:szCs w:val="22"/>
        </w:rPr>
        <w:t xml:space="preserve"> </w:t>
      </w:r>
      <w:r w:rsidRPr="005C3B90">
        <w:rPr>
          <w:rFonts w:asciiTheme="majorHAnsi" w:hAnsiTheme="majorHAnsi" w:cstheme="majorHAnsi"/>
          <w:color w:val="000000"/>
          <w:sz w:val="22"/>
          <w:szCs w:val="22"/>
        </w:rPr>
        <w:t xml:space="preserve">has the meaning given in section 5 of the </w:t>
      </w:r>
      <w:r>
        <w:rPr>
          <w:rFonts w:asciiTheme="majorHAnsi" w:hAnsiTheme="majorHAnsi" w:cstheme="majorHAnsi"/>
          <w:color w:val="000000"/>
          <w:sz w:val="22"/>
          <w:szCs w:val="22"/>
        </w:rPr>
        <w:t>Banking Act</w:t>
      </w:r>
      <w:r w:rsidRPr="005C3B90">
        <w:rPr>
          <w:rFonts w:asciiTheme="majorHAnsi" w:hAnsiTheme="majorHAnsi" w:cstheme="majorHAnsi"/>
          <w:color w:val="000000"/>
          <w:sz w:val="22"/>
          <w:szCs w:val="22"/>
        </w:rPr>
        <w:t>.</w:t>
      </w:r>
    </w:p>
    <w:p w14:paraId="149E81E6" w14:textId="77777777" w:rsidR="003F5662" w:rsidRPr="005C3B90" w:rsidRDefault="003F5662" w:rsidP="003F5662">
      <w:pPr>
        <w:pStyle w:val="introto0"/>
        <w:shd w:val="clear" w:color="auto" w:fill="FFFFFF"/>
        <w:spacing w:before="120" w:beforeAutospacing="0" w:after="120" w:afterAutospacing="0"/>
        <w:jc w:val="both"/>
        <w:rPr>
          <w:rFonts w:asciiTheme="majorHAnsi" w:hAnsiTheme="majorHAnsi" w:cstheme="majorHAnsi"/>
          <w:color w:val="000000"/>
          <w:sz w:val="22"/>
          <w:szCs w:val="22"/>
        </w:rPr>
      </w:pPr>
      <w:r w:rsidRPr="005C3B90">
        <w:rPr>
          <w:rFonts w:asciiTheme="majorHAnsi" w:hAnsiTheme="majorHAnsi" w:cstheme="majorHAnsi"/>
          <w:b/>
          <w:i/>
          <w:color w:val="000000"/>
          <w:sz w:val="22"/>
          <w:szCs w:val="22"/>
        </w:rPr>
        <w:t>APRA</w:t>
      </w:r>
      <w:r w:rsidRPr="005C3B90">
        <w:rPr>
          <w:rFonts w:asciiTheme="majorHAnsi" w:hAnsiTheme="majorHAnsi" w:cstheme="majorHAnsi"/>
          <w:color w:val="000000"/>
          <w:sz w:val="22"/>
          <w:szCs w:val="22"/>
        </w:rPr>
        <w:t xml:space="preserve"> means the Australian Prudential Regulation Authority.</w:t>
      </w:r>
    </w:p>
    <w:p w14:paraId="1FEA06D5" w14:textId="3F1C0A73" w:rsidR="003F5662" w:rsidRPr="005C3B90" w:rsidRDefault="00184205" w:rsidP="003F5662">
      <w:pPr>
        <w:shd w:val="clear" w:color="auto" w:fill="FFFFFF"/>
        <w:spacing w:before="120" w:after="120"/>
        <w:jc w:val="both"/>
        <w:rPr>
          <w:rFonts w:asciiTheme="majorHAnsi" w:hAnsiTheme="majorHAnsi" w:cstheme="majorHAnsi"/>
          <w:sz w:val="22"/>
          <w:szCs w:val="22"/>
        </w:rPr>
      </w:pPr>
      <w:r>
        <w:rPr>
          <w:rFonts w:asciiTheme="majorHAnsi" w:hAnsiTheme="majorHAnsi" w:cstheme="majorHAnsi"/>
          <w:b/>
          <w:i/>
          <w:sz w:val="22"/>
          <w:szCs w:val="22"/>
        </w:rPr>
        <w:t>a</w:t>
      </w:r>
      <w:r w:rsidR="003F5662" w:rsidRPr="005C3B90">
        <w:rPr>
          <w:rFonts w:asciiTheme="majorHAnsi" w:hAnsiTheme="majorHAnsi" w:cstheme="majorHAnsi"/>
          <w:b/>
          <w:i/>
          <w:sz w:val="22"/>
          <w:szCs w:val="22"/>
        </w:rPr>
        <w:t>uthorised banking NOHC</w:t>
      </w:r>
      <w:r w:rsidR="003F5662" w:rsidRPr="005C3B90">
        <w:rPr>
          <w:rFonts w:asciiTheme="majorHAnsi" w:hAnsiTheme="majorHAnsi" w:cstheme="majorHAnsi"/>
          <w:sz w:val="22"/>
          <w:szCs w:val="22"/>
        </w:rPr>
        <w:t xml:space="preserve"> has the meaning given to the expression </w:t>
      </w:r>
      <w:r w:rsidR="003F5662" w:rsidRPr="005C3B90">
        <w:rPr>
          <w:rFonts w:asciiTheme="majorHAnsi" w:hAnsiTheme="majorHAnsi" w:cstheme="majorHAnsi"/>
          <w:i/>
          <w:sz w:val="22"/>
          <w:szCs w:val="22"/>
        </w:rPr>
        <w:t>authorised NOHC</w:t>
      </w:r>
      <w:r w:rsidR="003F5662" w:rsidRPr="005C3B90">
        <w:rPr>
          <w:rFonts w:asciiTheme="majorHAnsi" w:hAnsiTheme="majorHAnsi" w:cstheme="majorHAnsi"/>
          <w:sz w:val="22"/>
          <w:szCs w:val="22"/>
        </w:rPr>
        <w:t xml:space="preserve"> in section 5 of the </w:t>
      </w:r>
      <w:r w:rsidR="003F5662">
        <w:rPr>
          <w:rFonts w:asciiTheme="majorHAnsi" w:hAnsiTheme="majorHAnsi" w:cstheme="majorHAnsi"/>
          <w:sz w:val="22"/>
          <w:szCs w:val="22"/>
        </w:rPr>
        <w:t>Banking Act</w:t>
      </w:r>
      <w:r w:rsidR="004F616B">
        <w:rPr>
          <w:rFonts w:asciiTheme="majorHAnsi" w:hAnsiTheme="majorHAnsi" w:cstheme="majorHAnsi"/>
          <w:sz w:val="22"/>
          <w:szCs w:val="22"/>
        </w:rPr>
        <w:t>.</w:t>
      </w:r>
    </w:p>
    <w:p w14:paraId="7B3973E9" w14:textId="063BC824" w:rsidR="0049674E" w:rsidRPr="0049674E" w:rsidRDefault="003F5662" w:rsidP="0049674E">
      <w:pPr>
        <w:shd w:val="clear" w:color="auto" w:fill="FFFFFF"/>
        <w:spacing w:before="120" w:after="120"/>
        <w:jc w:val="both"/>
        <w:rPr>
          <w:rFonts w:asciiTheme="majorHAnsi" w:hAnsiTheme="majorHAnsi" w:cstheme="majorHAnsi"/>
          <w:sz w:val="22"/>
          <w:szCs w:val="22"/>
        </w:rPr>
      </w:pPr>
      <w:r w:rsidRPr="005C3B90">
        <w:rPr>
          <w:rFonts w:asciiTheme="majorHAnsi" w:hAnsiTheme="majorHAnsi" w:cstheme="majorHAnsi"/>
          <w:b/>
          <w:i/>
          <w:sz w:val="22"/>
          <w:szCs w:val="22"/>
        </w:rPr>
        <w:t xml:space="preserve">authorised insurance </w:t>
      </w:r>
      <w:r w:rsidRPr="005C3B90">
        <w:rPr>
          <w:rFonts w:asciiTheme="majorHAnsi" w:hAnsiTheme="majorHAnsi" w:cstheme="majorHAnsi"/>
          <w:b/>
          <w:bCs/>
          <w:i/>
          <w:iCs/>
          <w:sz w:val="22"/>
          <w:szCs w:val="22"/>
        </w:rPr>
        <w:t>NOHC</w:t>
      </w:r>
      <w:r w:rsidRPr="005C3B90">
        <w:rPr>
          <w:rFonts w:asciiTheme="majorHAnsi" w:hAnsiTheme="majorHAnsi" w:cstheme="majorHAnsi"/>
          <w:b/>
          <w:sz w:val="22"/>
          <w:szCs w:val="22"/>
        </w:rPr>
        <w:t> </w:t>
      </w:r>
      <w:r w:rsidRPr="005C3B90">
        <w:rPr>
          <w:rFonts w:asciiTheme="majorHAnsi" w:hAnsiTheme="majorHAnsi" w:cstheme="majorHAnsi"/>
          <w:sz w:val="22"/>
          <w:szCs w:val="22"/>
        </w:rPr>
        <w:t xml:space="preserve">has the meaning given to the expression </w:t>
      </w:r>
      <w:r w:rsidRPr="005C3B90">
        <w:rPr>
          <w:rFonts w:asciiTheme="majorHAnsi" w:hAnsiTheme="majorHAnsi" w:cstheme="majorHAnsi"/>
          <w:i/>
          <w:sz w:val="22"/>
          <w:szCs w:val="22"/>
        </w:rPr>
        <w:t>authorised NOHC</w:t>
      </w:r>
      <w:r w:rsidRPr="005C3B90">
        <w:rPr>
          <w:rFonts w:asciiTheme="majorHAnsi" w:hAnsiTheme="majorHAnsi" w:cstheme="majorHAnsi"/>
          <w:sz w:val="22"/>
          <w:szCs w:val="22"/>
        </w:rPr>
        <w:t xml:space="preserve"> in subsection 3(1) of the </w:t>
      </w:r>
      <w:r>
        <w:rPr>
          <w:rFonts w:asciiTheme="majorHAnsi" w:hAnsiTheme="majorHAnsi" w:cstheme="majorHAnsi"/>
          <w:sz w:val="22"/>
          <w:szCs w:val="22"/>
        </w:rPr>
        <w:t>Insurance Act</w:t>
      </w:r>
      <w:r w:rsidRPr="005C3B90">
        <w:rPr>
          <w:rFonts w:asciiTheme="majorHAnsi" w:hAnsiTheme="majorHAnsi" w:cstheme="majorHAnsi"/>
          <w:sz w:val="22"/>
          <w:szCs w:val="22"/>
        </w:rPr>
        <w:t>.</w:t>
      </w:r>
    </w:p>
    <w:p w14:paraId="6E1424E7" w14:textId="2695C337" w:rsidR="003F5662" w:rsidRPr="005C3B90" w:rsidRDefault="003F5662" w:rsidP="003F5662">
      <w:pPr>
        <w:shd w:val="clear" w:color="auto" w:fill="FFFFFF"/>
        <w:spacing w:before="120" w:after="120"/>
        <w:ind w:left="720" w:hanging="720"/>
        <w:jc w:val="both"/>
        <w:rPr>
          <w:rFonts w:asciiTheme="majorHAnsi" w:hAnsiTheme="majorHAnsi" w:cstheme="majorHAnsi"/>
          <w:sz w:val="22"/>
          <w:szCs w:val="22"/>
        </w:rPr>
      </w:pPr>
      <w:r w:rsidRPr="005C3B90">
        <w:rPr>
          <w:rFonts w:asciiTheme="majorHAnsi" w:hAnsiTheme="majorHAnsi" w:cstheme="majorHAnsi"/>
          <w:b/>
          <w:i/>
          <w:sz w:val="22"/>
          <w:szCs w:val="22"/>
        </w:rPr>
        <w:t>friendly society</w:t>
      </w:r>
      <w:r w:rsidRPr="005C3B90">
        <w:rPr>
          <w:rFonts w:asciiTheme="majorHAnsi" w:hAnsiTheme="majorHAnsi" w:cstheme="majorHAnsi"/>
          <w:sz w:val="22"/>
          <w:szCs w:val="22"/>
        </w:rPr>
        <w:t xml:space="preserve"> has the meaning given in section 16C of the </w:t>
      </w:r>
      <w:r>
        <w:rPr>
          <w:rFonts w:asciiTheme="majorHAnsi" w:hAnsiTheme="majorHAnsi" w:cstheme="majorHAnsi"/>
          <w:sz w:val="22"/>
          <w:szCs w:val="22"/>
        </w:rPr>
        <w:t>Life Insurance Act</w:t>
      </w:r>
      <w:r w:rsidRPr="005C3B90">
        <w:rPr>
          <w:rFonts w:asciiTheme="majorHAnsi" w:hAnsiTheme="majorHAnsi" w:cstheme="majorHAnsi"/>
          <w:sz w:val="22"/>
          <w:szCs w:val="22"/>
        </w:rPr>
        <w:t>.</w:t>
      </w:r>
    </w:p>
    <w:p w14:paraId="15D8A097" w14:textId="64BE28EC" w:rsidR="003F5662" w:rsidRPr="005C3B90" w:rsidRDefault="003F5662" w:rsidP="003F5662">
      <w:pPr>
        <w:shd w:val="clear" w:color="auto" w:fill="FFFFFF"/>
        <w:spacing w:before="120" w:after="120"/>
        <w:ind w:left="720" w:hanging="720"/>
        <w:jc w:val="both"/>
        <w:rPr>
          <w:rFonts w:asciiTheme="majorHAnsi" w:hAnsiTheme="majorHAnsi" w:cstheme="majorHAnsi"/>
          <w:sz w:val="22"/>
          <w:szCs w:val="22"/>
        </w:rPr>
      </w:pPr>
      <w:r w:rsidRPr="005C3B90">
        <w:rPr>
          <w:rFonts w:asciiTheme="majorHAnsi" w:hAnsiTheme="majorHAnsi" w:cstheme="majorHAnsi"/>
          <w:b/>
          <w:i/>
          <w:sz w:val="22"/>
          <w:szCs w:val="22"/>
        </w:rPr>
        <w:t>general insurer</w:t>
      </w:r>
      <w:r w:rsidRPr="005C3B90">
        <w:rPr>
          <w:rFonts w:asciiTheme="majorHAnsi" w:hAnsiTheme="majorHAnsi" w:cstheme="majorHAnsi"/>
          <w:b/>
          <w:bCs/>
          <w:sz w:val="22"/>
          <w:szCs w:val="22"/>
        </w:rPr>
        <w:t xml:space="preserve"> </w:t>
      </w:r>
      <w:r w:rsidRPr="005C3B90">
        <w:rPr>
          <w:rFonts w:asciiTheme="majorHAnsi" w:hAnsiTheme="majorHAnsi" w:cstheme="majorHAnsi"/>
          <w:sz w:val="22"/>
          <w:szCs w:val="22"/>
        </w:rPr>
        <w:t xml:space="preserve">has the meaning given in section 11 of the </w:t>
      </w:r>
      <w:r>
        <w:rPr>
          <w:rFonts w:asciiTheme="majorHAnsi" w:hAnsiTheme="majorHAnsi" w:cstheme="majorHAnsi"/>
          <w:sz w:val="22"/>
          <w:szCs w:val="22"/>
        </w:rPr>
        <w:t>Insurance Act</w:t>
      </w:r>
      <w:r w:rsidRPr="005C3B90">
        <w:rPr>
          <w:rFonts w:asciiTheme="majorHAnsi" w:hAnsiTheme="majorHAnsi" w:cstheme="majorHAnsi"/>
          <w:sz w:val="22"/>
          <w:szCs w:val="22"/>
        </w:rPr>
        <w:t>.</w:t>
      </w:r>
    </w:p>
    <w:p w14:paraId="32957F46" w14:textId="4B763D42" w:rsidR="003F5662" w:rsidRPr="005C3B90" w:rsidRDefault="003F5662" w:rsidP="003F5662">
      <w:pPr>
        <w:shd w:val="clear" w:color="auto" w:fill="FFFFFF"/>
        <w:spacing w:before="120" w:after="120"/>
        <w:ind w:left="720" w:hanging="720"/>
        <w:jc w:val="both"/>
        <w:rPr>
          <w:rFonts w:asciiTheme="majorHAnsi" w:hAnsiTheme="majorHAnsi" w:cstheme="majorHAnsi"/>
          <w:sz w:val="22"/>
          <w:szCs w:val="22"/>
        </w:rPr>
      </w:pPr>
      <w:r w:rsidRPr="005C3B90">
        <w:rPr>
          <w:rFonts w:asciiTheme="majorHAnsi" w:hAnsiTheme="majorHAnsi" w:cstheme="majorHAnsi"/>
          <w:b/>
          <w:i/>
          <w:sz w:val="22"/>
          <w:szCs w:val="22"/>
        </w:rPr>
        <w:t>life company</w:t>
      </w:r>
      <w:r w:rsidRPr="005C3B90">
        <w:rPr>
          <w:rFonts w:asciiTheme="majorHAnsi" w:hAnsiTheme="majorHAnsi" w:cstheme="majorHAnsi"/>
          <w:sz w:val="22"/>
          <w:szCs w:val="22"/>
        </w:rPr>
        <w:t xml:space="preserve"> has the meaning given in the Schedule to the </w:t>
      </w:r>
      <w:r>
        <w:rPr>
          <w:rFonts w:asciiTheme="majorHAnsi" w:hAnsiTheme="majorHAnsi" w:cstheme="majorHAnsi"/>
          <w:sz w:val="22"/>
          <w:szCs w:val="22"/>
        </w:rPr>
        <w:t>Life Insurance Act</w:t>
      </w:r>
      <w:r w:rsidRPr="005C3B90">
        <w:rPr>
          <w:rFonts w:asciiTheme="majorHAnsi" w:hAnsiTheme="majorHAnsi" w:cstheme="majorHAnsi"/>
          <w:sz w:val="22"/>
          <w:szCs w:val="22"/>
        </w:rPr>
        <w:t>.</w:t>
      </w:r>
    </w:p>
    <w:p w14:paraId="2C405FAC" w14:textId="60384288" w:rsidR="003F5662" w:rsidRPr="005C3B90" w:rsidRDefault="003F5662" w:rsidP="003F5662">
      <w:pPr>
        <w:shd w:val="clear" w:color="auto" w:fill="FFFFFF"/>
        <w:spacing w:before="120" w:after="120"/>
        <w:jc w:val="both"/>
        <w:rPr>
          <w:rFonts w:asciiTheme="majorHAnsi" w:hAnsiTheme="majorHAnsi" w:cstheme="majorHAnsi"/>
          <w:sz w:val="22"/>
          <w:szCs w:val="22"/>
        </w:rPr>
      </w:pPr>
      <w:r w:rsidRPr="005C3B90">
        <w:rPr>
          <w:rFonts w:asciiTheme="majorHAnsi" w:hAnsiTheme="majorHAnsi" w:cstheme="majorHAnsi"/>
          <w:b/>
          <w:i/>
          <w:sz w:val="22"/>
          <w:szCs w:val="22"/>
        </w:rPr>
        <w:t>private health insurer</w:t>
      </w:r>
      <w:r w:rsidRPr="005C3B90">
        <w:rPr>
          <w:rFonts w:asciiTheme="majorHAnsi" w:hAnsiTheme="majorHAnsi" w:cstheme="majorHAnsi"/>
          <w:sz w:val="22"/>
          <w:szCs w:val="22"/>
        </w:rPr>
        <w:t xml:space="preserve"> has the meaning given in section 4 of </w:t>
      </w:r>
      <w:r w:rsidR="00856F5D">
        <w:rPr>
          <w:rFonts w:asciiTheme="majorHAnsi" w:hAnsiTheme="majorHAnsi" w:cstheme="majorHAnsi"/>
          <w:sz w:val="22"/>
          <w:szCs w:val="22"/>
        </w:rPr>
        <w:t>the PHI</w:t>
      </w:r>
      <w:r w:rsidR="00F956B0">
        <w:rPr>
          <w:rFonts w:asciiTheme="majorHAnsi" w:hAnsiTheme="majorHAnsi" w:cstheme="majorHAnsi"/>
          <w:sz w:val="22"/>
          <w:szCs w:val="22"/>
        </w:rPr>
        <w:t>PS Act</w:t>
      </w:r>
      <w:r w:rsidRPr="005C3B90">
        <w:rPr>
          <w:rFonts w:asciiTheme="majorHAnsi" w:hAnsiTheme="majorHAnsi" w:cstheme="majorHAnsi"/>
          <w:i/>
          <w:sz w:val="22"/>
          <w:szCs w:val="22"/>
        </w:rPr>
        <w:t>.</w:t>
      </w:r>
    </w:p>
    <w:p w14:paraId="3CA308A6" w14:textId="694DD3CF" w:rsidR="003F5662" w:rsidRPr="005C3B90" w:rsidRDefault="003F5662" w:rsidP="003F5662">
      <w:pPr>
        <w:shd w:val="clear" w:color="auto" w:fill="FFFFFF"/>
        <w:spacing w:before="120" w:after="120"/>
        <w:jc w:val="both"/>
        <w:rPr>
          <w:rFonts w:asciiTheme="majorHAnsi" w:hAnsiTheme="majorHAnsi" w:cstheme="majorHAnsi"/>
          <w:sz w:val="22"/>
          <w:szCs w:val="22"/>
        </w:rPr>
      </w:pPr>
      <w:r w:rsidRPr="005C3B90">
        <w:rPr>
          <w:rFonts w:asciiTheme="majorHAnsi" w:hAnsiTheme="majorHAnsi" w:cstheme="majorHAnsi"/>
          <w:b/>
          <w:i/>
          <w:sz w:val="22"/>
          <w:szCs w:val="22"/>
        </w:rPr>
        <w:t>registered NOHC</w:t>
      </w:r>
      <w:r w:rsidRPr="005C3B90">
        <w:rPr>
          <w:rFonts w:asciiTheme="majorHAnsi" w:hAnsiTheme="majorHAnsi" w:cstheme="majorHAnsi"/>
          <w:sz w:val="22"/>
          <w:szCs w:val="22"/>
        </w:rPr>
        <w:t xml:space="preserve"> has the meaning given in the Schedule to the </w:t>
      </w:r>
      <w:r>
        <w:rPr>
          <w:rFonts w:asciiTheme="majorHAnsi" w:hAnsiTheme="majorHAnsi" w:cstheme="majorHAnsi"/>
          <w:sz w:val="22"/>
          <w:szCs w:val="22"/>
        </w:rPr>
        <w:t>Life Insurance Act</w:t>
      </w:r>
      <w:r w:rsidRPr="005C3B90">
        <w:rPr>
          <w:rFonts w:asciiTheme="majorHAnsi" w:hAnsiTheme="majorHAnsi" w:cstheme="majorHAnsi"/>
          <w:sz w:val="22"/>
          <w:szCs w:val="22"/>
        </w:rPr>
        <w:t>.</w:t>
      </w:r>
    </w:p>
    <w:p w14:paraId="558FA6DD" w14:textId="654D089C" w:rsidR="003F5662" w:rsidRPr="005C3B90" w:rsidRDefault="003F5662" w:rsidP="003F5662">
      <w:pPr>
        <w:shd w:val="clear" w:color="auto" w:fill="FFFFFF"/>
        <w:spacing w:before="120" w:after="120"/>
        <w:jc w:val="both"/>
        <w:rPr>
          <w:rFonts w:asciiTheme="majorHAnsi" w:hAnsiTheme="majorHAnsi" w:cstheme="majorHAnsi"/>
          <w:sz w:val="22"/>
          <w:szCs w:val="22"/>
        </w:rPr>
      </w:pPr>
      <w:r w:rsidRPr="005C3B90">
        <w:rPr>
          <w:rFonts w:asciiTheme="majorHAnsi" w:hAnsiTheme="majorHAnsi" w:cstheme="majorHAnsi"/>
          <w:b/>
          <w:i/>
          <w:sz w:val="22"/>
          <w:szCs w:val="22"/>
          <w:shd w:val="clear" w:color="auto" w:fill="FFFFFF"/>
        </w:rPr>
        <w:t>RSE licensee</w:t>
      </w:r>
      <w:r w:rsidRPr="005C3B90">
        <w:rPr>
          <w:rFonts w:asciiTheme="majorHAnsi" w:hAnsiTheme="majorHAnsi" w:cstheme="majorHAnsi"/>
          <w:sz w:val="22"/>
          <w:szCs w:val="22"/>
          <w:shd w:val="clear" w:color="auto" w:fill="FFFFFF"/>
        </w:rPr>
        <w:t xml:space="preserve"> has the meaning given in </w:t>
      </w:r>
      <w:r w:rsidR="001B632F">
        <w:rPr>
          <w:rFonts w:asciiTheme="majorHAnsi" w:hAnsiTheme="majorHAnsi" w:cstheme="majorHAnsi"/>
          <w:sz w:val="22"/>
          <w:szCs w:val="22"/>
          <w:shd w:val="clear" w:color="auto" w:fill="FFFFFF"/>
        </w:rPr>
        <w:t>sub</w:t>
      </w:r>
      <w:r w:rsidRPr="005C3B90">
        <w:rPr>
          <w:rFonts w:asciiTheme="majorHAnsi" w:hAnsiTheme="majorHAnsi" w:cstheme="majorHAnsi"/>
          <w:sz w:val="22"/>
          <w:szCs w:val="22"/>
          <w:shd w:val="clear" w:color="auto" w:fill="FFFFFF"/>
        </w:rPr>
        <w:t>section 10</w:t>
      </w:r>
      <w:r w:rsidR="001B632F">
        <w:rPr>
          <w:rFonts w:asciiTheme="majorHAnsi" w:hAnsiTheme="majorHAnsi" w:cstheme="majorHAnsi"/>
          <w:sz w:val="22"/>
          <w:szCs w:val="22"/>
          <w:shd w:val="clear" w:color="auto" w:fill="FFFFFF"/>
        </w:rPr>
        <w:t>(1)</w:t>
      </w:r>
      <w:r w:rsidRPr="005C3B90">
        <w:rPr>
          <w:rFonts w:asciiTheme="majorHAnsi" w:hAnsiTheme="majorHAnsi" w:cstheme="majorHAnsi"/>
          <w:sz w:val="22"/>
          <w:szCs w:val="22"/>
          <w:shd w:val="clear" w:color="auto" w:fill="FFFFFF"/>
        </w:rPr>
        <w:t xml:space="preserve"> of the </w:t>
      </w:r>
      <w:r w:rsidR="003F156C">
        <w:rPr>
          <w:rFonts w:asciiTheme="majorHAnsi" w:hAnsiTheme="majorHAnsi" w:cstheme="majorHAnsi"/>
          <w:sz w:val="22"/>
          <w:szCs w:val="22"/>
          <w:shd w:val="clear" w:color="auto" w:fill="FFFFFF"/>
        </w:rPr>
        <w:t>SIS Act</w:t>
      </w:r>
      <w:r w:rsidRPr="005C3B90">
        <w:rPr>
          <w:rFonts w:asciiTheme="majorHAnsi" w:hAnsiTheme="majorHAnsi" w:cstheme="majorHAnsi"/>
          <w:sz w:val="22"/>
          <w:szCs w:val="22"/>
          <w:shd w:val="clear" w:color="auto" w:fill="FFFFFF"/>
        </w:rPr>
        <w:t>.</w:t>
      </w:r>
    </w:p>
    <w:p w14:paraId="1999C07B" w14:textId="09497F43" w:rsidR="0049674E" w:rsidRDefault="0049674E" w:rsidP="003F5662">
      <w:pPr>
        <w:pStyle w:val="IntroTo"/>
        <w:spacing w:before="120"/>
        <w:ind w:left="0" w:firstLine="0"/>
        <w:jc w:val="both"/>
        <w:rPr>
          <w:rFonts w:asciiTheme="majorHAnsi" w:hAnsiTheme="majorHAnsi" w:cstheme="majorHAnsi"/>
          <w:i/>
          <w:color w:val="000000"/>
          <w:sz w:val="22"/>
          <w:szCs w:val="22"/>
        </w:rPr>
      </w:pPr>
      <w:r>
        <w:rPr>
          <w:rFonts w:asciiTheme="majorHAnsi" w:hAnsiTheme="majorHAnsi" w:cstheme="majorHAnsi"/>
          <w:b/>
          <w:i/>
          <w:color w:val="000000"/>
          <w:sz w:val="22"/>
          <w:szCs w:val="22"/>
        </w:rPr>
        <w:t xml:space="preserve">the </w:t>
      </w:r>
      <w:r w:rsidR="008B3127">
        <w:rPr>
          <w:rFonts w:asciiTheme="majorHAnsi" w:hAnsiTheme="majorHAnsi" w:cstheme="majorHAnsi"/>
          <w:b/>
          <w:i/>
          <w:color w:val="000000"/>
          <w:sz w:val="22"/>
          <w:szCs w:val="22"/>
        </w:rPr>
        <w:t xml:space="preserve">Banking Act </w:t>
      </w:r>
      <w:r w:rsidRPr="005C3B90">
        <w:rPr>
          <w:rFonts w:asciiTheme="majorHAnsi" w:hAnsiTheme="majorHAnsi" w:cstheme="majorHAnsi"/>
          <w:color w:val="000000"/>
          <w:sz w:val="22"/>
          <w:szCs w:val="22"/>
        </w:rPr>
        <w:t xml:space="preserve">means </w:t>
      </w:r>
      <w:r w:rsidR="008B3127">
        <w:rPr>
          <w:rFonts w:asciiTheme="majorHAnsi" w:hAnsiTheme="majorHAnsi" w:cstheme="majorHAnsi"/>
          <w:color w:val="000000"/>
          <w:sz w:val="22"/>
          <w:szCs w:val="22"/>
        </w:rPr>
        <w:t xml:space="preserve">the </w:t>
      </w:r>
      <w:r w:rsidRPr="005C3B90">
        <w:rPr>
          <w:rFonts w:asciiTheme="majorHAnsi" w:hAnsiTheme="majorHAnsi" w:cstheme="majorHAnsi"/>
          <w:i/>
          <w:color w:val="000000"/>
          <w:sz w:val="22"/>
          <w:szCs w:val="22"/>
        </w:rPr>
        <w:t>Banking Act 1959</w:t>
      </w:r>
      <w:r>
        <w:rPr>
          <w:rFonts w:asciiTheme="majorHAnsi" w:hAnsiTheme="majorHAnsi" w:cstheme="majorHAnsi"/>
          <w:i/>
          <w:color w:val="000000"/>
          <w:sz w:val="22"/>
          <w:szCs w:val="22"/>
        </w:rPr>
        <w:t>.</w:t>
      </w:r>
    </w:p>
    <w:p w14:paraId="49166D0E" w14:textId="30FDC0EE" w:rsidR="00684B32" w:rsidRPr="002A48CD" w:rsidRDefault="00684B32" w:rsidP="00684B32">
      <w:pPr>
        <w:pStyle w:val="IntroTo"/>
        <w:spacing w:before="120"/>
        <w:ind w:left="0" w:firstLine="0"/>
        <w:jc w:val="both"/>
        <w:rPr>
          <w:rFonts w:asciiTheme="majorHAnsi" w:hAnsiTheme="majorHAnsi" w:cstheme="majorHAnsi"/>
          <w:b/>
          <w:i/>
          <w:color w:val="000000"/>
          <w:sz w:val="22"/>
          <w:szCs w:val="22"/>
        </w:rPr>
      </w:pPr>
      <w:r>
        <w:rPr>
          <w:rFonts w:asciiTheme="majorHAnsi" w:hAnsiTheme="majorHAnsi" w:cstheme="majorHAnsi"/>
          <w:b/>
          <w:i/>
          <w:color w:val="000000"/>
          <w:sz w:val="22"/>
          <w:szCs w:val="22"/>
        </w:rPr>
        <w:t xml:space="preserve">the Insurance Act </w:t>
      </w:r>
      <w:r w:rsidRPr="005C3B90">
        <w:rPr>
          <w:rFonts w:asciiTheme="majorHAnsi" w:hAnsiTheme="majorHAnsi" w:cstheme="majorHAnsi"/>
          <w:color w:val="000000"/>
          <w:sz w:val="22"/>
          <w:szCs w:val="22"/>
        </w:rPr>
        <w:t>means</w:t>
      </w:r>
      <w:r w:rsidR="0015377D">
        <w:rPr>
          <w:rFonts w:asciiTheme="majorHAnsi" w:hAnsiTheme="majorHAnsi" w:cstheme="majorHAnsi"/>
          <w:color w:val="000000"/>
          <w:sz w:val="22"/>
          <w:szCs w:val="22"/>
        </w:rPr>
        <w:t xml:space="preserve"> </w:t>
      </w:r>
      <w:r w:rsidR="008B3127">
        <w:rPr>
          <w:rFonts w:asciiTheme="majorHAnsi" w:hAnsiTheme="majorHAnsi" w:cstheme="majorHAnsi"/>
          <w:color w:val="000000"/>
          <w:sz w:val="22"/>
          <w:szCs w:val="22"/>
        </w:rPr>
        <w:t>the</w:t>
      </w:r>
      <w:r w:rsidR="0015377D">
        <w:rPr>
          <w:rFonts w:asciiTheme="majorHAnsi" w:hAnsiTheme="majorHAnsi" w:cstheme="majorHAnsi"/>
          <w:color w:val="000000"/>
          <w:sz w:val="22"/>
          <w:szCs w:val="22"/>
        </w:rPr>
        <w:t xml:space="preserve"> </w:t>
      </w:r>
      <w:r w:rsidR="0015377D" w:rsidRPr="0015377D">
        <w:rPr>
          <w:rFonts w:asciiTheme="majorHAnsi" w:hAnsiTheme="majorHAnsi" w:cstheme="majorHAnsi"/>
          <w:i/>
          <w:color w:val="000000"/>
          <w:sz w:val="22"/>
          <w:szCs w:val="22"/>
        </w:rPr>
        <w:t>Insurance Act 1973</w:t>
      </w:r>
      <w:r w:rsidR="0015377D">
        <w:rPr>
          <w:rFonts w:asciiTheme="majorHAnsi" w:hAnsiTheme="majorHAnsi" w:cstheme="majorHAnsi"/>
          <w:color w:val="000000"/>
          <w:sz w:val="22"/>
          <w:szCs w:val="22"/>
        </w:rPr>
        <w:t>.</w:t>
      </w:r>
    </w:p>
    <w:p w14:paraId="582978D6" w14:textId="0A4F97E7" w:rsidR="00684B32" w:rsidRDefault="00684B32" w:rsidP="00684B32">
      <w:pPr>
        <w:pStyle w:val="IntroTo"/>
        <w:spacing w:before="120"/>
        <w:ind w:left="0" w:firstLine="0"/>
        <w:jc w:val="both"/>
        <w:rPr>
          <w:rFonts w:asciiTheme="majorHAnsi" w:hAnsiTheme="majorHAnsi" w:cstheme="majorHAnsi"/>
          <w:b/>
          <w:i/>
          <w:color w:val="000000"/>
          <w:sz w:val="22"/>
          <w:szCs w:val="22"/>
        </w:rPr>
      </w:pPr>
      <w:r>
        <w:rPr>
          <w:rFonts w:asciiTheme="majorHAnsi" w:hAnsiTheme="majorHAnsi" w:cstheme="majorHAnsi"/>
          <w:b/>
          <w:i/>
          <w:color w:val="000000"/>
          <w:sz w:val="22"/>
          <w:szCs w:val="22"/>
        </w:rPr>
        <w:t xml:space="preserve">the Life Insurance Act </w:t>
      </w:r>
      <w:r w:rsidRPr="005C3B90">
        <w:rPr>
          <w:rFonts w:asciiTheme="majorHAnsi" w:hAnsiTheme="majorHAnsi" w:cstheme="majorHAnsi"/>
          <w:color w:val="000000"/>
          <w:sz w:val="22"/>
          <w:szCs w:val="22"/>
        </w:rPr>
        <w:t>means</w:t>
      </w:r>
      <w:r w:rsidR="0015377D">
        <w:rPr>
          <w:rFonts w:asciiTheme="majorHAnsi" w:hAnsiTheme="majorHAnsi" w:cstheme="majorHAnsi"/>
          <w:color w:val="000000"/>
          <w:sz w:val="22"/>
          <w:szCs w:val="22"/>
        </w:rPr>
        <w:t xml:space="preserve"> </w:t>
      </w:r>
      <w:r w:rsidR="008B3127">
        <w:rPr>
          <w:rFonts w:asciiTheme="majorHAnsi" w:hAnsiTheme="majorHAnsi" w:cstheme="majorHAnsi"/>
          <w:color w:val="000000"/>
          <w:sz w:val="22"/>
          <w:szCs w:val="22"/>
        </w:rPr>
        <w:t>the</w:t>
      </w:r>
      <w:r w:rsidR="0015377D">
        <w:rPr>
          <w:rFonts w:asciiTheme="majorHAnsi" w:hAnsiTheme="majorHAnsi" w:cstheme="majorHAnsi"/>
          <w:color w:val="000000"/>
          <w:sz w:val="22"/>
          <w:szCs w:val="22"/>
        </w:rPr>
        <w:t xml:space="preserve"> </w:t>
      </w:r>
      <w:r w:rsidR="0015377D" w:rsidRPr="0015377D">
        <w:rPr>
          <w:rFonts w:asciiTheme="majorHAnsi" w:hAnsiTheme="majorHAnsi" w:cstheme="majorHAnsi"/>
          <w:i/>
          <w:color w:val="000000"/>
          <w:sz w:val="22"/>
          <w:szCs w:val="22"/>
        </w:rPr>
        <w:t>Life Insurance Act 1995</w:t>
      </w:r>
      <w:r w:rsidR="0015377D" w:rsidRPr="0015377D">
        <w:rPr>
          <w:rFonts w:asciiTheme="majorHAnsi" w:hAnsiTheme="majorHAnsi" w:cstheme="majorHAnsi"/>
          <w:color w:val="000000"/>
          <w:sz w:val="22"/>
          <w:szCs w:val="22"/>
        </w:rPr>
        <w:t>.</w:t>
      </w:r>
    </w:p>
    <w:p w14:paraId="2ABB308D" w14:textId="50D0B4FD" w:rsidR="002A48CD" w:rsidRDefault="002A48CD" w:rsidP="003F5662">
      <w:pPr>
        <w:pStyle w:val="IntroTo"/>
        <w:spacing w:before="120"/>
        <w:ind w:left="0" w:firstLine="0"/>
        <w:jc w:val="both"/>
        <w:rPr>
          <w:rFonts w:asciiTheme="majorHAnsi" w:hAnsiTheme="majorHAnsi" w:cstheme="majorHAnsi"/>
          <w:b/>
          <w:i/>
          <w:color w:val="000000"/>
          <w:sz w:val="22"/>
          <w:szCs w:val="22"/>
        </w:rPr>
      </w:pPr>
      <w:r>
        <w:rPr>
          <w:rFonts w:asciiTheme="majorHAnsi" w:hAnsiTheme="majorHAnsi" w:cstheme="majorHAnsi"/>
          <w:b/>
          <w:i/>
          <w:color w:val="000000"/>
          <w:sz w:val="22"/>
          <w:szCs w:val="22"/>
        </w:rPr>
        <w:t xml:space="preserve">the PHIPS Act </w:t>
      </w:r>
      <w:r w:rsidR="00684B32" w:rsidRPr="005C3B90">
        <w:rPr>
          <w:rFonts w:asciiTheme="majorHAnsi" w:hAnsiTheme="majorHAnsi" w:cstheme="majorHAnsi"/>
          <w:color w:val="000000"/>
          <w:sz w:val="22"/>
          <w:szCs w:val="22"/>
        </w:rPr>
        <w:t>means</w:t>
      </w:r>
      <w:r w:rsidR="0015377D">
        <w:rPr>
          <w:rFonts w:asciiTheme="majorHAnsi" w:hAnsiTheme="majorHAnsi" w:cstheme="majorHAnsi"/>
          <w:color w:val="000000"/>
          <w:sz w:val="22"/>
          <w:szCs w:val="22"/>
        </w:rPr>
        <w:t xml:space="preserve"> </w:t>
      </w:r>
      <w:r w:rsidR="008B3127">
        <w:rPr>
          <w:rFonts w:asciiTheme="majorHAnsi" w:hAnsiTheme="majorHAnsi" w:cstheme="majorHAnsi"/>
          <w:color w:val="000000"/>
          <w:sz w:val="22"/>
          <w:szCs w:val="22"/>
        </w:rPr>
        <w:t>the</w:t>
      </w:r>
      <w:r w:rsidR="0015377D">
        <w:rPr>
          <w:rFonts w:asciiTheme="majorHAnsi" w:hAnsiTheme="majorHAnsi" w:cstheme="majorHAnsi"/>
          <w:color w:val="000000"/>
          <w:sz w:val="22"/>
          <w:szCs w:val="22"/>
        </w:rPr>
        <w:t xml:space="preserve"> </w:t>
      </w:r>
      <w:r w:rsidR="0015377D" w:rsidRPr="0015377D">
        <w:rPr>
          <w:rFonts w:asciiTheme="majorHAnsi" w:hAnsiTheme="majorHAnsi" w:cstheme="majorHAnsi"/>
          <w:i/>
          <w:color w:val="000000"/>
          <w:sz w:val="22"/>
          <w:szCs w:val="22"/>
        </w:rPr>
        <w:t>Private Health Insurance (Prudential Supervision) Act 2015</w:t>
      </w:r>
      <w:r w:rsidR="0015377D">
        <w:rPr>
          <w:rFonts w:asciiTheme="majorHAnsi" w:hAnsiTheme="majorHAnsi" w:cstheme="majorHAnsi"/>
          <w:color w:val="000000"/>
          <w:sz w:val="22"/>
          <w:szCs w:val="22"/>
        </w:rPr>
        <w:t>.</w:t>
      </w:r>
    </w:p>
    <w:p w14:paraId="03014EF8" w14:textId="2362E613" w:rsidR="003F5662" w:rsidRPr="005C3B90" w:rsidRDefault="003F5662" w:rsidP="003F5662">
      <w:pPr>
        <w:pStyle w:val="IntroTo"/>
        <w:spacing w:before="120"/>
        <w:ind w:left="0" w:firstLine="0"/>
        <w:jc w:val="both"/>
        <w:rPr>
          <w:sz w:val="22"/>
          <w:szCs w:val="22"/>
        </w:rPr>
      </w:pPr>
      <w:r w:rsidRPr="005C3B90">
        <w:rPr>
          <w:rFonts w:asciiTheme="majorHAnsi" w:hAnsiTheme="majorHAnsi" w:cstheme="majorHAnsi"/>
          <w:b/>
          <w:i/>
          <w:color w:val="000000"/>
          <w:sz w:val="22"/>
          <w:szCs w:val="22"/>
        </w:rPr>
        <w:t>the prudential standard</w:t>
      </w:r>
      <w:r w:rsidRPr="005C3B90">
        <w:rPr>
          <w:rFonts w:asciiTheme="majorHAnsi" w:hAnsiTheme="majorHAnsi" w:cstheme="majorHAnsi"/>
          <w:color w:val="000000"/>
          <w:sz w:val="22"/>
          <w:szCs w:val="22"/>
        </w:rPr>
        <w:t xml:space="preserve"> means </w:t>
      </w:r>
      <w:r w:rsidR="00133064" w:rsidRPr="005C3B90">
        <w:rPr>
          <w:rFonts w:asciiTheme="majorHAnsi" w:hAnsiTheme="majorHAnsi" w:cstheme="majorHAnsi"/>
          <w:i/>
          <w:color w:val="000000"/>
          <w:sz w:val="22"/>
          <w:szCs w:val="22"/>
        </w:rPr>
        <w:t>Prudential Standard CPS 230 Operational Risk Management</w:t>
      </w:r>
      <w:r w:rsidR="00B52097">
        <w:rPr>
          <w:rFonts w:asciiTheme="majorHAnsi" w:hAnsiTheme="majorHAnsi" w:cstheme="majorHAnsi"/>
          <w:i/>
          <w:color w:val="000000"/>
          <w:sz w:val="22"/>
          <w:szCs w:val="22"/>
        </w:rPr>
        <w:t xml:space="preserve"> in the form </w:t>
      </w:r>
      <w:r w:rsidR="00E6529A">
        <w:rPr>
          <w:rFonts w:asciiTheme="majorHAnsi" w:hAnsiTheme="majorHAnsi" w:cstheme="majorHAnsi"/>
          <w:i/>
          <w:color w:val="000000"/>
          <w:sz w:val="22"/>
          <w:szCs w:val="22"/>
        </w:rPr>
        <w:t>set out in the Schedule</w:t>
      </w:r>
      <w:r w:rsidRPr="005C3B90">
        <w:rPr>
          <w:rFonts w:asciiTheme="majorHAnsi" w:hAnsiTheme="majorHAnsi" w:cstheme="majorHAnsi"/>
          <w:color w:val="000000"/>
          <w:sz w:val="22"/>
          <w:szCs w:val="22"/>
        </w:rPr>
        <w:t>.</w:t>
      </w:r>
    </w:p>
    <w:p w14:paraId="26FB61C4" w14:textId="668EAB27" w:rsidR="006B4641" w:rsidRPr="005C3B90" w:rsidRDefault="006B4641" w:rsidP="006B4641">
      <w:pPr>
        <w:pStyle w:val="IntroTo"/>
        <w:spacing w:before="120"/>
        <w:ind w:left="0" w:firstLine="0"/>
        <w:jc w:val="both"/>
        <w:rPr>
          <w:sz w:val="22"/>
          <w:szCs w:val="22"/>
        </w:rPr>
      </w:pPr>
      <w:r w:rsidRPr="005C3B90">
        <w:rPr>
          <w:rFonts w:asciiTheme="majorHAnsi" w:hAnsiTheme="majorHAnsi" w:cstheme="majorHAnsi"/>
          <w:b/>
          <w:i/>
          <w:color w:val="000000"/>
          <w:sz w:val="22"/>
          <w:szCs w:val="22"/>
        </w:rPr>
        <w:t xml:space="preserve">the </w:t>
      </w:r>
      <w:r>
        <w:rPr>
          <w:rFonts w:asciiTheme="majorHAnsi" w:hAnsiTheme="majorHAnsi" w:cstheme="majorHAnsi"/>
          <w:b/>
          <w:i/>
          <w:color w:val="000000"/>
          <w:sz w:val="22"/>
          <w:szCs w:val="22"/>
        </w:rPr>
        <w:t>SIS Act</w:t>
      </w:r>
      <w:r w:rsidRPr="005C3B90">
        <w:rPr>
          <w:rFonts w:asciiTheme="majorHAnsi" w:hAnsiTheme="majorHAnsi" w:cstheme="majorHAnsi"/>
          <w:color w:val="000000"/>
          <w:sz w:val="22"/>
          <w:szCs w:val="22"/>
        </w:rPr>
        <w:t xml:space="preserve"> means </w:t>
      </w:r>
      <w:r w:rsidR="004F6E5E">
        <w:rPr>
          <w:rFonts w:asciiTheme="majorHAnsi" w:hAnsiTheme="majorHAnsi" w:cstheme="majorHAnsi"/>
          <w:color w:val="000000"/>
          <w:sz w:val="22"/>
          <w:szCs w:val="22"/>
        </w:rPr>
        <w:t>the</w:t>
      </w:r>
      <w:r w:rsidRPr="005C3B90">
        <w:rPr>
          <w:rFonts w:asciiTheme="majorHAnsi" w:hAnsiTheme="majorHAnsi" w:cstheme="majorHAnsi"/>
          <w:color w:val="000000"/>
          <w:sz w:val="22"/>
          <w:szCs w:val="22"/>
        </w:rPr>
        <w:t xml:space="preserve"> </w:t>
      </w:r>
      <w:r w:rsidRPr="006B4641">
        <w:rPr>
          <w:rFonts w:asciiTheme="majorHAnsi" w:hAnsiTheme="majorHAnsi" w:cstheme="majorHAnsi"/>
          <w:i/>
          <w:color w:val="000000"/>
          <w:sz w:val="22"/>
          <w:szCs w:val="22"/>
        </w:rPr>
        <w:t>Superannuation Industry (Supervision) Act 1993</w:t>
      </w:r>
      <w:r>
        <w:rPr>
          <w:rFonts w:asciiTheme="majorHAnsi" w:hAnsiTheme="majorHAnsi" w:cstheme="majorHAnsi"/>
          <w:color w:val="000000"/>
          <w:sz w:val="22"/>
          <w:szCs w:val="22"/>
        </w:rPr>
        <w:t>.</w:t>
      </w:r>
    </w:p>
    <w:p w14:paraId="643F3C09" w14:textId="77777777" w:rsidR="003F5662" w:rsidRPr="005C3B90" w:rsidRDefault="003F5662" w:rsidP="003F5662">
      <w:pPr>
        <w:rPr>
          <w:rFonts w:asciiTheme="majorHAnsi" w:hAnsiTheme="majorHAnsi" w:cstheme="majorHAnsi"/>
          <w:sz w:val="22"/>
          <w:szCs w:val="22"/>
        </w:rPr>
      </w:pPr>
    </w:p>
    <w:p w14:paraId="68EF0B19" w14:textId="77777777" w:rsidR="003F5662" w:rsidRPr="005C3B90" w:rsidRDefault="003F5662" w:rsidP="00704CB8">
      <w:pPr>
        <w:keepNext/>
        <w:jc w:val="both"/>
        <w:rPr>
          <w:rFonts w:asciiTheme="majorHAnsi" w:eastAsia="Times New Roman" w:hAnsiTheme="majorHAnsi" w:cstheme="majorHAnsi"/>
          <w:sz w:val="22"/>
          <w:szCs w:val="22"/>
        </w:rPr>
      </w:pPr>
      <w:r w:rsidRPr="005C3B90">
        <w:rPr>
          <w:rFonts w:asciiTheme="majorHAnsi" w:hAnsiTheme="majorHAnsi" w:cstheme="majorHAnsi"/>
          <w:b/>
          <w:sz w:val="22"/>
          <w:szCs w:val="22"/>
        </w:rPr>
        <w:lastRenderedPageBreak/>
        <w:t xml:space="preserve">Schedule </w:t>
      </w:r>
    </w:p>
    <w:p w14:paraId="3589A928" w14:textId="6A4B3129" w:rsidR="003F5662" w:rsidRPr="005C3B90" w:rsidRDefault="003F5662" w:rsidP="00704CB8">
      <w:pPr>
        <w:keepNext/>
        <w:jc w:val="both"/>
        <w:rPr>
          <w:rFonts w:asciiTheme="majorHAnsi" w:hAnsiTheme="majorHAnsi" w:cstheme="majorHAnsi"/>
          <w:sz w:val="22"/>
          <w:szCs w:val="22"/>
        </w:rPr>
      </w:pPr>
      <w:r w:rsidRPr="005C3B90">
        <w:rPr>
          <w:rFonts w:asciiTheme="majorHAnsi" w:hAnsiTheme="majorHAnsi" w:cstheme="majorHAnsi"/>
          <w:i/>
          <w:sz w:val="22"/>
          <w:szCs w:val="22"/>
          <w:shd w:val="clear" w:color="auto" w:fill="FFFFFF"/>
        </w:rPr>
        <w:t xml:space="preserve">Prudential Standard CPS </w:t>
      </w:r>
      <w:r w:rsidR="00133064" w:rsidRPr="005C3B90">
        <w:rPr>
          <w:rFonts w:asciiTheme="majorHAnsi" w:hAnsiTheme="majorHAnsi" w:cstheme="majorHAnsi"/>
          <w:i/>
          <w:sz w:val="22"/>
          <w:szCs w:val="22"/>
          <w:shd w:val="clear" w:color="auto" w:fill="FFFFFF"/>
        </w:rPr>
        <w:t>230</w:t>
      </w:r>
      <w:r w:rsidRPr="005C3B90">
        <w:rPr>
          <w:rFonts w:asciiTheme="majorHAnsi" w:hAnsiTheme="majorHAnsi" w:cstheme="majorHAnsi"/>
          <w:i/>
          <w:sz w:val="22"/>
          <w:szCs w:val="22"/>
          <w:shd w:val="clear" w:color="auto" w:fill="FFFFFF"/>
        </w:rPr>
        <w:t xml:space="preserve"> </w:t>
      </w:r>
      <w:r w:rsidR="00133064" w:rsidRPr="005C3B90">
        <w:rPr>
          <w:rFonts w:asciiTheme="majorHAnsi" w:hAnsiTheme="majorHAnsi" w:cstheme="majorHAnsi"/>
          <w:i/>
          <w:sz w:val="22"/>
          <w:szCs w:val="22"/>
          <w:shd w:val="clear" w:color="auto" w:fill="FFFFFF"/>
        </w:rPr>
        <w:t xml:space="preserve">Operational Risk Management </w:t>
      </w:r>
      <w:r w:rsidRPr="005C3B90">
        <w:rPr>
          <w:rFonts w:asciiTheme="majorHAnsi" w:hAnsiTheme="majorHAnsi" w:cstheme="majorHAnsi"/>
          <w:sz w:val="22"/>
          <w:szCs w:val="22"/>
          <w:shd w:val="clear" w:color="auto" w:fill="FFFFFF"/>
        </w:rPr>
        <w:t>comprises the document commencing on the following page.</w:t>
      </w:r>
    </w:p>
    <w:p w14:paraId="2482E950" w14:textId="17384CE9" w:rsidR="003A42D8" w:rsidRPr="000B5B09" w:rsidRDefault="003A42D8" w:rsidP="008A2C58">
      <w:pPr>
        <w:pStyle w:val="Heading2"/>
        <w:jc w:val="both"/>
        <w:sectPr w:rsidR="003A42D8" w:rsidRPr="000B5B09" w:rsidSect="003A42D8">
          <w:headerReference w:type="even" r:id="rId12"/>
          <w:headerReference w:type="default" r:id="rId13"/>
          <w:pgSz w:w="11906" w:h="16838" w:code="9"/>
          <w:pgMar w:top="1440" w:right="1797" w:bottom="1440" w:left="1797" w:header="709" w:footer="709" w:gutter="0"/>
          <w:pgNumType w:start="1"/>
          <w:cols w:space="708"/>
          <w:titlePg/>
          <w:docGrid w:linePitch="360"/>
        </w:sectPr>
      </w:pPr>
    </w:p>
    <w:p w14:paraId="79867DB7" w14:textId="12B50859" w:rsidR="003B52EB" w:rsidRPr="00032359" w:rsidRDefault="00506079" w:rsidP="008A2C58">
      <w:pPr>
        <w:pStyle w:val="Heading2"/>
        <w:jc w:val="both"/>
      </w:pPr>
      <w:r w:rsidRPr="00C02B72">
        <w:rPr>
          <w:noProof/>
        </w:rPr>
        <w:lastRenderedPageBreak/>
        <w:drawing>
          <wp:inline distT="0" distB="0" distL="0" distR="0" wp14:anchorId="7CE73FC3" wp14:editId="67FE6185">
            <wp:extent cx="1485900" cy="1095375"/>
            <wp:effectExtent l="0" t="0" r="0" b="9525"/>
            <wp:docPr id="2" name="Picture 2" descr="Coat of Arms of Commonwealth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at of Arms of Commonwealth of Austr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bookmarkEnd w:id="0"/>
      <w:bookmarkEnd w:id="1"/>
    </w:p>
    <w:p w14:paraId="3791C739" w14:textId="07E13B2E" w:rsidR="00E009C9" w:rsidRPr="000654E0" w:rsidRDefault="006A6A52" w:rsidP="00BF4E0E">
      <w:pPr>
        <w:pStyle w:val="Title"/>
        <w:jc w:val="both"/>
      </w:pPr>
      <w:bookmarkStart w:id="6" w:name="_Toc326937696"/>
      <w:r w:rsidRPr="000654E0">
        <w:t>Prudential Standard</w:t>
      </w:r>
      <w:r w:rsidRPr="000654E0">
        <w:rPr>
          <w:rStyle w:val="PSNofieldtext"/>
        </w:rPr>
        <w:t xml:space="preserve"> </w:t>
      </w:r>
      <w:r w:rsidR="00D625B8" w:rsidRPr="000654E0">
        <w:rPr>
          <w:rStyle w:val="PSNofieldtext"/>
        </w:rPr>
        <w:fldChar w:fldCharType="begin">
          <w:ffData>
            <w:name w:val="Text1"/>
            <w:enabled/>
            <w:calcOnExit w:val="0"/>
            <w:textInput>
              <w:default w:val="CPS 230"/>
            </w:textInput>
          </w:ffData>
        </w:fldChar>
      </w:r>
      <w:bookmarkStart w:id="7" w:name="Text1"/>
      <w:r w:rsidR="00D625B8" w:rsidRPr="000654E0">
        <w:rPr>
          <w:rStyle w:val="PSNofieldtext"/>
        </w:rPr>
        <w:instrText xml:space="preserve"> FORMTEXT </w:instrText>
      </w:r>
      <w:r w:rsidR="00D625B8" w:rsidRPr="000654E0">
        <w:rPr>
          <w:rStyle w:val="PSNofieldtext"/>
        </w:rPr>
      </w:r>
      <w:r w:rsidR="00D625B8" w:rsidRPr="000654E0">
        <w:rPr>
          <w:rStyle w:val="PSNofieldtext"/>
        </w:rPr>
        <w:fldChar w:fldCharType="separate"/>
      </w:r>
      <w:r w:rsidR="00D625B8" w:rsidRPr="000654E0">
        <w:rPr>
          <w:rStyle w:val="PSNofieldtext"/>
          <w:noProof/>
        </w:rPr>
        <w:t>CPS 230</w:t>
      </w:r>
      <w:r w:rsidR="00D625B8" w:rsidRPr="000654E0">
        <w:rPr>
          <w:rStyle w:val="PSNofieldtext"/>
        </w:rPr>
        <w:fldChar w:fldCharType="end"/>
      </w:r>
      <w:bookmarkEnd w:id="7"/>
    </w:p>
    <w:bookmarkEnd w:id="6"/>
    <w:p w14:paraId="6E94A55A" w14:textId="56149A86" w:rsidR="00BC2D08" w:rsidRPr="000654E0" w:rsidRDefault="00F7382E" w:rsidP="00BF4E0E">
      <w:pPr>
        <w:pStyle w:val="Title"/>
        <w:jc w:val="both"/>
      </w:pPr>
      <w:r w:rsidRPr="000654E0">
        <w:rPr>
          <w:rStyle w:val="PSNamefieldtext"/>
        </w:rPr>
        <w:fldChar w:fldCharType="begin">
          <w:ffData>
            <w:name w:val="Text2"/>
            <w:enabled/>
            <w:calcOnExit w:val="0"/>
            <w:textInput>
              <w:default w:val="Operational Risk Management"/>
            </w:textInput>
          </w:ffData>
        </w:fldChar>
      </w:r>
      <w:bookmarkStart w:id="8" w:name="Text2"/>
      <w:r w:rsidRPr="000654E0">
        <w:rPr>
          <w:rStyle w:val="PSNamefieldtext"/>
        </w:rPr>
        <w:instrText xml:space="preserve"> FORMTEXT </w:instrText>
      </w:r>
      <w:r w:rsidRPr="000654E0">
        <w:rPr>
          <w:rStyle w:val="PSNamefieldtext"/>
        </w:rPr>
      </w:r>
      <w:r w:rsidRPr="000654E0">
        <w:rPr>
          <w:rStyle w:val="PSNamefieldtext"/>
        </w:rPr>
        <w:fldChar w:fldCharType="separate"/>
      </w:r>
      <w:r w:rsidRPr="000654E0">
        <w:rPr>
          <w:rStyle w:val="PSNamefieldtext"/>
          <w:noProof/>
        </w:rPr>
        <w:t>Operational Risk Management</w:t>
      </w:r>
      <w:r w:rsidRPr="000654E0">
        <w:rPr>
          <w:rStyle w:val="PSNamefieldtext"/>
        </w:rPr>
        <w:fldChar w:fldCharType="end"/>
      </w:r>
      <w:bookmarkEnd w:id="8"/>
    </w:p>
    <w:tbl>
      <w:tblPr>
        <w:tblStyle w:val="TableGrid"/>
        <w:tblW w:w="0" w:type="auto"/>
        <w:shd w:val="clear" w:color="auto" w:fill="DDDDDD"/>
        <w:tblLook w:val="04A0" w:firstRow="1" w:lastRow="0" w:firstColumn="1" w:lastColumn="0" w:noHBand="0" w:noVBand="1"/>
      </w:tblPr>
      <w:tblGrid>
        <w:gridCol w:w="8302"/>
      </w:tblGrid>
      <w:tr w:rsidR="0048511B" w:rsidRPr="000654E0" w14:paraId="30C7702A" w14:textId="77777777" w:rsidTr="00DF539C">
        <w:tc>
          <w:tcPr>
            <w:tcW w:w="8528" w:type="dxa"/>
            <w:shd w:val="clear" w:color="auto" w:fill="DDDDDD"/>
          </w:tcPr>
          <w:p w14:paraId="5798711E" w14:textId="6F78EC0E" w:rsidR="00E42115" w:rsidRPr="00E9235A" w:rsidRDefault="00E42115" w:rsidP="00BF4E0E">
            <w:pPr>
              <w:pStyle w:val="BoxHeading"/>
              <w:jc w:val="both"/>
            </w:pPr>
            <w:r w:rsidRPr="00E9235A">
              <w:t>Objectives and key requirements of this Prudential Standard</w:t>
            </w:r>
          </w:p>
          <w:p w14:paraId="52ACF201" w14:textId="65FC990E" w:rsidR="005332CC" w:rsidRPr="00E9235A" w:rsidRDefault="00116DA7" w:rsidP="00BF4E0E">
            <w:pPr>
              <w:jc w:val="both"/>
            </w:pPr>
            <w:r w:rsidRPr="00E9235A">
              <w:t xml:space="preserve">The aim of this Prudential Standard is to ensure that </w:t>
            </w:r>
            <w:r w:rsidR="004B0EBC" w:rsidRPr="00E9235A">
              <w:t xml:space="preserve">an </w:t>
            </w:r>
            <w:r w:rsidRPr="00E9235A">
              <w:t>APRA-regulated entit</w:t>
            </w:r>
            <w:r w:rsidR="004B0EBC" w:rsidRPr="00E9235A">
              <w:t xml:space="preserve">y is </w:t>
            </w:r>
            <w:r w:rsidR="00662E9F" w:rsidRPr="00E9235A">
              <w:t xml:space="preserve">resilient to operational risks and disruptions. An APRA-regulated entity must </w:t>
            </w:r>
            <w:r w:rsidR="00C25363" w:rsidRPr="00E9235A">
              <w:t>effectively</w:t>
            </w:r>
            <w:r w:rsidRPr="00E9235A">
              <w:t xml:space="preserve"> manage</w:t>
            </w:r>
            <w:r w:rsidR="00322403" w:rsidRPr="00E9235A">
              <w:t xml:space="preserve"> its</w:t>
            </w:r>
            <w:r w:rsidRPr="00E9235A">
              <w:t xml:space="preserve"> operational risks</w:t>
            </w:r>
            <w:r w:rsidR="00662E9F" w:rsidRPr="00E9235A">
              <w:t>,</w:t>
            </w:r>
            <w:r w:rsidR="004B0EBC" w:rsidRPr="00E9235A">
              <w:t xml:space="preserve"> maintain </w:t>
            </w:r>
            <w:r w:rsidR="00216C38" w:rsidRPr="00E9235A">
              <w:t xml:space="preserve">its </w:t>
            </w:r>
            <w:r w:rsidR="004B0EBC" w:rsidRPr="00E9235A">
              <w:t>critical operations through disruptions</w:t>
            </w:r>
            <w:r w:rsidR="009D214F" w:rsidRPr="00E9235A">
              <w:t>, and manag</w:t>
            </w:r>
            <w:r w:rsidR="00662E9F" w:rsidRPr="00E9235A">
              <w:t>e</w:t>
            </w:r>
            <w:r w:rsidR="009D214F" w:rsidRPr="00E9235A">
              <w:t xml:space="preserve"> the risks arising from </w:t>
            </w:r>
            <w:r w:rsidR="00C22459" w:rsidRPr="00E9235A">
              <w:t>service providers</w:t>
            </w:r>
            <w:r w:rsidR="009D214F" w:rsidRPr="00E9235A">
              <w:t>.</w:t>
            </w:r>
          </w:p>
          <w:p w14:paraId="0E387CD2" w14:textId="0D04CC13" w:rsidR="008263D6" w:rsidRPr="00E9235A" w:rsidRDefault="00AC3E2D" w:rsidP="00BF4E0E">
            <w:pPr>
              <w:jc w:val="both"/>
            </w:pPr>
            <w:r w:rsidRPr="00E9235A">
              <w:t>An APRA-regulated entity’s approach to operational risk</w:t>
            </w:r>
            <w:r w:rsidR="005332CC" w:rsidRPr="00E9235A">
              <w:t xml:space="preserve"> </w:t>
            </w:r>
            <w:r w:rsidRPr="00E9235A">
              <w:t>must be appropriate to its size, business mix and complexity.</w:t>
            </w:r>
            <w:r w:rsidR="005332CC" w:rsidRPr="00E9235A">
              <w:t xml:space="preserve"> </w:t>
            </w:r>
            <w:r w:rsidR="009D214F" w:rsidRPr="00E9235A">
              <w:t>The key requirements of this Prudential Standard are that an APRA-regulated entity must:</w:t>
            </w:r>
          </w:p>
          <w:p w14:paraId="28192D80" w14:textId="13F28501" w:rsidR="008263D6" w:rsidRPr="00E9235A" w:rsidRDefault="002B777B" w:rsidP="00652F14">
            <w:pPr>
              <w:pStyle w:val="BoxBullet"/>
              <w:numPr>
                <w:ilvl w:val="0"/>
                <w:numId w:val="2"/>
              </w:numPr>
              <w:spacing w:after="120"/>
              <w:jc w:val="both"/>
            </w:pPr>
            <w:r w:rsidRPr="00E9235A">
              <w:t xml:space="preserve">identify, assess and </w:t>
            </w:r>
            <w:r w:rsidR="009D214F" w:rsidRPr="00E9235A">
              <w:t>manage</w:t>
            </w:r>
            <w:r w:rsidR="008263D6" w:rsidRPr="00E9235A">
              <w:t xml:space="preserve"> </w:t>
            </w:r>
            <w:r w:rsidR="00FF28EC" w:rsidRPr="00E9235A">
              <w:t xml:space="preserve">its </w:t>
            </w:r>
            <w:r w:rsidR="00FA1F1C" w:rsidRPr="00E9235A">
              <w:t>operational risk</w:t>
            </w:r>
            <w:r w:rsidR="009D214F" w:rsidRPr="00E9235A">
              <w:t>s</w:t>
            </w:r>
            <w:r w:rsidR="009F2D76" w:rsidRPr="00E9235A">
              <w:t>,</w:t>
            </w:r>
            <w:r w:rsidR="009D214F" w:rsidRPr="00E9235A">
              <w:t xml:space="preserve"> with effective internal controls, monitoring and </w:t>
            </w:r>
            <w:proofErr w:type="gramStart"/>
            <w:r w:rsidR="009D214F" w:rsidRPr="00E9235A">
              <w:t>remediation</w:t>
            </w:r>
            <w:r w:rsidR="008263D6" w:rsidRPr="00E9235A">
              <w:t>;</w:t>
            </w:r>
            <w:proofErr w:type="gramEnd"/>
          </w:p>
          <w:p w14:paraId="68F35D97" w14:textId="3E53D197" w:rsidR="008369AC" w:rsidRPr="00E9235A" w:rsidRDefault="002B32F7">
            <w:pPr>
              <w:pStyle w:val="BoxBullet"/>
              <w:numPr>
                <w:ilvl w:val="0"/>
                <w:numId w:val="2"/>
              </w:numPr>
              <w:spacing w:after="120"/>
              <w:jc w:val="both"/>
            </w:pPr>
            <w:bookmarkStart w:id="9" w:name="OLE_LINK1"/>
            <w:r w:rsidRPr="00E9235A">
              <w:t>be able</w:t>
            </w:r>
            <w:r w:rsidR="004B0EBC" w:rsidRPr="00E9235A">
              <w:t xml:space="preserve"> to </w:t>
            </w:r>
            <w:r w:rsidR="00FE5DBF" w:rsidRPr="00E9235A">
              <w:t>continue to deliver</w:t>
            </w:r>
            <w:r w:rsidR="004B0EBC" w:rsidRPr="00E9235A">
              <w:t xml:space="preserve"> </w:t>
            </w:r>
            <w:r w:rsidR="00216C38" w:rsidRPr="00E9235A">
              <w:t xml:space="preserve">its </w:t>
            </w:r>
            <w:r w:rsidR="004B0EBC" w:rsidRPr="00E9235A">
              <w:t>critical operations within tolerance levels through severe disruptions</w:t>
            </w:r>
            <w:r w:rsidR="00FE5DBF" w:rsidRPr="00E9235A">
              <w:t>, with a credible business continuity plan (BCP)</w:t>
            </w:r>
            <w:r w:rsidR="004B0EBC" w:rsidRPr="00E9235A">
              <w:t>; and</w:t>
            </w:r>
          </w:p>
          <w:bookmarkEnd w:id="9"/>
          <w:p w14:paraId="5B5A5EBE" w14:textId="50BCDDE5" w:rsidR="00EA2E79" w:rsidRPr="00E9235A" w:rsidRDefault="00C819F7">
            <w:pPr>
              <w:pStyle w:val="BoxBullet"/>
              <w:numPr>
                <w:ilvl w:val="0"/>
                <w:numId w:val="2"/>
              </w:numPr>
              <w:spacing w:after="120"/>
              <w:jc w:val="both"/>
            </w:pPr>
            <w:r w:rsidRPr="00E9235A">
              <w:t xml:space="preserve">effectively </w:t>
            </w:r>
            <w:r w:rsidR="009D214F" w:rsidRPr="00E9235A">
              <w:t xml:space="preserve">manage the risks associated with </w:t>
            </w:r>
            <w:r w:rsidR="00C22459" w:rsidRPr="00E9235A">
              <w:t>service provider</w:t>
            </w:r>
            <w:r w:rsidR="00BE1DA1" w:rsidRPr="00E9235A">
              <w:t>s</w:t>
            </w:r>
            <w:r w:rsidR="00C300B5" w:rsidRPr="00E9235A">
              <w:t xml:space="preserve">, with a comprehensive service provider </w:t>
            </w:r>
            <w:r w:rsidR="00FE5DBF" w:rsidRPr="00E9235A">
              <w:t xml:space="preserve">management </w:t>
            </w:r>
            <w:r w:rsidR="00C300B5" w:rsidRPr="00E9235A">
              <w:t xml:space="preserve">policy, </w:t>
            </w:r>
            <w:r w:rsidR="00FE5DBF" w:rsidRPr="00E9235A">
              <w:t>formal</w:t>
            </w:r>
            <w:r w:rsidR="00C300B5" w:rsidRPr="00E9235A">
              <w:t xml:space="preserve"> </w:t>
            </w:r>
            <w:proofErr w:type="gramStart"/>
            <w:r w:rsidR="00C300B5" w:rsidRPr="00E9235A">
              <w:t>agreements</w:t>
            </w:r>
            <w:proofErr w:type="gramEnd"/>
            <w:r w:rsidR="00C300B5" w:rsidRPr="00E9235A">
              <w:t xml:space="preserve"> and robust monitoring</w:t>
            </w:r>
            <w:r w:rsidR="008263D6" w:rsidRPr="00E9235A">
              <w:t>.</w:t>
            </w:r>
          </w:p>
          <w:p w14:paraId="34F186A6" w14:textId="77777777" w:rsidR="009D214F" w:rsidRPr="00E9235A" w:rsidRDefault="009D214F" w:rsidP="003F0D33">
            <w:pPr>
              <w:pStyle w:val="BoxBullet"/>
              <w:spacing w:after="120"/>
              <w:jc w:val="both"/>
            </w:pPr>
          </w:p>
        </w:tc>
      </w:tr>
    </w:tbl>
    <w:p w14:paraId="6E26B746" w14:textId="77777777" w:rsidR="0092127B" w:rsidRPr="00C25363" w:rsidRDefault="0092127B" w:rsidP="00BF4E0E">
      <w:pPr>
        <w:jc w:val="both"/>
        <w:rPr>
          <w:rFonts w:asciiTheme="majorHAnsi" w:hAnsiTheme="majorHAnsi"/>
          <w:b/>
        </w:rPr>
        <w:sectPr w:rsidR="0092127B" w:rsidRPr="00C25363" w:rsidSect="0092127B">
          <w:headerReference w:type="default" r:id="rId15"/>
          <w:footerReference w:type="default" r:id="rId16"/>
          <w:pgSz w:w="11906" w:h="16838" w:code="9"/>
          <w:pgMar w:top="1440" w:right="1797" w:bottom="1440" w:left="1797" w:header="709" w:footer="709" w:gutter="0"/>
          <w:pgNumType w:start="1"/>
          <w:cols w:space="708"/>
          <w:docGrid w:linePitch="360"/>
        </w:sectPr>
      </w:pPr>
      <w:bookmarkStart w:id="10" w:name="_Toc501018910"/>
      <w:bookmarkStart w:id="11" w:name="_Toc501019004"/>
    </w:p>
    <w:p w14:paraId="21F2D78F" w14:textId="77777777" w:rsidR="00BE7FEE" w:rsidRPr="00A10044" w:rsidRDefault="00BE7FEE" w:rsidP="00BE7FEE">
      <w:pPr>
        <w:pStyle w:val="Heading1"/>
        <w:jc w:val="both"/>
        <w:rPr>
          <w:sz w:val="28"/>
          <w:szCs w:val="28"/>
        </w:rPr>
      </w:pPr>
      <w:bookmarkStart w:id="12" w:name="_Toc90283487"/>
      <w:bookmarkStart w:id="13" w:name="_Hlk96341262"/>
      <w:bookmarkEnd w:id="10"/>
      <w:bookmarkEnd w:id="11"/>
      <w:r w:rsidRPr="00A10044">
        <w:rPr>
          <w:sz w:val="28"/>
          <w:szCs w:val="28"/>
        </w:rPr>
        <w:lastRenderedPageBreak/>
        <w:t>Authority</w:t>
      </w:r>
    </w:p>
    <w:p w14:paraId="7C443C0C" w14:textId="77777777" w:rsidR="00BE7FEE" w:rsidRPr="000654E0" w:rsidRDefault="00BE7FEE" w:rsidP="00BE7FEE">
      <w:pPr>
        <w:pStyle w:val="BodyText1"/>
        <w:rPr>
          <w:rFonts w:asciiTheme="minorHAnsi" w:hAnsiTheme="minorHAnsi" w:cstheme="minorHAnsi"/>
        </w:rPr>
      </w:pPr>
      <w:r w:rsidRPr="000654E0">
        <w:rPr>
          <w:rFonts w:asciiTheme="minorHAnsi" w:hAnsiTheme="minorHAnsi" w:cstheme="minorHAnsi"/>
        </w:rPr>
        <w:t>This Prudential Standard is made under:</w:t>
      </w:r>
    </w:p>
    <w:p w14:paraId="60C093EA"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section 11AF of the </w:t>
      </w:r>
      <w:r w:rsidRPr="000654E0">
        <w:rPr>
          <w:rFonts w:asciiTheme="minorHAnsi" w:hAnsiTheme="minorHAnsi" w:cstheme="minorHAnsi"/>
          <w:i/>
        </w:rPr>
        <w:t>Banking Act 1959</w:t>
      </w:r>
      <w:r w:rsidRPr="000654E0">
        <w:rPr>
          <w:rFonts w:asciiTheme="minorHAnsi" w:hAnsiTheme="minorHAnsi" w:cstheme="minorHAnsi"/>
        </w:rPr>
        <w:t xml:space="preserve"> (</w:t>
      </w:r>
      <w:r w:rsidRPr="009E3957">
        <w:rPr>
          <w:rFonts w:asciiTheme="minorHAnsi" w:hAnsiTheme="minorHAnsi" w:cstheme="minorHAnsi"/>
        </w:rPr>
        <w:t>Banking Act</w:t>
      </w:r>
      <w:proofErr w:type="gramStart"/>
      <w:r w:rsidRPr="000654E0">
        <w:rPr>
          <w:rFonts w:asciiTheme="minorHAnsi" w:hAnsiTheme="minorHAnsi" w:cstheme="minorHAnsi"/>
        </w:rPr>
        <w:t>);</w:t>
      </w:r>
      <w:proofErr w:type="gramEnd"/>
    </w:p>
    <w:p w14:paraId="56F76614"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section 32 of the </w:t>
      </w:r>
      <w:r w:rsidRPr="000654E0">
        <w:rPr>
          <w:rFonts w:asciiTheme="minorHAnsi" w:hAnsiTheme="minorHAnsi" w:cstheme="minorHAnsi"/>
          <w:i/>
        </w:rPr>
        <w:t xml:space="preserve">Insurance Act 1973 </w:t>
      </w:r>
      <w:r w:rsidRPr="000654E0">
        <w:rPr>
          <w:rFonts w:asciiTheme="minorHAnsi" w:hAnsiTheme="minorHAnsi" w:cstheme="minorHAnsi"/>
        </w:rPr>
        <w:t>(Insurance Act</w:t>
      </w:r>
      <w:proofErr w:type="gramStart"/>
      <w:r w:rsidRPr="000654E0">
        <w:rPr>
          <w:rFonts w:asciiTheme="minorHAnsi" w:hAnsiTheme="minorHAnsi" w:cstheme="minorHAnsi"/>
        </w:rPr>
        <w:t>);</w:t>
      </w:r>
      <w:proofErr w:type="gramEnd"/>
      <w:r w:rsidRPr="000654E0">
        <w:rPr>
          <w:rFonts w:asciiTheme="minorHAnsi" w:hAnsiTheme="minorHAnsi" w:cstheme="minorHAnsi"/>
        </w:rPr>
        <w:t xml:space="preserve"> </w:t>
      </w:r>
    </w:p>
    <w:p w14:paraId="6C13E095"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section 230A of the </w:t>
      </w:r>
      <w:r w:rsidRPr="000654E0">
        <w:rPr>
          <w:rFonts w:asciiTheme="minorHAnsi" w:hAnsiTheme="minorHAnsi" w:cstheme="minorHAnsi"/>
          <w:i/>
        </w:rPr>
        <w:t xml:space="preserve">Life Insurance Act 1995 </w:t>
      </w:r>
      <w:r w:rsidRPr="000654E0">
        <w:rPr>
          <w:rFonts w:asciiTheme="minorHAnsi" w:hAnsiTheme="minorHAnsi" w:cstheme="minorHAnsi"/>
        </w:rPr>
        <w:t>(Life Insurance Act</w:t>
      </w:r>
      <w:proofErr w:type="gramStart"/>
      <w:r w:rsidRPr="000654E0">
        <w:rPr>
          <w:rFonts w:asciiTheme="minorHAnsi" w:hAnsiTheme="minorHAnsi" w:cstheme="minorHAnsi"/>
        </w:rPr>
        <w:t>);</w:t>
      </w:r>
      <w:proofErr w:type="gramEnd"/>
    </w:p>
    <w:p w14:paraId="519BB3BB"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section 92 of the </w:t>
      </w:r>
      <w:r w:rsidRPr="000654E0">
        <w:rPr>
          <w:rFonts w:asciiTheme="minorHAnsi" w:hAnsiTheme="minorHAnsi"/>
          <w:i/>
        </w:rPr>
        <w:t>Private Health Insurance (Prudential Supervision) Act 2015</w:t>
      </w:r>
      <w:r w:rsidRPr="000654E0">
        <w:rPr>
          <w:rFonts w:asciiTheme="minorHAnsi" w:hAnsiTheme="minorHAnsi" w:cstheme="minorHAnsi"/>
        </w:rPr>
        <w:t xml:space="preserve"> (PHIPS Act); and</w:t>
      </w:r>
    </w:p>
    <w:p w14:paraId="5D4AF3A9"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section 34C of the </w:t>
      </w:r>
      <w:r w:rsidRPr="000654E0">
        <w:rPr>
          <w:rFonts w:asciiTheme="minorHAnsi" w:hAnsiTheme="minorHAnsi" w:cstheme="minorHAnsi"/>
          <w:i/>
        </w:rPr>
        <w:t>Superannuation Industry (Supervision) Act 1993</w:t>
      </w:r>
      <w:r w:rsidRPr="000654E0">
        <w:rPr>
          <w:rFonts w:asciiTheme="minorHAnsi" w:hAnsiTheme="minorHAnsi" w:cstheme="minorHAnsi"/>
        </w:rPr>
        <w:t xml:space="preserve"> (SIS Act).</w:t>
      </w:r>
    </w:p>
    <w:p w14:paraId="1F72755C" w14:textId="0C15B977" w:rsidR="00BE7FEE" w:rsidRPr="00A10044" w:rsidRDefault="00BE7FEE" w:rsidP="00BE7FEE">
      <w:pPr>
        <w:pStyle w:val="Heading1"/>
        <w:jc w:val="both"/>
        <w:rPr>
          <w:sz w:val="28"/>
          <w:szCs w:val="28"/>
        </w:rPr>
      </w:pPr>
      <w:r w:rsidRPr="00A10044">
        <w:rPr>
          <w:sz w:val="28"/>
          <w:szCs w:val="28"/>
        </w:rPr>
        <w:t xml:space="preserve">Application and </w:t>
      </w:r>
      <w:r w:rsidRPr="00850CBF">
        <w:rPr>
          <w:sz w:val="28"/>
          <w:szCs w:val="28"/>
        </w:rPr>
        <w:t>commencement</w:t>
      </w:r>
    </w:p>
    <w:p w14:paraId="050D1188" w14:textId="77777777" w:rsidR="00BE7FEE" w:rsidRPr="000654E0" w:rsidRDefault="00BE7FEE" w:rsidP="00BE7FEE">
      <w:pPr>
        <w:pStyle w:val="BodyText1"/>
        <w:rPr>
          <w:rFonts w:asciiTheme="minorHAnsi" w:hAnsiTheme="minorHAnsi" w:cstheme="minorHAnsi"/>
        </w:rPr>
      </w:pPr>
      <w:r w:rsidRPr="000654E0">
        <w:rPr>
          <w:rFonts w:asciiTheme="minorHAnsi" w:hAnsiTheme="minorHAnsi" w:cstheme="minorHAnsi"/>
        </w:rPr>
        <w:t>This Prudential Standard applies to all APRA-regulated entities defined as:</w:t>
      </w:r>
    </w:p>
    <w:p w14:paraId="61665057"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b/>
        </w:rPr>
        <w:t>authorised deposit-taking institutions</w:t>
      </w:r>
      <w:r w:rsidRPr="000654E0">
        <w:rPr>
          <w:rFonts w:asciiTheme="minorHAnsi" w:hAnsiTheme="minorHAnsi" w:cstheme="minorHAnsi"/>
        </w:rPr>
        <w:t xml:space="preserve"> (</w:t>
      </w:r>
      <w:r w:rsidRPr="000654E0">
        <w:rPr>
          <w:rFonts w:asciiTheme="minorHAnsi" w:hAnsiTheme="minorHAnsi" w:cstheme="minorHAnsi"/>
          <w:b/>
        </w:rPr>
        <w:t>ADIs</w:t>
      </w:r>
      <w:r w:rsidRPr="000654E0">
        <w:rPr>
          <w:rFonts w:asciiTheme="minorHAnsi" w:hAnsiTheme="minorHAnsi" w:cstheme="minorHAnsi"/>
        </w:rPr>
        <w:t xml:space="preserve">), including </w:t>
      </w:r>
      <w:r w:rsidRPr="000654E0">
        <w:rPr>
          <w:rFonts w:asciiTheme="minorHAnsi" w:hAnsiTheme="minorHAnsi" w:cstheme="minorHAnsi"/>
          <w:b/>
        </w:rPr>
        <w:t>foreign ADIs</w:t>
      </w:r>
      <w:r w:rsidRPr="000654E0">
        <w:rPr>
          <w:rFonts w:asciiTheme="minorHAnsi" w:hAnsiTheme="minorHAnsi" w:cstheme="minorHAnsi"/>
        </w:rPr>
        <w:t xml:space="preserve">, and </w:t>
      </w:r>
      <w:r w:rsidRPr="000654E0">
        <w:rPr>
          <w:rFonts w:asciiTheme="minorHAnsi" w:hAnsiTheme="minorHAnsi" w:cstheme="minorHAnsi"/>
          <w:b/>
        </w:rPr>
        <w:t>non-operating holding companies</w:t>
      </w:r>
      <w:r w:rsidRPr="000654E0">
        <w:rPr>
          <w:rFonts w:asciiTheme="minorHAnsi" w:hAnsiTheme="minorHAnsi" w:cstheme="minorHAnsi"/>
        </w:rPr>
        <w:t xml:space="preserve"> authorised under the Banking Act (authorised banking NOHCs</w:t>
      </w:r>
      <w:proofErr w:type="gramStart"/>
      <w:r w:rsidRPr="000654E0">
        <w:rPr>
          <w:rFonts w:asciiTheme="minorHAnsi" w:hAnsiTheme="minorHAnsi" w:cstheme="minorHAnsi"/>
        </w:rPr>
        <w:t>);</w:t>
      </w:r>
      <w:proofErr w:type="gramEnd"/>
    </w:p>
    <w:p w14:paraId="2D2513D1" w14:textId="6BCE4D68"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b/>
        </w:rPr>
        <w:t>general insurers</w:t>
      </w:r>
      <w:r w:rsidRPr="000654E0">
        <w:rPr>
          <w:rFonts w:asciiTheme="minorHAnsi" w:hAnsiTheme="minorHAnsi" w:cstheme="minorHAnsi"/>
        </w:rPr>
        <w:t xml:space="preserve">, including </w:t>
      </w:r>
      <w:r w:rsidRPr="000654E0">
        <w:rPr>
          <w:rFonts w:asciiTheme="minorHAnsi" w:hAnsiTheme="minorHAnsi"/>
          <w:b/>
        </w:rPr>
        <w:t>Category C insurers</w:t>
      </w:r>
      <w:r w:rsidRPr="000654E0">
        <w:rPr>
          <w:rFonts w:asciiTheme="minorHAnsi" w:hAnsiTheme="minorHAnsi" w:cstheme="minorHAnsi"/>
        </w:rPr>
        <w:t xml:space="preserve">, non-operating holding companies authorised under the Insurance Act (authorised insurance NOHCs) and </w:t>
      </w:r>
      <w:r w:rsidRPr="000654E0">
        <w:rPr>
          <w:rFonts w:asciiTheme="minorHAnsi" w:hAnsiTheme="minorHAnsi"/>
          <w:b/>
        </w:rPr>
        <w:t>parent entities</w:t>
      </w:r>
      <w:r w:rsidRPr="000654E0">
        <w:rPr>
          <w:rFonts w:asciiTheme="minorHAnsi" w:hAnsiTheme="minorHAnsi" w:cstheme="minorHAnsi"/>
        </w:rPr>
        <w:t xml:space="preserve"> of </w:t>
      </w:r>
      <w:r w:rsidRPr="000654E0">
        <w:rPr>
          <w:rFonts w:asciiTheme="minorHAnsi" w:hAnsiTheme="minorHAnsi"/>
          <w:b/>
        </w:rPr>
        <w:t xml:space="preserve">Level 2 insurance </w:t>
      </w:r>
      <w:proofErr w:type="gramStart"/>
      <w:r w:rsidRPr="000654E0">
        <w:rPr>
          <w:rFonts w:asciiTheme="minorHAnsi" w:hAnsiTheme="minorHAnsi"/>
          <w:b/>
        </w:rPr>
        <w:t>groups</w:t>
      </w:r>
      <w:r w:rsidRPr="000654E0">
        <w:rPr>
          <w:rFonts w:asciiTheme="minorHAnsi" w:hAnsiTheme="minorHAnsi" w:cstheme="minorHAnsi"/>
        </w:rPr>
        <w:t>;</w:t>
      </w:r>
      <w:proofErr w:type="gramEnd"/>
    </w:p>
    <w:p w14:paraId="0275F639" w14:textId="521C70A3"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b/>
        </w:rPr>
        <w:t>life companies</w:t>
      </w:r>
      <w:r w:rsidRPr="000654E0">
        <w:rPr>
          <w:rFonts w:asciiTheme="minorHAnsi" w:hAnsiTheme="minorHAnsi"/>
        </w:rPr>
        <w:t>,</w:t>
      </w:r>
      <w:r w:rsidRPr="000654E0">
        <w:rPr>
          <w:rFonts w:asciiTheme="minorHAnsi" w:hAnsiTheme="minorHAnsi" w:cstheme="minorHAnsi"/>
        </w:rPr>
        <w:t xml:space="preserve"> including </w:t>
      </w:r>
      <w:r w:rsidRPr="000654E0">
        <w:rPr>
          <w:rFonts w:asciiTheme="minorHAnsi" w:hAnsiTheme="minorHAnsi"/>
          <w:b/>
        </w:rPr>
        <w:t>friendly societies</w:t>
      </w:r>
      <w:r w:rsidRPr="000654E0">
        <w:rPr>
          <w:rFonts w:asciiTheme="minorHAnsi" w:hAnsiTheme="minorHAnsi"/>
        </w:rPr>
        <w:t>,</w:t>
      </w:r>
      <w:r w:rsidRPr="000654E0">
        <w:rPr>
          <w:rFonts w:asciiTheme="minorHAnsi" w:hAnsiTheme="minorHAnsi" w:cstheme="minorHAnsi"/>
        </w:rPr>
        <w:t xml:space="preserve"> </w:t>
      </w:r>
      <w:r w:rsidRPr="000654E0">
        <w:rPr>
          <w:rFonts w:asciiTheme="minorHAnsi" w:hAnsiTheme="minorHAnsi"/>
          <w:b/>
        </w:rPr>
        <w:t>eligible foreign life insurance companies</w:t>
      </w:r>
      <w:r w:rsidRPr="000654E0">
        <w:rPr>
          <w:rFonts w:asciiTheme="minorHAnsi" w:hAnsiTheme="minorHAnsi" w:cstheme="minorHAnsi"/>
        </w:rPr>
        <w:t xml:space="preserve"> (EFLICs) and </w:t>
      </w:r>
      <w:r w:rsidRPr="00283A8B">
        <w:rPr>
          <w:rFonts w:asciiTheme="minorHAnsi" w:hAnsiTheme="minorHAnsi" w:cstheme="minorHAnsi"/>
          <w:b/>
        </w:rPr>
        <w:t>registered</w:t>
      </w:r>
      <w:r w:rsidRPr="000654E0">
        <w:rPr>
          <w:rFonts w:asciiTheme="minorHAnsi" w:hAnsiTheme="minorHAnsi" w:cstheme="minorHAnsi"/>
        </w:rPr>
        <w:t xml:space="preserve"> </w:t>
      </w:r>
      <w:proofErr w:type="gramStart"/>
      <w:r w:rsidRPr="00283A8B">
        <w:rPr>
          <w:rFonts w:asciiTheme="minorHAnsi" w:hAnsiTheme="minorHAnsi" w:cstheme="minorHAnsi"/>
          <w:b/>
        </w:rPr>
        <w:t>NOHCs</w:t>
      </w:r>
      <w:r w:rsidRPr="000654E0">
        <w:rPr>
          <w:rFonts w:asciiTheme="minorHAnsi" w:hAnsiTheme="minorHAnsi" w:cstheme="minorHAnsi"/>
        </w:rPr>
        <w:t>;</w:t>
      </w:r>
      <w:proofErr w:type="gramEnd"/>
    </w:p>
    <w:p w14:paraId="02738C27"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b/>
        </w:rPr>
        <w:t>private health insurers</w:t>
      </w:r>
      <w:r w:rsidRPr="000654E0">
        <w:rPr>
          <w:rFonts w:asciiTheme="minorHAnsi" w:hAnsiTheme="minorHAnsi" w:cstheme="minorHAnsi"/>
        </w:rPr>
        <w:t xml:space="preserve"> registered under the PHIPS Act; and</w:t>
      </w:r>
    </w:p>
    <w:p w14:paraId="25D4646D" w14:textId="7FF2D81B"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registrable superannuation entity licensees (</w:t>
      </w:r>
      <w:r w:rsidRPr="000654E0">
        <w:rPr>
          <w:rFonts w:asciiTheme="minorHAnsi" w:hAnsiTheme="minorHAnsi" w:cstheme="minorHAnsi"/>
          <w:b/>
        </w:rPr>
        <w:t>RSE licensees)</w:t>
      </w:r>
      <w:r w:rsidRPr="000654E0">
        <w:rPr>
          <w:rFonts w:asciiTheme="minorHAnsi" w:hAnsiTheme="minorHAnsi" w:cstheme="minorHAnsi"/>
        </w:rPr>
        <w:t xml:space="preserve"> under the SIS Act in respect of their business operations.</w:t>
      </w:r>
      <w:r w:rsidRPr="000654E0">
        <w:rPr>
          <w:rStyle w:val="FootnoteReference"/>
          <w:rFonts w:asciiTheme="minorHAnsi" w:hAnsiTheme="minorHAnsi" w:cstheme="minorHAnsi"/>
        </w:rPr>
        <w:footnoteReference w:id="2"/>
      </w:r>
    </w:p>
    <w:p w14:paraId="601D732C" w14:textId="77777777" w:rsidR="00BE7FEE" w:rsidRPr="000654E0" w:rsidRDefault="00BE7FEE" w:rsidP="00BE7FEE">
      <w:pPr>
        <w:pStyle w:val="BodyText1"/>
        <w:rPr>
          <w:rFonts w:asciiTheme="minorHAnsi" w:hAnsiTheme="minorHAnsi" w:cstheme="minorHAnsi"/>
        </w:rPr>
      </w:pPr>
      <w:r w:rsidRPr="000654E0">
        <w:rPr>
          <w:rFonts w:asciiTheme="minorHAnsi" w:hAnsiTheme="minorHAnsi" w:cstheme="minorHAnsi"/>
        </w:rPr>
        <w:t>The obligations imposed by this Prudential Standard on, or in relation to, a foreign ADI, a Category C insurer and an EFLIC apply only in relation to the Australian branch operations of that entity.</w:t>
      </w:r>
    </w:p>
    <w:p w14:paraId="06E1A06F" w14:textId="499AA603" w:rsidR="00BE7FEE" w:rsidRPr="000654E0" w:rsidRDefault="00BE7FEE" w:rsidP="00BE7FEE">
      <w:pPr>
        <w:pStyle w:val="BodyText1"/>
        <w:rPr>
          <w:rFonts w:asciiTheme="minorHAnsi" w:hAnsiTheme="minorHAnsi" w:cstheme="minorHAnsi"/>
        </w:rPr>
      </w:pPr>
      <w:r w:rsidRPr="000654E0">
        <w:rPr>
          <w:rFonts w:asciiTheme="minorHAnsi" w:hAnsiTheme="minorHAnsi" w:cstheme="minorHAnsi"/>
        </w:rPr>
        <w:t>Where an APRA-regulated entity is the Head of a group</w:t>
      </w:r>
      <w:r w:rsidR="00CC7DCC">
        <w:rPr>
          <w:rFonts w:asciiTheme="minorHAnsi" w:hAnsiTheme="minorHAnsi" w:cstheme="minorHAnsi"/>
        </w:rPr>
        <w:t>,</w:t>
      </w:r>
      <w:r w:rsidRPr="000654E0">
        <w:rPr>
          <w:rStyle w:val="FootnoteReference"/>
          <w:rFonts w:asciiTheme="minorHAnsi" w:hAnsiTheme="minorHAnsi" w:cstheme="minorHAnsi"/>
        </w:rPr>
        <w:footnoteReference w:id="3"/>
      </w:r>
      <w:r w:rsidRPr="000654E0">
        <w:rPr>
          <w:rFonts w:asciiTheme="minorHAnsi" w:hAnsiTheme="minorHAnsi" w:cstheme="minorHAnsi"/>
        </w:rPr>
        <w:t xml:space="preserve"> it must comply with a requirement of this Prudential Standard:</w:t>
      </w:r>
    </w:p>
    <w:p w14:paraId="18D4841D"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 xml:space="preserve">in its capacity as an APRA-regulated </w:t>
      </w:r>
      <w:proofErr w:type="gramStart"/>
      <w:r w:rsidRPr="000654E0">
        <w:rPr>
          <w:rFonts w:asciiTheme="minorHAnsi" w:hAnsiTheme="minorHAnsi" w:cstheme="minorHAnsi"/>
        </w:rPr>
        <w:t>entity;</w:t>
      </w:r>
      <w:proofErr w:type="gramEnd"/>
    </w:p>
    <w:p w14:paraId="2BDD1272" w14:textId="20774643"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lastRenderedPageBreak/>
        <w:t>by ensuring that the requirement is applied appropriately throughout the group,</w:t>
      </w:r>
      <w:r w:rsidR="00310E8E">
        <w:rPr>
          <w:rStyle w:val="FootnoteReference"/>
          <w:rFonts w:asciiTheme="minorHAnsi" w:hAnsiTheme="minorHAnsi" w:cstheme="minorHAnsi"/>
        </w:rPr>
        <w:footnoteReference w:id="4"/>
      </w:r>
      <w:r w:rsidRPr="000654E0">
        <w:rPr>
          <w:rFonts w:asciiTheme="minorHAnsi" w:hAnsiTheme="minorHAnsi" w:cstheme="minorHAnsi"/>
        </w:rPr>
        <w:t xml:space="preserve"> including in relation to entities that are not APRA-regulated; and</w:t>
      </w:r>
    </w:p>
    <w:p w14:paraId="5B1964F2" w14:textId="77777777" w:rsidR="00BE7FEE" w:rsidRPr="000654E0" w:rsidRDefault="00BE7FEE" w:rsidP="00BE7FEE">
      <w:pPr>
        <w:pStyle w:val="BodyText2"/>
        <w:ind w:left="1134"/>
        <w:jc w:val="both"/>
        <w:rPr>
          <w:rFonts w:asciiTheme="minorHAnsi" w:hAnsiTheme="minorHAnsi" w:cstheme="minorHAnsi"/>
        </w:rPr>
      </w:pPr>
      <w:r w:rsidRPr="000654E0">
        <w:rPr>
          <w:rFonts w:asciiTheme="minorHAnsi" w:hAnsiTheme="minorHAnsi" w:cstheme="minorHAnsi"/>
        </w:rPr>
        <w:t>on a group basis.</w:t>
      </w:r>
    </w:p>
    <w:p w14:paraId="78428754" w14:textId="7828ABB6" w:rsidR="00BE7FEE" w:rsidRDefault="00BE7FEE" w:rsidP="008C5158">
      <w:pPr>
        <w:pStyle w:val="BodyText1"/>
      </w:pPr>
      <w:r w:rsidRPr="000654E0">
        <w:t xml:space="preserve">In applying the requirements of this Prudential Standard on a group basis, references to an APRA-regulated entity are to be read as ‘Head of a group’ and references to entity are to be read as </w:t>
      </w:r>
      <w:r w:rsidR="00463667">
        <w:t>‘</w:t>
      </w:r>
      <w:r w:rsidRPr="000654E0">
        <w:t>group</w:t>
      </w:r>
      <w:r w:rsidR="00463667">
        <w:t>’</w:t>
      </w:r>
      <w:r w:rsidRPr="000654E0">
        <w:t>.</w:t>
      </w:r>
    </w:p>
    <w:p w14:paraId="17D9BB69" w14:textId="48BE96BD" w:rsidR="00391685" w:rsidRDefault="00391685" w:rsidP="008C5158">
      <w:pPr>
        <w:pStyle w:val="BodyText1"/>
      </w:pPr>
      <w:r w:rsidRPr="00B46F3E">
        <w:rPr>
          <w:rFonts w:asciiTheme="minorHAnsi" w:hAnsiTheme="minorHAnsi" w:cstheme="minorHAnsi"/>
        </w:rPr>
        <w:t xml:space="preserve">This Prudential Standard commences on </w:t>
      </w:r>
      <w:r w:rsidRPr="00B46F3E">
        <w:rPr>
          <w:rFonts w:asciiTheme="minorHAnsi" w:hAnsiTheme="minorHAnsi"/>
        </w:rPr>
        <w:t xml:space="preserve">1 </w:t>
      </w:r>
      <w:r>
        <w:rPr>
          <w:rFonts w:asciiTheme="minorHAnsi" w:hAnsiTheme="minorHAnsi"/>
        </w:rPr>
        <w:t>July</w:t>
      </w:r>
      <w:r w:rsidRPr="00B46F3E">
        <w:rPr>
          <w:rFonts w:asciiTheme="minorHAnsi" w:hAnsiTheme="minorHAnsi"/>
        </w:rPr>
        <w:t xml:space="preserve"> 202</w:t>
      </w:r>
      <w:r w:rsidR="003866C0">
        <w:rPr>
          <w:rFonts w:asciiTheme="minorHAnsi" w:hAnsiTheme="minorHAnsi"/>
        </w:rPr>
        <w:t>5</w:t>
      </w:r>
      <w:r w:rsidRPr="002D028E">
        <w:rPr>
          <w:rFonts w:asciiTheme="minorHAnsi" w:hAnsiTheme="minorHAnsi"/>
        </w:rPr>
        <w:t>.</w:t>
      </w:r>
    </w:p>
    <w:p w14:paraId="5911804B" w14:textId="642F695B" w:rsidR="00F16475" w:rsidRPr="00E9235A" w:rsidRDefault="00AF3535" w:rsidP="00BE7FEE">
      <w:pPr>
        <w:pStyle w:val="BodyText1"/>
        <w:rPr>
          <w:rFonts w:asciiTheme="minorHAnsi" w:hAnsiTheme="minorHAnsi" w:cstheme="minorHAnsi"/>
        </w:rPr>
      </w:pPr>
      <w:bookmarkStart w:id="14" w:name="_Ref120019160"/>
      <w:r>
        <w:rPr>
          <w:rFonts w:asciiTheme="minorHAnsi" w:hAnsiTheme="minorHAnsi" w:cstheme="minorHAnsi"/>
        </w:rPr>
        <w:t xml:space="preserve">Where an APRA-regulated entity has pre-existing contractual arrangements in place with </w:t>
      </w:r>
      <w:r w:rsidR="0010705C">
        <w:rPr>
          <w:rFonts w:asciiTheme="minorHAnsi" w:hAnsiTheme="minorHAnsi" w:cstheme="minorHAnsi"/>
        </w:rPr>
        <w:t xml:space="preserve">a </w:t>
      </w:r>
      <w:r>
        <w:rPr>
          <w:rFonts w:asciiTheme="minorHAnsi" w:hAnsiTheme="minorHAnsi" w:cstheme="minorHAnsi"/>
        </w:rPr>
        <w:t>service provider, the requirements in this Prudential Standard will apply in relation to those arrangements from the earlier of the next renewal date of the contract with the service provider or 1 July 202</w:t>
      </w:r>
      <w:r w:rsidR="003866C0">
        <w:rPr>
          <w:rFonts w:asciiTheme="minorHAnsi" w:hAnsiTheme="minorHAnsi" w:cstheme="minorHAnsi"/>
        </w:rPr>
        <w:t>6</w:t>
      </w:r>
      <w:r>
        <w:rPr>
          <w:rFonts w:asciiTheme="minorHAnsi" w:hAnsiTheme="minorHAnsi" w:cstheme="minorHAnsi"/>
        </w:rPr>
        <w:t>.</w:t>
      </w:r>
    </w:p>
    <w:bookmarkEnd w:id="14"/>
    <w:p w14:paraId="03317B13" w14:textId="77777777" w:rsidR="00BE7FEE" w:rsidRPr="00E9235A" w:rsidRDefault="00BE7FEE" w:rsidP="00BE7FEE">
      <w:pPr>
        <w:pStyle w:val="Heading1"/>
        <w:jc w:val="both"/>
        <w:rPr>
          <w:sz w:val="28"/>
          <w:szCs w:val="28"/>
        </w:rPr>
      </w:pPr>
      <w:r w:rsidRPr="00E9235A">
        <w:rPr>
          <w:sz w:val="28"/>
          <w:szCs w:val="28"/>
        </w:rPr>
        <w:t>Interpretation</w:t>
      </w:r>
    </w:p>
    <w:p w14:paraId="1C4B3683" w14:textId="3878C56D" w:rsidR="00BE7FEE" w:rsidRPr="00E9235A" w:rsidRDefault="001446E5" w:rsidP="001446E5">
      <w:pPr>
        <w:pStyle w:val="BodyText1"/>
        <w:rPr>
          <w:rFonts w:asciiTheme="minorHAnsi" w:hAnsiTheme="minorHAnsi" w:cstheme="minorHAnsi"/>
        </w:rPr>
      </w:pPr>
      <w:r>
        <w:rPr>
          <w:rFonts w:asciiTheme="minorHAnsi" w:hAnsiTheme="minorHAnsi" w:cstheme="minorHAnsi"/>
        </w:rPr>
        <w:t xml:space="preserve">Terms that are defined in </w:t>
      </w:r>
      <w:r>
        <w:rPr>
          <w:rFonts w:asciiTheme="minorHAnsi" w:hAnsiTheme="minorHAnsi" w:cstheme="minorHAnsi"/>
          <w:i/>
        </w:rPr>
        <w:t>Prudential Standard APS 001</w:t>
      </w:r>
      <w:r w:rsidR="00E745F6">
        <w:rPr>
          <w:rFonts w:asciiTheme="minorHAnsi" w:hAnsiTheme="minorHAnsi" w:cstheme="minorHAnsi"/>
          <w:i/>
        </w:rPr>
        <w:t xml:space="preserve"> Definitions</w:t>
      </w:r>
      <w:r w:rsidR="00E745F6" w:rsidRPr="00E745F6">
        <w:rPr>
          <w:rFonts w:asciiTheme="minorHAnsi" w:hAnsiTheme="minorHAnsi" w:cstheme="minorHAnsi"/>
        </w:rPr>
        <w:t>,</w:t>
      </w:r>
      <w:r w:rsidR="00E745F6">
        <w:rPr>
          <w:rFonts w:asciiTheme="minorHAnsi" w:hAnsiTheme="minorHAnsi" w:cstheme="minorHAnsi"/>
          <w:i/>
        </w:rPr>
        <w:t xml:space="preserve"> Prudential Standard GPS 001 Definitions</w:t>
      </w:r>
      <w:r w:rsidR="00E745F6" w:rsidRPr="00E745F6">
        <w:rPr>
          <w:rFonts w:asciiTheme="minorHAnsi" w:hAnsiTheme="minorHAnsi" w:cstheme="minorHAnsi"/>
        </w:rPr>
        <w:t>,</w:t>
      </w:r>
      <w:r w:rsidR="00E745F6">
        <w:rPr>
          <w:rFonts w:asciiTheme="minorHAnsi" w:hAnsiTheme="minorHAnsi" w:cstheme="minorHAnsi"/>
          <w:i/>
        </w:rPr>
        <w:t xml:space="preserve"> Prudential Standard LPS 001 Definitions</w:t>
      </w:r>
      <w:r w:rsidR="00E745F6" w:rsidRPr="00E745F6">
        <w:rPr>
          <w:rFonts w:asciiTheme="minorHAnsi" w:hAnsiTheme="minorHAnsi" w:cstheme="minorHAnsi"/>
        </w:rPr>
        <w:t>,</w:t>
      </w:r>
      <w:r w:rsidR="00E745F6">
        <w:rPr>
          <w:rFonts w:asciiTheme="minorHAnsi" w:hAnsiTheme="minorHAnsi" w:cstheme="minorHAnsi"/>
          <w:i/>
        </w:rPr>
        <w:t xml:space="preserve"> Prudential Standard HPS 001 Definitions </w:t>
      </w:r>
      <w:r w:rsidR="00E745F6">
        <w:rPr>
          <w:rFonts w:asciiTheme="minorHAnsi" w:hAnsiTheme="minorHAnsi" w:cstheme="minorHAnsi"/>
        </w:rPr>
        <w:t xml:space="preserve">or </w:t>
      </w:r>
      <w:r w:rsidR="00E745F6">
        <w:rPr>
          <w:rFonts w:asciiTheme="minorHAnsi" w:hAnsiTheme="minorHAnsi" w:cstheme="minorHAnsi"/>
          <w:i/>
        </w:rPr>
        <w:t xml:space="preserve">Prudential Standard 3PS 001 </w:t>
      </w:r>
      <w:r w:rsidR="00E745F6" w:rsidRPr="00E745F6">
        <w:rPr>
          <w:rFonts w:asciiTheme="minorHAnsi" w:hAnsiTheme="minorHAnsi" w:cstheme="minorHAnsi"/>
          <w:i/>
        </w:rPr>
        <w:t>Definitions</w:t>
      </w:r>
      <w:r w:rsidR="00E745F6">
        <w:rPr>
          <w:rFonts w:asciiTheme="minorHAnsi" w:hAnsiTheme="minorHAnsi" w:cstheme="minorHAnsi"/>
        </w:rPr>
        <w:t xml:space="preserve"> appear in bold the first time they are used in this Prudential Standard.</w:t>
      </w:r>
    </w:p>
    <w:p w14:paraId="0C76F252" w14:textId="77777777" w:rsidR="00BE7FEE" w:rsidRPr="00E9235A" w:rsidRDefault="00BE7FEE" w:rsidP="00BE7FEE">
      <w:pPr>
        <w:pStyle w:val="BodyText1"/>
        <w:rPr>
          <w:rFonts w:asciiTheme="minorHAnsi" w:hAnsiTheme="minorHAnsi" w:cstheme="minorHAnsi"/>
        </w:rPr>
      </w:pPr>
      <w:r w:rsidRPr="00E9235A">
        <w:rPr>
          <w:rFonts w:asciiTheme="minorHAnsi" w:hAnsiTheme="minorHAnsi" w:cstheme="minorHAnsi"/>
        </w:rPr>
        <w:t>In this Prudential Standard, unless the contrary intention appears, a reference to an Act, Regulation or Prudential Standard is a reference to the Act, Regulation or Prudential Standard as in force from time to time.</w:t>
      </w:r>
    </w:p>
    <w:p w14:paraId="4A3AFD25" w14:textId="77777777" w:rsidR="00BE7FEE" w:rsidRPr="00E9235A" w:rsidRDefault="00BE7FEE" w:rsidP="00BE7FEE">
      <w:pPr>
        <w:pStyle w:val="BodyText1"/>
        <w:rPr>
          <w:rFonts w:asciiTheme="minorHAnsi" w:hAnsiTheme="minorHAnsi" w:cstheme="minorHAnsi"/>
        </w:rPr>
      </w:pPr>
      <w:r w:rsidRPr="00E9235A">
        <w:rPr>
          <w:rFonts w:asciiTheme="minorHAnsi" w:hAnsiTheme="minorHAnsi" w:cstheme="minorHAnsi"/>
        </w:rPr>
        <w:t>Where this Prudential Standard provides for APRA to exercise a power or discretion, the power or discretion is to be exercised in writing.</w:t>
      </w:r>
    </w:p>
    <w:p w14:paraId="540E479C" w14:textId="77777777" w:rsidR="00BE7FEE" w:rsidRPr="00E9235A" w:rsidRDefault="00BE7FEE" w:rsidP="00BE7FEE">
      <w:pPr>
        <w:pStyle w:val="Heading1"/>
        <w:jc w:val="both"/>
        <w:rPr>
          <w:sz w:val="28"/>
          <w:szCs w:val="28"/>
        </w:rPr>
      </w:pPr>
      <w:r w:rsidRPr="00E9235A">
        <w:rPr>
          <w:sz w:val="28"/>
          <w:szCs w:val="28"/>
        </w:rPr>
        <w:t>Adjustments and exclusions</w:t>
      </w:r>
    </w:p>
    <w:p w14:paraId="4E8D5342" w14:textId="42DE1D57" w:rsidR="00BE7FEE" w:rsidRPr="00E9235A" w:rsidRDefault="00BE7FEE" w:rsidP="004E64DC">
      <w:pPr>
        <w:pStyle w:val="BodyText1"/>
      </w:pPr>
      <w:r w:rsidRPr="00E9235A">
        <w:t>APRA may adjust or exclude a specific prudential requirement in this Prudential Standard in relation to an APRA-regulated entity.</w:t>
      </w:r>
      <w:r w:rsidRPr="00E9235A">
        <w:rPr>
          <w:vertAlign w:val="superscript"/>
        </w:rPr>
        <w:footnoteReference w:id="5"/>
      </w:r>
    </w:p>
    <w:p w14:paraId="06D3B206" w14:textId="789385A4" w:rsidR="00896BB9" w:rsidRPr="00E9235A" w:rsidRDefault="00B936F9" w:rsidP="00A234DA">
      <w:pPr>
        <w:pStyle w:val="Heading1"/>
        <w:jc w:val="both"/>
        <w:rPr>
          <w:sz w:val="28"/>
          <w:szCs w:val="28"/>
        </w:rPr>
      </w:pPr>
      <w:bookmarkStart w:id="15" w:name="_Hlk104546550"/>
      <w:r w:rsidRPr="00E9235A">
        <w:rPr>
          <w:sz w:val="28"/>
          <w:szCs w:val="28"/>
        </w:rPr>
        <w:lastRenderedPageBreak/>
        <w:t>Key</w:t>
      </w:r>
      <w:r w:rsidR="0063623C" w:rsidRPr="00E9235A">
        <w:rPr>
          <w:sz w:val="28"/>
          <w:szCs w:val="28"/>
        </w:rPr>
        <w:t xml:space="preserve"> principles</w:t>
      </w:r>
    </w:p>
    <w:p w14:paraId="6FC6B0B0" w14:textId="77777777" w:rsidR="00CE0EE9" w:rsidRPr="00E9235A" w:rsidRDefault="00CE0EE9" w:rsidP="00A234DA">
      <w:pPr>
        <w:pStyle w:val="BodyText1"/>
        <w:keepNext/>
      </w:pPr>
      <w:bookmarkStart w:id="16" w:name="_Ref102570207"/>
      <w:bookmarkStart w:id="17" w:name="_Hlk102653459"/>
      <w:r w:rsidRPr="00E9235A">
        <w:t>An APRA-regulated entity must:</w:t>
      </w:r>
    </w:p>
    <w:p w14:paraId="347544E7" w14:textId="56BFBCB1" w:rsidR="00CE0EE9" w:rsidRPr="00E9235A" w:rsidRDefault="00897E30" w:rsidP="00A234DA">
      <w:pPr>
        <w:pStyle w:val="BodyText2"/>
        <w:keepNext/>
        <w:tabs>
          <w:tab w:val="clear" w:pos="1417"/>
        </w:tabs>
        <w:ind w:left="1134"/>
        <w:jc w:val="both"/>
      </w:pPr>
      <w:r w:rsidRPr="00E9235A">
        <w:t xml:space="preserve">effectively </w:t>
      </w:r>
      <w:r w:rsidR="00CE0EE9" w:rsidRPr="00E9235A">
        <w:t xml:space="preserve">manage its operational risks, and </w:t>
      </w:r>
      <w:r w:rsidR="00CE0EE9" w:rsidRPr="00E9235A">
        <w:rPr>
          <w:rFonts w:asciiTheme="minorHAnsi" w:hAnsiTheme="minorHAnsi" w:cstheme="minorHAnsi"/>
        </w:rPr>
        <w:t xml:space="preserve">set and maintain appropriate standards for conduct and </w:t>
      </w:r>
      <w:proofErr w:type="gramStart"/>
      <w:r w:rsidR="00CE0EE9" w:rsidRPr="00E9235A">
        <w:rPr>
          <w:rFonts w:asciiTheme="minorHAnsi" w:hAnsiTheme="minorHAnsi" w:cstheme="minorHAnsi"/>
        </w:rPr>
        <w:t>compliance</w:t>
      </w:r>
      <w:r w:rsidR="00CE0EE9" w:rsidRPr="00E9235A">
        <w:t>;</w:t>
      </w:r>
      <w:proofErr w:type="gramEnd"/>
    </w:p>
    <w:p w14:paraId="11E11A3A" w14:textId="3FED947D" w:rsidR="00CE0EE9" w:rsidRPr="00E9235A" w:rsidRDefault="00165627" w:rsidP="00CE0EE9">
      <w:pPr>
        <w:pStyle w:val="BodyText2"/>
        <w:tabs>
          <w:tab w:val="clear" w:pos="1417"/>
        </w:tabs>
        <w:ind w:left="1134"/>
        <w:jc w:val="both"/>
      </w:pPr>
      <w:r w:rsidRPr="00E9235A">
        <w:t xml:space="preserve">maintain </w:t>
      </w:r>
      <w:r w:rsidR="00216C38" w:rsidRPr="00E9235A">
        <w:t xml:space="preserve">its </w:t>
      </w:r>
      <w:r w:rsidRPr="00E9235A">
        <w:t>critical operations within tolerance levels through severe disruptions</w:t>
      </w:r>
      <w:r w:rsidR="00CE0EE9" w:rsidRPr="00E9235A">
        <w:t>; and</w:t>
      </w:r>
    </w:p>
    <w:p w14:paraId="03B7E16A" w14:textId="77777777" w:rsidR="00CE0EE9" w:rsidRPr="00E9235A" w:rsidRDefault="00CE0EE9" w:rsidP="00CE0EE9">
      <w:pPr>
        <w:pStyle w:val="BodyText2"/>
        <w:tabs>
          <w:tab w:val="clear" w:pos="1417"/>
        </w:tabs>
        <w:ind w:left="1134"/>
        <w:jc w:val="both"/>
      </w:pPr>
      <w:r w:rsidRPr="00E9235A">
        <w:t>manage the risks associated with the use of service providers.</w:t>
      </w:r>
    </w:p>
    <w:p w14:paraId="02613C64" w14:textId="18664EB0" w:rsidR="004C6F6B" w:rsidRPr="00E9235A" w:rsidRDefault="004C6F6B" w:rsidP="00ED1312">
      <w:pPr>
        <w:pStyle w:val="BodyText1"/>
      </w:pPr>
      <w:r w:rsidRPr="00E9235A">
        <w:t>An APRA-regulated entity must</w:t>
      </w:r>
      <w:r w:rsidR="00FE1A89" w:rsidRPr="00E9235A">
        <w:t xml:space="preserve"> </w:t>
      </w:r>
      <w:r w:rsidR="009F0B81" w:rsidRPr="00E9235A">
        <w:t>identify</w:t>
      </w:r>
      <w:r w:rsidR="00F62A59" w:rsidRPr="00E9235A">
        <w:t xml:space="preserve">, </w:t>
      </w:r>
      <w:proofErr w:type="gramStart"/>
      <w:r w:rsidR="00F62A59" w:rsidRPr="00E9235A">
        <w:t>assess</w:t>
      </w:r>
      <w:proofErr w:type="gramEnd"/>
      <w:r w:rsidR="00A579D3" w:rsidRPr="00E9235A">
        <w:t xml:space="preserve"> and</w:t>
      </w:r>
      <w:r w:rsidR="00C7002A" w:rsidRPr="00E9235A">
        <w:t xml:space="preserve"> manage </w:t>
      </w:r>
      <w:r w:rsidR="005A25BF" w:rsidRPr="00E9235A">
        <w:t>operational risks</w:t>
      </w:r>
      <w:r w:rsidRPr="00E9235A">
        <w:rPr>
          <w:rFonts w:asciiTheme="minorHAnsi" w:hAnsiTheme="minorHAnsi" w:cstheme="minorHAnsi"/>
        </w:rPr>
        <w:t xml:space="preserve"> </w:t>
      </w:r>
      <w:r w:rsidR="00BF41E4" w:rsidRPr="00E9235A">
        <w:rPr>
          <w:rFonts w:asciiTheme="minorHAnsi" w:hAnsiTheme="minorHAnsi" w:cstheme="minorHAnsi"/>
        </w:rPr>
        <w:t>that may</w:t>
      </w:r>
      <w:r w:rsidR="00C7002A" w:rsidRPr="00E9235A">
        <w:rPr>
          <w:rFonts w:asciiTheme="minorHAnsi" w:hAnsiTheme="minorHAnsi" w:cstheme="minorHAnsi"/>
        </w:rPr>
        <w:t xml:space="preserve"> result </w:t>
      </w:r>
      <w:r w:rsidR="00BF41E4" w:rsidRPr="00E9235A">
        <w:rPr>
          <w:rFonts w:asciiTheme="minorHAnsi" w:hAnsiTheme="minorHAnsi" w:cstheme="minorHAnsi"/>
        </w:rPr>
        <w:t xml:space="preserve">from </w:t>
      </w:r>
      <w:r w:rsidR="00AE5B18" w:rsidRPr="00E9235A">
        <w:rPr>
          <w:rFonts w:asciiTheme="minorHAnsi" w:hAnsiTheme="minorHAnsi" w:cstheme="minorHAnsi"/>
        </w:rPr>
        <w:t>inadequate or failed internal processes or</w:t>
      </w:r>
      <w:r w:rsidR="00391E0C" w:rsidRPr="00E9235A">
        <w:rPr>
          <w:rFonts w:asciiTheme="minorHAnsi" w:hAnsiTheme="minorHAnsi" w:cstheme="minorHAnsi"/>
        </w:rPr>
        <w:t xml:space="preserve"> systems, the actions</w:t>
      </w:r>
      <w:r w:rsidR="00AE5B18" w:rsidRPr="00E9235A">
        <w:rPr>
          <w:rFonts w:asciiTheme="minorHAnsi" w:hAnsiTheme="minorHAnsi" w:cstheme="minorHAnsi"/>
        </w:rPr>
        <w:t xml:space="preserve"> or inactions</w:t>
      </w:r>
      <w:r w:rsidR="00391E0C" w:rsidRPr="00E9235A">
        <w:rPr>
          <w:rFonts w:asciiTheme="minorHAnsi" w:hAnsiTheme="minorHAnsi" w:cstheme="minorHAnsi"/>
        </w:rPr>
        <w:t xml:space="preserve"> of people or </w:t>
      </w:r>
      <w:r w:rsidR="00BA2876" w:rsidRPr="00E9235A">
        <w:rPr>
          <w:rFonts w:asciiTheme="minorHAnsi" w:hAnsiTheme="minorHAnsi" w:cstheme="minorHAnsi"/>
        </w:rPr>
        <w:t xml:space="preserve">external </w:t>
      </w:r>
      <w:r w:rsidR="00391E0C" w:rsidRPr="00E9235A">
        <w:rPr>
          <w:rFonts w:asciiTheme="minorHAnsi" w:hAnsiTheme="minorHAnsi" w:cstheme="minorHAnsi"/>
        </w:rPr>
        <w:t>drivers</w:t>
      </w:r>
      <w:r w:rsidR="00AE5B18" w:rsidRPr="00E9235A">
        <w:rPr>
          <w:rFonts w:asciiTheme="minorHAnsi" w:hAnsiTheme="minorHAnsi" w:cstheme="minorHAnsi"/>
        </w:rPr>
        <w:t xml:space="preserve"> and events</w:t>
      </w:r>
      <w:r w:rsidR="00C7002A" w:rsidRPr="00E9235A">
        <w:rPr>
          <w:rFonts w:asciiTheme="minorHAnsi" w:hAnsiTheme="minorHAnsi" w:cstheme="minorHAnsi"/>
        </w:rPr>
        <w:t>.</w:t>
      </w:r>
      <w:bookmarkEnd w:id="16"/>
      <w:r w:rsidR="00A63F69" w:rsidRPr="00E9235A">
        <w:rPr>
          <w:rFonts w:asciiTheme="minorHAnsi" w:hAnsiTheme="minorHAnsi" w:cstheme="minorHAnsi"/>
        </w:rPr>
        <w:t xml:space="preserve"> Operational risk is inherent in </w:t>
      </w:r>
      <w:r w:rsidR="00425811" w:rsidRPr="00E9235A">
        <w:rPr>
          <w:rFonts w:asciiTheme="minorHAnsi" w:hAnsiTheme="minorHAnsi" w:cstheme="minorHAnsi"/>
        </w:rPr>
        <w:t xml:space="preserve">all </w:t>
      </w:r>
      <w:r w:rsidR="00A63F69" w:rsidRPr="00E9235A">
        <w:rPr>
          <w:rFonts w:asciiTheme="minorHAnsi" w:hAnsiTheme="minorHAnsi" w:cstheme="minorHAnsi"/>
        </w:rPr>
        <w:t xml:space="preserve">products, activities, </w:t>
      </w:r>
      <w:proofErr w:type="gramStart"/>
      <w:r w:rsidR="00A63F69" w:rsidRPr="00E9235A">
        <w:rPr>
          <w:rFonts w:asciiTheme="minorHAnsi" w:hAnsiTheme="minorHAnsi" w:cstheme="minorHAnsi"/>
        </w:rPr>
        <w:t>processes</w:t>
      </w:r>
      <w:proofErr w:type="gramEnd"/>
      <w:r w:rsidR="00A63F69" w:rsidRPr="00E9235A">
        <w:rPr>
          <w:rFonts w:asciiTheme="minorHAnsi" w:hAnsiTheme="minorHAnsi" w:cstheme="minorHAnsi"/>
        </w:rPr>
        <w:t xml:space="preserve"> and systems.</w:t>
      </w:r>
    </w:p>
    <w:bookmarkEnd w:id="17"/>
    <w:p w14:paraId="18709D66" w14:textId="5B7DCEFA" w:rsidR="006E487F" w:rsidRPr="00E9235A" w:rsidRDefault="0036598F" w:rsidP="00E803DD">
      <w:pPr>
        <w:pStyle w:val="BodyText1"/>
      </w:pPr>
      <w:r w:rsidRPr="00E9235A">
        <w:t>An APRA-regulated entity must, to the extent practicable</w:t>
      </w:r>
      <w:r w:rsidR="006D2858" w:rsidRPr="00E9235A">
        <w:t>,</w:t>
      </w:r>
      <w:r w:rsidR="005A25BF" w:rsidRPr="00E9235A">
        <w:t xml:space="preserve"> prevent disruption to critical operations, </w:t>
      </w:r>
      <w:r w:rsidRPr="00E9235A">
        <w:t xml:space="preserve">adapt </w:t>
      </w:r>
      <w:r w:rsidR="000458DF" w:rsidRPr="00E9235A">
        <w:t xml:space="preserve">processes and </w:t>
      </w:r>
      <w:r w:rsidRPr="00E9235A">
        <w:t xml:space="preserve">systems to continue to </w:t>
      </w:r>
      <w:r w:rsidR="00F7067A" w:rsidRPr="00E9235A">
        <w:t>operate</w:t>
      </w:r>
      <w:r w:rsidR="005A25BF" w:rsidRPr="00E9235A">
        <w:t xml:space="preserve"> </w:t>
      </w:r>
      <w:r w:rsidR="002664C3" w:rsidRPr="00E9235A">
        <w:t xml:space="preserve">within tolerance levels </w:t>
      </w:r>
      <w:r w:rsidRPr="00E9235A">
        <w:t xml:space="preserve">in the event of </w:t>
      </w:r>
      <w:r w:rsidR="005A25BF" w:rsidRPr="00E9235A">
        <w:t>a</w:t>
      </w:r>
      <w:r w:rsidR="003E5FD7" w:rsidRPr="00E9235A">
        <w:t xml:space="preserve"> disruption</w:t>
      </w:r>
      <w:r w:rsidRPr="00E9235A">
        <w:t xml:space="preserve"> and return to normal </w:t>
      </w:r>
      <w:r w:rsidR="005A25BF" w:rsidRPr="00E9235A">
        <w:t>operations</w:t>
      </w:r>
      <w:r w:rsidRPr="00E9235A">
        <w:t xml:space="preserve"> promptly </w:t>
      </w:r>
      <w:r w:rsidR="007C07EC">
        <w:t>once</w:t>
      </w:r>
      <w:r w:rsidR="007C07EC" w:rsidRPr="00E9235A">
        <w:t xml:space="preserve"> </w:t>
      </w:r>
      <w:r w:rsidR="003E5FD7" w:rsidRPr="00E9235A">
        <w:t>a</w:t>
      </w:r>
      <w:r w:rsidRPr="00E9235A">
        <w:t xml:space="preserve"> disruption is over.</w:t>
      </w:r>
    </w:p>
    <w:p w14:paraId="427C8137" w14:textId="2D7A7ABD" w:rsidR="0063623C" w:rsidRPr="00E9235A" w:rsidRDefault="0063623C" w:rsidP="007A7E33">
      <w:pPr>
        <w:pStyle w:val="BodyText1"/>
      </w:pPr>
      <w:r w:rsidRPr="00E9235A">
        <w:t xml:space="preserve">An APRA-regulated entity must not rely on a </w:t>
      </w:r>
      <w:r w:rsidR="00C22459" w:rsidRPr="00E9235A">
        <w:t>service provider</w:t>
      </w:r>
      <w:r w:rsidRPr="00E9235A">
        <w:t xml:space="preserve"> unless it can ensure that in doing so it can </w:t>
      </w:r>
      <w:r w:rsidR="00182EDF" w:rsidRPr="00E9235A">
        <w:t xml:space="preserve">continue to meet its prudential obligations </w:t>
      </w:r>
      <w:r w:rsidR="005A25BF" w:rsidRPr="00E9235A">
        <w:t xml:space="preserve">in full </w:t>
      </w:r>
      <w:r w:rsidR="00182EDF" w:rsidRPr="00E9235A">
        <w:t xml:space="preserve">and </w:t>
      </w:r>
      <w:r w:rsidR="00C92DAE" w:rsidRPr="00E9235A">
        <w:t>effectively manage the associated risks</w:t>
      </w:r>
      <w:r w:rsidRPr="00E9235A">
        <w:t>.</w:t>
      </w:r>
      <w:bookmarkEnd w:id="15"/>
    </w:p>
    <w:p w14:paraId="3D760082" w14:textId="0B3109F9" w:rsidR="00C96B68" w:rsidRPr="002F1C04" w:rsidRDefault="00765D42" w:rsidP="00C96B68">
      <w:pPr>
        <w:pStyle w:val="Heading1"/>
        <w:jc w:val="both"/>
        <w:rPr>
          <w:sz w:val="28"/>
          <w:szCs w:val="28"/>
        </w:rPr>
      </w:pPr>
      <w:r w:rsidRPr="00E9235A">
        <w:rPr>
          <w:sz w:val="28"/>
          <w:szCs w:val="28"/>
        </w:rPr>
        <w:t>R</w:t>
      </w:r>
      <w:r w:rsidR="00C96B68" w:rsidRPr="00E9235A">
        <w:rPr>
          <w:sz w:val="28"/>
          <w:szCs w:val="28"/>
        </w:rPr>
        <w:t xml:space="preserve">isk management </w:t>
      </w:r>
      <w:r w:rsidRPr="00E9235A">
        <w:rPr>
          <w:sz w:val="28"/>
          <w:szCs w:val="28"/>
        </w:rPr>
        <w:t>framework</w:t>
      </w:r>
    </w:p>
    <w:p w14:paraId="72FE59C9" w14:textId="77777777" w:rsidR="00D269A5" w:rsidRPr="00E9235A" w:rsidRDefault="0059111F" w:rsidP="006D0BC8">
      <w:pPr>
        <w:pStyle w:val="BodyText1"/>
      </w:pPr>
      <w:bookmarkStart w:id="18" w:name="_Ref100059430"/>
      <w:r w:rsidRPr="00E9235A">
        <w:t>As part of its risk manage</w:t>
      </w:r>
      <w:r w:rsidR="009F340B" w:rsidRPr="00E9235A">
        <w:t>me</w:t>
      </w:r>
      <w:r w:rsidRPr="00E9235A">
        <w:t xml:space="preserve">nt framework required under </w:t>
      </w:r>
      <w:r w:rsidR="00371332" w:rsidRPr="00E9235A">
        <w:rPr>
          <w:i/>
        </w:rPr>
        <w:t xml:space="preserve">Prudential Standard CPS 220 Risk Management </w:t>
      </w:r>
      <w:r w:rsidR="00371332" w:rsidRPr="00E9235A">
        <w:t xml:space="preserve">(CPS 220) and </w:t>
      </w:r>
      <w:r w:rsidR="00371332" w:rsidRPr="00E9235A">
        <w:rPr>
          <w:i/>
        </w:rPr>
        <w:t xml:space="preserve">Prudential Standard SPS 220 Risk Management </w:t>
      </w:r>
      <w:r w:rsidR="00371332" w:rsidRPr="00E9235A">
        <w:t>(SPS 220)</w:t>
      </w:r>
      <w:r w:rsidRPr="00E9235A">
        <w:t>,</w:t>
      </w:r>
      <w:r w:rsidR="00042C0E" w:rsidRPr="00E9235A">
        <w:t xml:space="preserve"> a</w:t>
      </w:r>
      <w:r w:rsidR="00896BB9" w:rsidRPr="00E9235A">
        <w:t>n APRA-regulated entity must develop and maintain</w:t>
      </w:r>
      <w:r w:rsidR="00D269A5" w:rsidRPr="00E9235A" w:rsidDel="0059111F">
        <w:t>:</w:t>
      </w:r>
      <w:bookmarkEnd w:id="18"/>
    </w:p>
    <w:p w14:paraId="22C756B4" w14:textId="7610A503" w:rsidR="00D269A5" w:rsidRPr="00E9235A" w:rsidRDefault="00D269A5" w:rsidP="00423C31">
      <w:pPr>
        <w:pStyle w:val="BodyText2"/>
        <w:tabs>
          <w:tab w:val="clear" w:pos="1417"/>
        </w:tabs>
        <w:ind w:left="1134"/>
        <w:jc w:val="both"/>
      </w:pPr>
      <w:bookmarkStart w:id="19" w:name="_Ref100059446"/>
      <w:r w:rsidRPr="00E9235A">
        <w:t xml:space="preserve">governance arrangements for the oversight of operational </w:t>
      </w:r>
      <w:proofErr w:type="gramStart"/>
      <w:r w:rsidRPr="00E9235A">
        <w:t>risk;</w:t>
      </w:r>
      <w:bookmarkEnd w:id="19"/>
      <w:proofErr w:type="gramEnd"/>
    </w:p>
    <w:p w14:paraId="5455F368" w14:textId="4E192E02" w:rsidR="00D269A5" w:rsidRPr="00E9235A" w:rsidRDefault="00080288" w:rsidP="00423C31">
      <w:pPr>
        <w:pStyle w:val="BodyText2"/>
        <w:tabs>
          <w:tab w:val="clear" w:pos="1417"/>
        </w:tabs>
        <w:ind w:left="1134"/>
        <w:jc w:val="both"/>
      </w:pPr>
      <w:r w:rsidRPr="00E9235A">
        <w:t xml:space="preserve">an </w:t>
      </w:r>
      <w:r w:rsidR="00C10522" w:rsidRPr="00E9235A">
        <w:t xml:space="preserve">assessment of its </w:t>
      </w:r>
      <w:r w:rsidR="00D269A5" w:rsidRPr="00E9235A">
        <w:t xml:space="preserve">operational risk </w:t>
      </w:r>
      <w:r w:rsidR="00DC43FD" w:rsidRPr="00E9235A">
        <w:t>profile</w:t>
      </w:r>
      <w:r w:rsidR="00C10522" w:rsidRPr="00E9235A">
        <w:t>, with a defined</w:t>
      </w:r>
      <w:r w:rsidR="00DC43FD" w:rsidRPr="00E9235A">
        <w:t xml:space="preserve"> risk </w:t>
      </w:r>
      <w:r w:rsidR="00D269A5" w:rsidRPr="00E9235A">
        <w:t>appetite</w:t>
      </w:r>
      <w:r w:rsidR="00C10522" w:rsidRPr="00E9235A">
        <w:t xml:space="preserve"> supported by</w:t>
      </w:r>
      <w:r w:rsidR="00EE6C4B" w:rsidRPr="00E9235A">
        <w:t xml:space="preserve"> </w:t>
      </w:r>
      <w:r w:rsidR="004A3555" w:rsidRPr="00E9235A">
        <w:t>indicators</w:t>
      </w:r>
      <w:r w:rsidR="000C36A8">
        <w:t>,</w:t>
      </w:r>
      <w:r w:rsidR="004A3555" w:rsidRPr="00E9235A">
        <w:t xml:space="preserve"> limits</w:t>
      </w:r>
      <w:r w:rsidR="000C36A8">
        <w:t xml:space="preserve"> and tolerance </w:t>
      </w:r>
      <w:proofErr w:type="gramStart"/>
      <w:r w:rsidR="000C36A8">
        <w:t>levels</w:t>
      </w:r>
      <w:r w:rsidR="004A3555" w:rsidRPr="00E9235A">
        <w:t>;</w:t>
      </w:r>
      <w:proofErr w:type="gramEnd"/>
    </w:p>
    <w:p w14:paraId="0067C995" w14:textId="0A7609F8" w:rsidR="00650A8C" w:rsidRPr="00E9235A" w:rsidRDefault="00C83C6C" w:rsidP="002D6491">
      <w:pPr>
        <w:pStyle w:val="BodyText2"/>
        <w:tabs>
          <w:tab w:val="clear" w:pos="1417"/>
        </w:tabs>
        <w:ind w:left="1134"/>
        <w:jc w:val="both"/>
      </w:pPr>
      <w:r w:rsidRPr="00E9235A">
        <w:t xml:space="preserve">internal </w:t>
      </w:r>
      <w:r w:rsidR="00650A8C" w:rsidRPr="00E9235A">
        <w:t>controls</w:t>
      </w:r>
      <w:r w:rsidR="00EE6C4B" w:rsidRPr="00E9235A">
        <w:t xml:space="preserve"> that are designed and operating effectively for the management of operational </w:t>
      </w:r>
      <w:proofErr w:type="gramStart"/>
      <w:r w:rsidR="00EE6C4B" w:rsidRPr="00E9235A">
        <w:t>risks;</w:t>
      </w:r>
      <w:proofErr w:type="gramEnd"/>
    </w:p>
    <w:p w14:paraId="28AD02B7" w14:textId="58F158A2" w:rsidR="00650A8C" w:rsidRPr="00E9235A" w:rsidRDefault="00EE6C4B" w:rsidP="008A04EA">
      <w:pPr>
        <w:pStyle w:val="BodyText2"/>
        <w:tabs>
          <w:tab w:val="clear" w:pos="1417"/>
        </w:tabs>
        <w:ind w:left="1134"/>
        <w:jc w:val="both"/>
      </w:pPr>
      <w:r w:rsidRPr="00E9235A">
        <w:t xml:space="preserve">appropriate </w:t>
      </w:r>
      <w:r w:rsidR="00650A8C" w:rsidRPr="00E9235A">
        <w:t>monitoring</w:t>
      </w:r>
      <w:r w:rsidR="00BF29C1" w:rsidRPr="00E9235A">
        <w:t>, analysi</w:t>
      </w:r>
      <w:r w:rsidR="0089044F" w:rsidRPr="00E9235A">
        <w:t>s</w:t>
      </w:r>
      <w:r w:rsidR="00650A8C" w:rsidRPr="00E9235A">
        <w:t xml:space="preserve"> and reporting</w:t>
      </w:r>
      <w:r w:rsidRPr="00E9235A">
        <w:t xml:space="preserve"> of operational risks</w:t>
      </w:r>
      <w:r w:rsidRPr="00E9235A" w:rsidDel="000D712D">
        <w:t xml:space="preserve"> </w:t>
      </w:r>
      <w:r w:rsidR="001D2229" w:rsidRPr="00E9235A" w:rsidDel="000D712D">
        <w:t xml:space="preserve">and </w:t>
      </w:r>
      <w:r w:rsidR="001D2229" w:rsidRPr="00E9235A">
        <w:t xml:space="preserve">escalation processes </w:t>
      </w:r>
      <w:r w:rsidR="00DD5D59" w:rsidRPr="00E9235A">
        <w:t>for</w:t>
      </w:r>
      <w:r w:rsidR="001D2229" w:rsidRPr="00E9235A">
        <w:t xml:space="preserve"> operational incidents and </w:t>
      </w:r>
      <w:proofErr w:type="gramStart"/>
      <w:r w:rsidR="001D2229" w:rsidRPr="00E9235A">
        <w:t>events;</w:t>
      </w:r>
      <w:proofErr w:type="gramEnd"/>
    </w:p>
    <w:p w14:paraId="104DF90E" w14:textId="3DE21971" w:rsidR="00650A8C" w:rsidRPr="00E9235A" w:rsidRDefault="00650A8C" w:rsidP="008A04EA">
      <w:pPr>
        <w:pStyle w:val="BodyText2"/>
        <w:tabs>
          <w:tab w:val="clear" w:pos="1417"/>
        </w:tabs>
        <w:ind w:left="1134"/>
        <w:jc w:val="both"/>
      </w:pPr>
      <w:r w:rsidRPr="00E9235A">
        <w:t>b</w:t>
      </w:r>
      <w:r w:rsidR="001D2229" w:rsidRPr="00E9235A">
        <w:t xml:space="preserve">usiness </w:t>
      </w:r>
      <w:r w:rsidRPr="00E9235A">
        <w:t>c</w:t>
      </w:r>
      <w:r w:rsidR="001D2229" w:rsidRPr="00E9235A">
        <w:t>ontinuity plan</w:t>
      </w:r>
      <w:r w:rsidR="00E77741" w:rsidRPr="00E9235A">
        <w:t>(</w:t>
      </w:r>
      <w:r w:rsidR="001D2229" w:rsidRPr="00E9235A">
        <w:t>s</w:t>
      </w:r>
      <w:r w:rsidR="00E77741" w:rsidRPr="00E9235A">
        <w:t>)</w:t>
      </w:r>
      <w:r w:rsidR="001D2229" w:rsidRPr="00E9235A">
        <w:t xml:space="preserve"> </w:t>
      </w:r>
      <w:r w:rsidR="00E82B85" w:rsidRPr="00E9235A">
        <w:t xml:space="preserve">(BCPs) </w:t>
      </w:r>
      <w:r w:rsidR="001D2229" w:rsidRPr="00E9235A">
        <w:t xml:space="preserve">that set out how the entity </w:t>
      </w:r>
      <w:r w:rsidR="001D2229" w:rsidRPr="00E9235A" w:rsidDel="000D712D">
        <w:t xml:space="preserve">would </w:t>
      </w:r>
      <w:r w:rsidR="001D2229" w:rsidRPr="00E9235A">
        <w:t xml:space="preserve">identify, </w:t>
      </w:r>
      <w:proofErr w:type="gramStart"/>
      <w:r w:rsidR="001D2229" w:rsidRPr="00E9235A">
        <w:t>manage</w:t>
      </w:r>
      <w:proofErr w:type="gramEnd"/>
      <w:r w:rsidR="001D2229" w:rsidRPr="00E9235A">
        <w:t xml:space="preserve"> and respond to a disruption</w:t>
      </w:r>
      <w:r w:rsidR="00B1314C" w:rsidRPr="00E9235A">
        <w:t xml:space="preserve"> within tolerance levels</w:t>
      </w:r>
      <w:r w:rsidR="00935F19" w:rsidRPr="00E9235A">
        <w:t xml:space="preserve"> and </w:t>
      </w:r>
      <w:r w:rsidR="00FB741F" w:rsidRPr="00E9235A">
        <w:t>are regularly tested</w:t>
      </w:r>
      <w:r w:rsidR="009F0571" w:rsidRPr="00E9235A">
        <w:t xml:space="preserve"> with severe but plausible scenarios</w:t>
      </w:r>
      <w:r w:rsidR="001D2229" w:rsidRPr="00E9235A">
        <w:t xml:space="preserve">; </w:t>
      </w:r>
      <w:r w:rsidR="001D2229" w:rsidRPr="00E9235A" w:rsidDel="005D3D19">
        <w:t>and</w:t>
      </w:r>
    </w:p>
    <w:p w14:paraId="0D80B3D2" w14:textId="65E98FAC" w:rsidR="005D3D19" w:rsidRPr="00E9235A" w:rsidRDefault="001D6BFA" w:rsidP="008A04EA">
      <w:pPr>
        <w:pStyle w:val="BodyText2"/>
        <w:tabs>
          <w:tab w:val="clear" w:pos="1417"/>
        </w:tabs>
        <w:ind w:left="1134"/>
        <w:jc w:val="both"/>
      </w:pPr>
      <w:bookmarkStart w:id="20" w:name="_Ref100059455"/>
      <w:r w:rsidRPr="00E9235A">
        <w:t xml:space="preserve">processes </w:t>
      </w:r>
      <w:r w:rsidR="00E467DA" w:rsidRPr="00E9235A">
        <w:t xml:space="preserve">for the management of </w:t>
      </w:r>
      <w:r w:rsidR="00C22459" w:rsidRPr="00E9235A">
        <w:t>service provider</w:t>
      </w:r>
      <w:r w:rsidR="001D2229" w:rsidRPr="00E9235A">
        <w:t xml:space="preserve"> </w:t>
      </w:r>
      <w:r w:rsidR="00DE288A" w:rsidRPr="00E9235A">
        <w:t>arrangements</w:t>
      </w:r>
      <w:r w:rsidR="000E0993">
        <w:t>.</w:t>
      </w:r>
    </w:p>
    <w:bookmarkEnd w:id="20"/>
    <w:p w14:paraId="49F71F08" w14:textId="0E75B478" w:rsidR="00ED4C3D" w:rsidRPr="00E9235A" w:rsidRDefault="00B160F9" w:rsidP="00BD7FBA">
      <w:pPr>
        <w:pStyle w:val="BodyText1"/>
      </w:pPr>
      <w:r w:rsidRPr="00E9235A">
        <w:t xml:space="preserve">As part of </w:t>
      </w:r>
      <w:r w:rsidR="00080288" w:rsidRPr="00E9235A">
        <w:t>the</w:t>
      </w:r>
      <w:r w:rsidRPr="00E9235A">
        <w:t xml:space="preserve"> </w:t>
      </w:r>
      <w:r w:rsidR="00620B23" w:rsidRPr="00E9235A">
        <w:t xml:space="preserve">required </w:t>
      </w:r>
      <w:r w:rsidRPr="00E9235A">
        <w:t>review</w:t>
      </w:r>
      <w:r w:rsidR="00187B81" w:rsidRPr="00E9235A">
        <w:t>s</w:t>
      </w:r>
      <w:r w:rsidRPr="00E9235A">
        <w:t xml:space="preserve"> of the risk management framework</w:t>
      </w:r>
      <w:r w:rsidR="00367225" w:rsidRPr="00E9235A">
        <w:t xml:space="preserve"> under </w:t>
      </w:r>
      <w:r w:rsidR="00367225" w:rsidRPr="00E9235A" w:rsidDel="003C1502">
        <w:t>CPS</w:t>
      </w:r>
      <w:r w:rsidR="003C1502">
        <w:t> </w:t>
      </w:r>
      <w:r w:rsidR="00367225" w:rsidRPr="00E9235A">
        <w:t>220 and SPS 220</w:t>
      </w:r>
      <w:r w:rsidRPr="00E9235A">
        <w:t>, a</w:t>
      </w:r>
      <w:r w:rsidR="000654E0" w:rsidRPr="00E9235A">
        <w:t xml:space="preserve">n APRA-regulated entity must review its operational risk </w:t>
      </w:r>
      <w:r w:rsidR="000654E0" w:rsidRPr="00E9235A">
        <w:lastRenderedPageBreak/>
        <w:t>management.</w:t>
      </w:r>
      <w:r w:rsidR="008A04EA" w:rsidRPr="00E9235A">
        <w:rPr>
          <w:rStyle w:val="FootnoteReference"/>
        </w:rPr>
        <w:footnoteReference w:id="6"/>
      </w:r>
      <w:r w:rsidR="00ED404C" w:rsidRPr="00E9235A">
        <w:t xml:space="preserve"> The</w:t>
      </w:r>
      <w:r w:rsidR="00187B81" w:rsidRPr="00E9235A">
        <w:t xml:space="preserve"> </w:t>
      </w:r>
      <w:r w:rsidR="00ED404C" w:rsidRPr="00E9235A">
        <w:t>review</w:t>
      </w:r>
      <w:r w:rsidR="00187B81" w:rsidRPr="00E9235A">
        <w:t>s</w:t>
      </w:r>
      <w:r w:rsidR="00ED404C" w:rsidRPr="00E9235A">
        <w:t xml:space="preserve"> must cover th</w:t>
      </w:r>
      <w:r w:rsidR="00D768B0">
        <w:t>ose</w:t>
      </w:r>
      <w:r w:rsidR="00ED404C" w:rsidRPr="00E9235A">
        <w:t xml:space="preserve"> </w:t>
      </w:r>
      <w:r w:rsidR="00187B81" w:rsidRPr="00E9235A">
        <w:t xml:space="preserve">aspects of operational risk management set out in paragraph </w:t>
      </w:r>
      <w:r w:rsidR="002B4FD8">
        <w:fldChar w:fldCharType="begin"/>
      </w:r>
      <w:r w:rsidR="002B4FD8">
        <w:instrText xml:space="preserve"> REF _Ref100059430 \r \h </w:instrText>
      </w:r>
      <w:r w:rsidR="002B4FD8">
        <w:fldChar w:fldCharType="separate"/>
      </w:r>
      <w:r w:rsidR="002B4FD8">
        <w:t>16</w:t>
      </w:r>
      <w:r w:rsidR="002B4FD8">
        <w:fldChar w:fldCharType="end"/>
      </w:r>
      <w:bookmarkStart w:id="21" w:name="_Hlk99121980"/>
      <w:r w:rsidR="004F3D0C" w:rsidRPr="00E9235A">
        <w:t>.</w:t>
      </w:r>
      <w:bookmarkEnd w:id="21"/>
    </w:p>
    <w:p w14:paraId="6397177F" w14:textId="13BF24CA" w:rsidR="000A3218" w:rsidRPr="00E9235A" w:rsidRDefault="000A3218" w:rsidP="00BD7FBA">
      <w:pPr>
        <w:pStyle w:val="BodyText1"/>
      </w:pPr>
      <w:bookmarkStart w:id="22" w:name="_Hlk107306631"/>
      <w:r w:rsidRPr="00E9235A">
        <w:t xml:space="preserve">Operational risk management must be integrated into an APRA-regulated entity’s overall risk management framework and processes. Business continuity planning must be consistent with, and not conflict or undermine, an APRA-regulated entity’s </w:t>
      </w:r>
      <w:r w:rsidR="00455DE9">
        <w:t>recovery and exit</w:t>
      </w:r>
      <w:r w:rsidRPr="00E9235A">
        <w:t xml:space="preserve"> planning.</w:t>
      </w:r>
      <w:r w:rsidR="000053B2">
        <w:rPr>
          <w:rStyle w:val="FootnoteReference"/>
        </w:rPr>
        <w:footnoteReference w:id="7"/>
      </w:r>
    </w:p>
    <w:bookmarkEnd w:id="22"/>
    <w:p w14:paraId="286E548B" w14:textId="502184EC" w:rsidR="0036531B" w:rsidRPr="00E9235A" w:rsidRDefault="0019562B" w:rsidP="0036531B">
      <w:pPr>
        <w:pStyle w:val="BodyText1"/>
      </w:pPr>
      <w:r w:rsidRPr="00E9235A">
        <w:t xml:space="preserve">Where APRA considers </w:t>
      </w:r>
      <w:r w:rsidR="00776407">
        <w:t xml:space="preserve">that </w:t>
      </w:r>
      <w:r w:rsidRPr="00E9235A">
        <w:t xml:space="preserve">an APRA-regulated entity’s operational risk management has material weaknesses, APRA </w:t>
      </w:r>
      <w:r w:rsidR="00387E1E" w:rsidRPr="00E9235A">
        <w:t>may</w:t>
      </w:r>
      <w:r w:rsidR="0036531B" w:rsidRPr="00E9235A">
        <w:t>:</w:t>
      </w:r>
    </w:p>
    <w:p w14:paraId="2BAE1BC9" w14:textId="77777777" w:rsidR="00DA0D7E" w:rsidRPr="00E9235A" w:rsidRDefault="00DA0D7E" w:rsidP="0036531B">
      <w:pPr>
        <w:pStyle w:val="BodyText2"/>
        <w:ind w:left="1134"/>
        <w:jc w:val="both"/>
        <w:rPr>
          <w:rFonts w:asciiTheme="minorHAnsi" w:hAnsiTheme="minorHAnsi" w:cstheme="minorHAnsi"/>
        </w:rPr>
      </w:pPr>
      <w:r w:rsidRPr="00E9235A">
        <w:rPr>
          <w:rFonts w:asciiTheme="minorHAnsi" w:hAnsiTheme="minorHAnsi" w:cstheme="minorHAnsi"/>
        </w:rPr>
        <w:t xml:space="preserve">require an independent review of the entity’s operational risk </w:t>
      </w:r>
      <w:proofErr w:type="gramStart"/>
      <w:r w:rsidRPr="00E9235A">
        <w:rPr>
          <w:rFonts w:asciiTheme="minorHAnsi" w:hAnsiTheme="minorHAnsi" w:cstheme="minorHAnsi"/>
        </w:rPr>
        <w:t>management;</w:t>
      </w:r>
      <w:proofErr w:type="gramEnd"/>
    </w:p>
    <w:p w14:paraId="516CA5D7" w14:textId="7BACBBE0" w:rsidR="00DA0D7E" w:rsidRPr="00E9235A" w:rsidRDefault="00DA0D7E" w:rsidP="0036531B">
      <w:pPr>
        <w:pStyle w:val="BodyText2"/>
        <w:ind w:left="1134"/>
        <w:jc w:val="both"/>
        <w:rPr>
          <w:rFonts w:asciiTheme="minorHAnsi" w:hAnsiTheme="minorHAnsi" w:cstheme="minorHAnsi"/>
        </w:rPr>
      </w:pPr>
      <w:r w:rsidRPr="00E9235A">
        <w:rPr>
          <w:rFonts w:asciiTheme="minorHAnsi" w:hAnsiTheme="minorHAnsi" w:cstheme="minorHAnsi"/>
        </w:rPr>
        <w:t xml:space="preserve">require the entity to develop a remediation </w:t>
      </w:r>
      <w:proofErr w:type="gramStart"/>
      <w:r w:rsidRPr="00E9235A">
        <w:rPr>
          <w:rFonts w:asciiTheme="minorHAnsi" w:hAnsiTheme="minorHAnsi" w:cstheme="minorHAnsi"/>
        </w:rPr>
        <w:t>program;</w:t>
      </w:r>
      <w:proofErr w:type="gramEnd"/>
    </w:p>
    <w:p w14:paraId="50230F4F" w14:textId="70A19D05" w:rsidR="0036531B" w:rsidRPr="00E9235A" w:rsidRDefault="0036531B" w:rsidP="0036531B">
      <w:pPr>
        <w:pStyle w:val="BodyText2"/>
        <w:ind w:left="1134"/>
        <w:jc w:val="both"/>
        <w:rPr>
          <w:rFonts w:asciiTheme="minorHAnsi" w:hAnsiTheme="minorHAnsi" w:cstheme="minorHAnsi"/>
        </w:rPr>
      </w:pPr>
      <w:r w:rsidRPr="00E9235A">
        <w:rPr>
          <w:rFonts w:asciiTheme="minorHAnsi" w:hAnsiTheme="minorHAnsi" w:cstheme="minorHAnsi"/>
        </w:rPr>
        <w:t>require the entity to hold additional capital</w:t>
      </w:r>
      <w:r w:rsidR="000654E0" w:rsidRPr="00E9235A">
        <w:rPr>
          <w:rFonts w:asciiTheme="minorHAnsi" w:hAnsiTheme="minorHAnsi" w:cstheme="minorHAnsi"/>
        </w:rPr>
        <w:t>, as relevant</w:t>
      </w:r>
      <w:r w:rsidRPr="00E9235A" w:rsidDel="00046467">
        <w:rPr>
          <w:rFonts w:asciiTheme="minorHAnsi" w:hAnsiTheme="minorHAnsi" w:cstheme="minorHAnsi"/>
        </w:rPr>
        <w:t>;</w:t>
      </w:r>
      <w:r w:rsidR="00BA7BF5" w:rsidRPr="00E9235A">
        <w:rPr>
          <w:rStyle w:val="FootnoteReference"/>
          <w:rFonts w:asciiTheme="minorHAnsi" w:hAnsiTheme="minorHAnsi" w:cstheme="minorHAnsi"/>
        </w:rPr>
        <w:footnoteReference w:id="8"/>
      </w:r>
    </w:p>
    <w:p w14:paraId="495A0F45" w14:textId="175480CD" w:rsidR="00387E1E" w:rsidRPr="00E9235A" w:rsidRDefault="0036531B" w:rsidP="0036531B">
      <w:pPr>
        <w:pStyle w:val="BodyText2"/>
        <w:ind w:left="1134"/>
        <w:jc w:val="both"/>
        <w:rPr>
          <w:rFonts w:asciiTheme="minorHAnsi" w:hAnsiTheme="minorHAnsi" w:cstheme="minorHAnsi"/>
        </w:rPr>
      </w:pPr>
      <w:r w:rsidRPr="00E9235A">
        <w:rPr>
          <w:rFonts w:asciiTheme="minorHAnsi" w:hAnsiTheme="minorHAnsi" w:cstheme="minorHAnsi"/>
        </w:rPr>
        <w:t>impose conditions on the entity’s licence</w:t>
      </w:r>
      <w:r w:rsidR="00387E1E" w:rsidRPr="00E9235A">
        <w:rPr>
          <w:rFonts w:asciiTheme="minorHAnsi" w:hAnsiTheme="minorHAnsi" w:cstheme="minorHAnsi"/>
        </w:rPr>
        <w:t>;</w:t>
      </w:r>
      <w:r w:rsidR="00D700F2" w:rsidRPr="00E9235A">
        <w:rPr>
          <w:rFonts w:asciiTheme="minorHAnsi" w:hAnsiTheme="minorHAnsi" w:cstheme="minorHAnsi"/>
        </w:rPr>
        <w:t xml:space="preserve"> and</w:t>
      </w:r>
    </w:p>
    <w:p w14:paraId="6C0F1A3F" w14:textId="4BA0A3A0" w:rsidR="0036531B" w:rsidRPr="00E9235A" w:rsidRDefault="00387E1E" w:rsidP="0036531B">
      <w:pPr>
        <w:pStyle w:val="BodyText2"/>
        <w:ind w:left="1134"/>
        <w:jc w:val="both"/>
        <w:rPr>
          <w:rFonts w:asciiTheme="minorHAnsi" w:hAnsiTheme="minorHAnsi" w:cstheme="minorHAnsi"/>
        </w:rPr>
      </w:pPr>
      <w:r w:rsidRPr="00E9235A">
        <w:rPr>
          <w:rFonts w:asciiTheme="minorHAnsi" w:hAnsiTheme="minorHAnsi" w:cstheme="minorHAnsi"/>
        </w:rPr>
        <w:t xml:space="preserve">take other actions required in the supervision of this </w:t>
      </w:r>
      <w:r w:rsidR="00426EEE" w:rsidRPr="00E9235A">
        <w:rPr>
          <w:rFonts w:asciiTheme="minorHAnsi" w:hAnsiTheme="minorHAnsi" w:cstheme="minorHAnsi"/>
        </w:rPr>
        <w:t>Prudential S</w:t>
      </w:r>
      <w:r w:rsidRPr="00E9235A">
        <w:rPr>
          <w:rFonts w:asciiTheme="minorHAnsi" w:hAnsiTheme="minorHAnsi" w:cstheme="minorHAnsi"/>
        </w:rPr>
        <w:t>tandard</w:t>
      </w:r>
      <w:r w:rsidR="00DA0D7E" w:rsidRPr="00E9235A" w:rsidDel="00387E1E">
        <w:rPr>
          <w:rFonts w:asciiTheme="minorHAnsi" w:hAnsiTheme="minorHAnsi" w:cstheme="minorHAnsi"/>
        </w:rPr>
        <w:t>.</w:t>
      </w:r>
    </w:p>
    <w:p w14:paraId="1A6EC6D8" w14:textId="2D21ACE6" w:rsidR="00427045" w:rsidRPr="00E9235A" w:rsidRDefault="00867705" w:rsidP="00BF4E0E">
      <w:pPr>
        <w:pStyle w:val="Heading1"/>
        <w:jc w:val="both"/>
        <w:rPr>
          <w:sz w:val="28"/>
          <w:szCs w:val="28"/>
        </w:rPr>
      </w:pPr>
      <w:r w:rsidRPr="00E9235A">
        <w:rPr>
          <w:sz w:val="28"/>
          <w:szCs w:val="28"/>
        </w:rPr>
        <w:t>Role</w:t>
      </w:r>
      <w:r w:rsidR="002324BC">
        <w:rPr>
          <w:sz w:val="28"/>
          <w:szCs w:val="28"/>
        </w:rPr>
        <w:t xml:space="preserve">s and </w:t>
      </w:r>
      <w:r w:rsidR="003F515B">
        <w:rPr>
          <w:sz w:val="28"/>
          <w:szCs w:val="28"/>
        </w:rPr>
        <w:t>responsibilities</w:t>
      </w:r>
      <w:bookmarkEnd w:id="12"/>
    </w:p>
    <w:p w14:paraId="048AC5F1" w14:textId="6D4B920F" w:rsidR="003E66C8" w:rsidRPr="00E9235A" w:rsidRDefault="00954BFE" w:rsidP="00BD7FBA">
      <w:pPr>
        <w:pStyle w:val="BodyText1"/>
        <w:rPr>
          <w:rFonts w:asciiTheme="minorHAnsi" w:hAnsiTheme="minorHAnsi" w:cstheme="minorHAnsi"/>
        </w:rPr>
      </w:pPr>
      <w:bookmarkStart w:id="23" w:name="_Hlk98492287"/>
      <w:bookmarkStart w:id="24" w:name="_Ref535396480"/>
      <w:r w:rsidRPr="00E9235A">
        <w:rPr>
          <w:rFonts w:asciiTheme="minorHAnsi" w:hAnsiTheme="minorHAnsi" w:cstheme="minorHAnsi"/>
        </w:rPr>
        <w:t xml:space="preserve">The </w:t>
      </w:r>
      <w:r w:rsidRPr="00E9235A">
        <w:rPr>
          <w:rFonts w:asciiTheme="minorHAnsi" w:hAnsiTheme="minorHAnsi" w:cstheme="minorHAnsi"/>
          <w:b/>
        </w:rPr>
        <w:t>Board</w:t>
      </w:r>
      <w:r w:rsidRPr="00E9235A">
        <w:rPr>
          <w:rFonts w:asciiTheme="minorHAnsi" w:hAnsiTheme="minorHAnsi" w:cstheme="minorHAnsi"/>
        </w:rPr>
        <w:t xml:space="preserve"> of an APRA-regulated entity is ultimately </w:t>
      </w:r>
      <w:r w:rsidR="003C1CE1" w:rsidRPr="00E9235A">
        <w:rPr>
          <w:rFonts w:asciiTheme="minorHAnsi" w:hAnsiTheme="minorHAnsi" w:cstheme="minorHAnsi"/>
        </w:rPr>
        <w:t xml:space="preserve">accountable </w:t>
      </w:r>
      <w:r w:rsidRPr="00E9235A">
        <w:rPr>
          <w:rFonts w:asciiTheme="minorHAnsi" w:hAnsiTheme="minorHAnsi" w:cstheme="minorHAnsi"/>
        </w:rPr>
        <w:t xml:space="preserve">for </w:t>
      </w:r>
      <w:r w:rsidR="003F202D" w:rsidRPr="00E9235A">
        <w:rPr>
          <w:rFonts w:asciiTheme="minorHAnsi" w:hAnsiTheme="minorHAnsi" w:cstheme="minorHAnsi"/>
        </w:rPr>
        <w:t xml:space="preserve">oversight of </w:t>
      </w:r>
      <w:r w:rsidR="00F37E74" w:rsidRPr="00E9235A">
        <w:rPr>
          <w:rFonts w:asciiTheme="minorHAnsi" w:hAnsiTheme="minorHAnsi" w:cstheme="minorHAnsi"/>
        </w:rPr>
        <w:t xml:space="preserve">an </w:t>
      </w:r>
      <w:r w:rsidR="00E835F8" w:rsidRPr="00E9235A">
        <w:rPr>
          <w:rFonts w:asciiTheme="minorHAnsi" w:hAnsiTheme="minorHAnsi" w:cstheme="minorHAnsi"/>
        </w:rPr>
        <w:t>entity’s</w:t>
      </w:r>
      <w:r w:rsidRPr="00E9235A">
        <w:rPr>
          <w:rFonts w:asciiTheme="minorHAnsi" w:hAnsiTheme="minorHAnsi" w:cstheme="minorHAnsi"/>
        </w:rPr>
        <w:t xml:space="preserve"> </w:t>
      </w:r>
      <w:r w:rsidR="001A5A2C" w:rsidRPr="00E9235A">
        <w:rPr>
          <w:rFonts w:asciiTheme="minorHAnsi" w:hAnsiTheme="minorHAnsi" w:cstheme="minorHAnsi"/>
        </w:rPr>
        <w:t xml:space="preserve">operational </w:t>
      </w:r>
      <w:r w:rsidRPr="00E9235A">
        <w:rPr>
          <w:rFonts w:asciiTheme="minorHAnsi" w:hAnsiTheme="minorHAnsi" w:cstheme="minorHAnsi"/>
        </w:rPr>
        <w:t>risk management</w:t>
      </w:r>
      <w:r w:rsidR="006D132D">
        <w:rPr>
          <w:rFonts w:asciiTheme="minorHAnsi" w:hAnsiTheme="minorHAnsi" w:cstheme="minorHAnsi"/>
        </w:rPr>
        <w:t>.</w:t>
      </w:r>
      <w:r w:rsidRPr="00E9235A">
        <w:rPr>
          <w:rFonts w:asciiTheme="minorHAnsi" w:hAnsiTheme="minorHAnsi" w:cstheme="minorHAnsi"/>
        </w:rPr>
        <w:t xml:space="preserve"> </w:t>
      </w:r>
      <w:r w:rsidR="006D132D">
        <w:rPr>
          <w:rFonts w:asciiTheme="minorHAnsi" w:hAnsiTheme="minorHAnsi" w:cstheme="minorHAnsi"/>
        </w:rPr>
        <w:t xml:space="preserve">This </w:t>
      </w:r>
      <w:r w:rsidR="00EE4A71" w:rsidRPr="00E9235A">
        <w:rPr>
          <w:rFonts w:asciiTheme="minorHAnsi" w:hAnsiTheme="minorHAnsi" w:cstheme="minorHAnsi"/>
        </w:rPr>
        <w:t>includ</w:t>
      </w:r>
      <w:r w:rsidR="00B2217A">
        <w:rPr>
          <w:rFonts w:asciiTheme="minorHAnsi" w:hAnsiTheme="minorHAnsi" w:cstheme="minorHAnsi"/>
        </w:rPr>
        <w:t>es</w:t>
      </w:r>
      <w:r w:rsidR="00EE4A71" w:rsidRPr="00E9235A">
        <w:rPr>
          <w:rFonts w:asciiTheme="minorHAnsi" w:hAnsiTheme="minorHAnsi" w:cstheme="minorHAnsi"/>
        </w:rPr>
        <w:t xml:space="preserve"> </w:t>
      </w:r>
      <w:r w:rsidR="00021D74" w:rsidRPr="00E9235A">
        <w:rPr>
          <w:rFonts w:asciiTheme="minorHAnsi" w:hAnsiTheme="minorHAnsi" w:cstheme="minorHAnsi"/>
        </w:rPr>
        <w:t xml:space="preserve">business </w:t>
      </w:r>
      <w:r w:rsidR="00DE55C4" w:rsidRPr="00E9235A">
        <w:rPr>
          <w:rFonts w:asciiTheme="minorHAnsi" w:hAnsiTheme="minorHAnsi" w:cstheme="minorHAnsi"/>
        </w:rPr>
        <w:t xml:space="preserve">continuity </w:t>
      </w:r>
      <w:r w:rsidR="00DA0D7E" w:rsidRPr="00E9235A">
        <w:rPr>
          <w:rFonts w:asciiTheme="minorHAnsi" w:hAnsiTheme="minorHAnsi" w:cstheme="minorHAnsi"/>
        </w:rPr>
        <w:t xml:space="preserve">and </w:t>
      </w:r>
      <w:r w:rsidR="00A44C48" w:rsidRPr="00E9235A">
        <w:rPr>
          <w:rFonts w:asciiTheme="minorHAnsi" w:hAnsiTheme="minorHAnsi" w:cstheme="minorHAnsi"/>
        </w:rPr>
        <w:t xml:space="preserve">the </w:t>
      </w:r>
      <w:r w:rsidR="00E467DA" w:rsidRPr="00E9235A">
        <w:rPr>
          <w:rFonts w:asciiTheme="minorHAnsi" w:hAnsiTheme="minorHAnsi" w:cstheme="minorHAnsi"/>
        </w:rPr>
        <w:t xml:space="preserve">management of </w:t>
      </w:r>
      <w:r w:rsidR="00DA0D7E" w:rsidRPr="00E9235A">
        <w:rPr>
          <w:rFonts w:asciiTheme="minorHAnsi" w:hAnsiTheme="minorHAnsi" w:cstheme="minorHAnsi"/>
        </w:rPr>
        <w:t>service provider</w:t>
      </w:r>
      <w:r w:rsidR="00E467DA" w:rsidRPr="00E9235A">
        <w:rPr>
          <w:rFonts w:asciiTheme="minorHAnsi" w:hAnsiTheme="minorHAnsi" w:cstheme="minorHAnsi"/>
        </w:rPr>
        <w:t xml:space="preserve"> arrangements</w:t>
      </w:r>
      <w:r w:rsidR="007D74D3" w:rsidRPr="00E9235A">
        <w:rPr>
          <w:rFonts w:asciiTheme="minorHAnsi" w:hAnsiTheme="minorHAnsi" w:cstheme="minorHAnsi"/>
        </w:rPr>
        <w:t>.</w:t>
      </w:r>
      <w:r w:rsidR="00D0137A" w:rsidRPr="00E9235A">
        <w:rPr>
          <w:vertAlign w:val="superscript"/>
        </w:rPr>
        <w:footnoteReference w:id="9"/>
      </w:r>
    </w:p>
    <w:p w14:paraId="26CF0BEF" w14:textId="1E0A6E3C" w:rsidR="00DE55C4" w:rsidRPr="00E9235A" w:rsidRDefault="00DE55C4" w:rsidP="00BD7FBA">
      <w:pPr>
        <w:pStyle w:val="BodyText1"/>
        <w:rPr>
          <w:rFonts w:asciiTheme="minorHAnsi" w:hAnsiTheme="minorHAnsi" w:cstheme="minorHAnsi"/>
        </w:rPr>
      </w:pPr>
      <w:r w:rsidRPr="00E9235A">
        <w:t xml:space="preserve">The Board must ensure that </w:t>
      </w:r>
      <w:r w:rsidR="004547E2" w:rsidRPr="00E9235A">
        <w:t xml:space="preserve">the </w:t>
      </w:r>
      <w:r w:rsidR="003C1502">
        <w:t xml:space="preserve">APRA-regulated </w:t>
      </w:r>
      <w:r w:rsidR="004547E2" w:rsidRPr="00E9235A">
        <w:t>entity sets</w:t>
      </w:r>
      <w:r w:rsidRPr="00E9235A">
        <w:t xml:space="preserve"> clear roles and responsibilities </w:t>
      </w:r>
      <w:r w:rsidR="00CF0D5C" w:rsidRPr="00E9235A">
        <w:t xml:space="preserve">for </w:t>
      </w:r>
      <w:r w:rsidR="00CF0D5C" w:rsidRPr="009E3957">
        <w:rPr>
          <w:b/>
        </w:rPr>
        <w:t>senior manage</w:t>
      </w:r>
      <w:r w:rsidR="00B43F4D" w:rsidRPr="009E3957">
        <w:rPr>
          <w:b/>
        </w:rPr>
        <w:t>rs</w:t>
      </w:r>
      <w:r w:rsidR="00163B35">
        <w:rPr>
          <w:rStyle w:val="FootnoteReference"/>
        </w:rPr>
        <w:footnoteReference w:id="10"/>
      </w:r>
      <w:r w:rsidR="00CF0D5C" w:rsidRPr="00E9235A">
        <w:t xml:space="preserve"> </w:t>
      </w:r>
      <w:r w:rsidR="00F37E74" w:rsidRPr="00E9235A">
        <w:t>for</w:t>
      </w:r>
      <w:r w:rsidR="001D010C" w:rsidRPr="00E9235A">
        <w:t xml:space="preserve"> </w:t>
      </w:r>
      <w:r w:rsidR="00964B31" w:rsidRPr="00E9235A">
        <w:t>operational risk</w:t>
      </w:r>
      <w:r w:rsidR="00394E3F" w:rsidRPr="00E9235A">
        <w:t xml:space="preserve"> management</w:t>
      </w:r>
      <w:r w:rsidR="003E66C8" w:rsidRPr="00E9235A">
        <w:rPr>
          <w:rFonts w:asciiTheme="minorHAnsi" w:hAnsiTheme="minorHAnsi" w:cstheme="minorHAnsi"/>
        </w:rPr>
        <w:t>, including business continuity and the management of service provider arrangements</w:t>
      </w:r>
      <w:r w:rsidRPr="00E9235A">
        <w:t>.</w:t>
      </w:r>
    </w:p>
    <w:p w14:paraId="7009A3E4" w14:textId="692892B6" w:rsidR="00DE55C4" w:rsidRPr="00E9235A" w:rsidRDefault="00DE55C4" w:rsidP="004604BA">
      <w:pPr>
        <w:pStyle w:val="BodyText1"/>
        <w:rPr>
          <w:rFonts w:asciiTheme="minorHAnsi" w:hAnsiTheme="minorHAnsi" w:cstheme="minorHAnsi"/>
        </w:rPr>
      </w:pPr>
      <w:r w:rsidRPr="00E9235A">
        <w:rPr>
          <w:rFonts w:asciiTheme="minorHAnsi" w:hAnsiTheme="minorHAnsi" w:cstheme="minorHAnsi"/>
        </w:rPr>
        <w:t>The Board must:</w:t>
      </w:r>
    </w:p>
    <w:p w14:paraId="3CE15A63" w14:textId="5E713A06" w:rsidR="00896BB9" w:rsidRPr="00E9235A" w:rsidRDefault="00CB1B08" w:rsidP="005C52D6">
      <w:pPr>
        <w:pStyle w:val="BodyText2"/>
        <w:tabs>
          <w:tab w:val="clear" w:pos="1417"/>
        </w:tabs>
        <w:ind w:left="1134"/>
        <w:jc w:val="both"/>
      </w:pPr>
      <w:r w:rsidRPr="00E9235A">
        <w:t xml:space="preserve">oversee </w:t>
      </w:r>
      <w:r w:rsidR="00896BB9" w:rsidRPr="00E9235A">
        <w:t>operational risk management</w:t>
      </w:r>
      <w:r w:rsidR="00B762D0" w:rsidRPr="00E9235A">
        <w:t xml:space="preserve"> and </w:t>
      </w:r>
      <w:r w:rsidR="00AB7FF2" w:rsidRPr="00E9235A">
        <w:t xml:space="preserve">the effectiveness of </w:t>
      </w:r>
      <w:r w:rsidR="003B5E96" w:rsidRPr="00E9235A">
        <w:t xml:space="preserve">key </w:t>
      </w:r>
      <w:r w:rsidR="00B762D0" w:rsidRPr="00E9235A">
        <w:t xml:space="preserve">internal controls </w:t>
      </w:r>
      <w:r w:rsidR="00E96BBD" w:rsidRPr="00E9235A">
        <w:t xml:space="preserve">in maintaining </w:t>
      </w:r>
      <w:r w:rsidR="00F72BB8">
        <w:t xml:space="preserve">the entity’s </w:t>
      </w:r>
      <w:r w:rsidR="004A393F" w:rsidRPr="00E9235A">
        <w:t xml:space="preserve">operational </w:t>
      </w:r>
      <w:r w:rsidR="003C02F7" w:rsidRPr="00E9235A">
        <w:t>risk profile w</w:t>
      </w:r>
      <w:r w:rsidR="00FE7946" w:rsidRPr="00E9235A">
        <w:t>ithin risk appetite</w:t>
      </w:r>
      <w:r w:rsidR="00FE7946" w:rsidRPr="00E9235A" w:rsidDel="00674418">
        <w:t xml:space="preserve">. The Board </w:t>
      </w:r>
      <w:r w:rsidR="00D11D2D" w:rsidRPr="00E9235A">
        <w:t>must</w:t>
      </w:r>
      <w:r w:rsidR="00FE7946" w:rsidRPr="00E9235A" w:rsidDel="00674418">
        <w:t xml:space="preserve"> </w:t>
      </w:r>
      <w:r w:rsidR="0000248B" w:rsidRPr="00E9235A" w:rsidDel="00674418">
        <w:t xml:space="preserve">be </w:t>
      </w:r>
      <w:r w:rsidR="00890E03" w:rsidRPr="00E9235A">
        <w:t xml:space="preserve">provided with </w:t>
      </w:r>
      <w:r w:rsidR="006D504D" w:rsidRPr="00E9235A" w:rsidDel="00674418">
        <w:t>regular update</w:t>
      </w:r>
      <w:r w:rsidR="00890E03" w:rsidRPr="00E9235A">
        <w:t>s</w:t>
      </w:r>
      <w:r w:rsidR="006D504D" w:rsidRPr="00E9235A" w:rsidDel="00674418">
        <w:t xml:space="preserve"> on</w:t>
      </w:r>
      <w:r w:rsidR="0000248B" w:rsidRPr="00E9235A" w:rsidDel="00674418">
        <w:t xml:space="preserve"> the </w:t>
      </w:r>
      <w:r w:rsidR="00232D7D">
        <w:t xml:space="preserve">APRA-regulated </w:t>
      </w:r>
      <w:r w:rsidR="0000248B" w:rsidRPr="00E9235A" w:rsidDel="00674418">
        <w:t>entity’s operational risk profile</w:t>
      </w:r>
      <w:r w:rsidR="0012625E" w:rsidRPr="00E9235A">
        <w:t xml:space="preserve"> and </w:t>
      </w:r>
      <w:r w:rsidR="00FB741F" w:rsidRPr="00E9235A">
        <w:t xml:space="preserve">ensure senior management </w:t>
      </w:r>
      <w:r w:rsidR="0012625E" w:rsidRPr="00E9235A">
        <w:t>take</w:t>
      </w:r>
      <w:r w:rsidR="00FB741F" w:rsidRPr="00E9235A">
        <w:t>s</w:t>
      </w:r>
      <w:r w:rsidR="0012625E" w:rsidRPr="00E9235A">
        <w:t xml:space="preserve"> action as required</w:t>
      </w:r>
      <w:r w:rsidR="00FB741F" w:rsidRPr="00E9235A">
        <w:t xml:space="preserve"> to address any areas of </w:t>
      </w:r>
      <w:proofErr w:type="gramStart"/>
      <w:r w:rsidR="00FB741F" w:rsidRPr="00E9235A">
        <w:t>concern</w:t>
      </w:r>
      <w:r w:rsidR="0000248B" w:rsidRPr="00E9235A">
        <w:t>;</w:t>
      </w:r>
      <w:proofErr w:type="gramEnd"/>
    </w:p>
    <w:p w14:paraId="2C556BD9" w14:textId="28B2F293" w:rsidR="00CB1B08" w:rsidRPr="00E9235A" w:rsidRDefault="00CB1B08" w:rsidP="005C52D6">
      <w:pPr>
        <w:pStyle w:val="BodyText2"/>
        <w:tabs>
          <w:tab w:val="clear" w:pos="1417"/>
        </w:tabs>
        <w:ind w:left="1134"/>
        <w:jc w:val="both"/>
      </w:pPr>
      <w:r w:rsidRPr="00E9235A">
        <w:lastRenderedPageBreak/>
        <w:t xml:space="preserve">approve the </w:t>
      </w:r>
      <w:r w:rsidR="00E82B85" w:rsidRPr="00E9235A">
        <w:t>BCP</w:t>
      </w:r>
      <w:r w:rsidRPr="00E9235A">
        <w:t xml:space="preserve"> and tolerance levels for disruptions to </w:t>
      </w:r>
      <w:r w:rsidR="00FB741F" w:rsidRPr="00E9235A">
        <w:t>critical</w:t>
      </w:r>
      <w:r w:rsidRPr="00E9235A">
        <w:t xml:space="preserve"> </w:t>
      </w:r>
      <w:r w:rsidR="007C1EBF" w:rsidRPr="00E9235A">
        <w:t>operation</w:t>
      </w:r>
      <w:r w:rsidR="004E36CD" w:rsidRPr="00E9235A">
        <w:t>s</w:t>
      </w:r>
      <w:r w:rsidR="007D72F7" w:rsidRPr="00E9235A" w:rsidDel="005711FF">
        <w:t>,</w:t>
      </w:r>
      <w:r w:rsidR="003B3FA8" w:rsidRPr="00E9235A" w:rsidDel="005711FF">
        <w:t xml:space="preserve"> </w:t>
      </w:r>
      <w:r w:rsidR="00DF07F9" w:rsidRPr="00E9235A">
        <w:t xml:space="preserve">review </w:t>
      </w:r>
      <w:r w:rsidR="00DF07F9" w:rsidRPr="00E9235A" w:rsidDel="005711FF">
        <w:t>the results of testing</w:t>
      </w:r>
      <w:r w:rsidR="00B762D0" w:rsidRPr="00E9235A" w:rsidDel="005711FF">
        <w:t xml:space="preserve"> and</w:t>
      </w:r>
      <w:r w:rsidR="005527A4" w:rsidRPr="00E9235A" w:rsidDel="005711FF">
        <w:t xml:space="preserve"> </w:t>
      </w:r>
      <w:r w:rsidR="005527A4" w:rsidRPr="00E9235A" w:rsidDel="00A24E61">
        <w:t xml:space="preserve">oversee </w:t>
      </w:r>
      <w:r w:rsidR="005527A4" w:rsidRPr="00E9235A" w:rsidDel="005711FF">
        <w:t xml:space="preserve">the execution of </w:t>
      </w:r>
      <w:r w:rsidR="005527A4" w:rsidRPr="00E9235A" w:rsidDel="00A24E61">
        <w:t xml:space="preserve">any </w:t>
      </w:r>
      <w:r w:rsidR="005527A4" w:rsidRPr="00E9235A" w:rsidDel="005711FF">
        <w:t>findings</w:t>
      </w:r>
      <w:r w:rsidR="005527A4" w:rsidRPr="00E9235A">
        <w:t>; and</w:t>
      </w:r>
    </w:p>
    <w:p w14:paraId="64171C2D" w14:textId="072F2A09" w:rsidR="00DF07F9" w:rsidRPr="00E9235A" w:rsidRDefault="00DF07F9" w:rsidP="005C52D6">
      <w:pPr>
        <w:pStyle w:val="BodyText2"/>
        <w:tabs>
          <w:tab w:val="clear" w:pos="1417"/>
        </w:tabs>
        <w:ind w:left="1134"/>
        <w:jc w:val="both"/>
      </w:pPr>
      <w:bookmarkStart w:id="25" w:name="_Hlk98480571"/>
      <w:bookmarkEnd w:id="23"/>
      <w:r w:rsidRPr="00E9235A" w:rsidDel="00C019D4">
        <w:t>approve</w:t>
      </w:r>
      <w:r w:rsidR="004A393F" w:rsidRPr="00E9235A">
        <w:t xml:space="preserve"> </w:t>
      </w:r>
      <w:r w:rsidR="00735C0D" w:rsidRPr="00E9235A">
        <w:t xml:space="preserve">the service provider management </w:t>
      </w:r>
      <w:r w:rsidR="00DC63B1" w:rsidRPr="00E9235A">
        <w:t>polic</w:t>
      </w:r>
      <w:r w:rsidR="00735C0D" w:rsidRPr="00E9235A">
        <w:t>y</w:t>
      </w:r>
      <w:r w:rsidR="004A393F" w:rsidRPr="00E9235A" w:rsidDel="005711FF">
        <w:t>,</w:t>
      </w:r>
      <w:r w:rsidR="00735C0D" w:rsidRPr="00E9235A" w:rsidDel="005711FF">
        <w:t xml:space="preserve"> </w:t>
      </w:r>
      <w:r w:rsidR="001F4B5B" w:rsidRPr="00E9235A">
        <w:t xml:space="preserve">and </w:t>
      </w:r>
      <w:r w:rsidR="004B461B" w:rsidRPr="00E9235A" w:rsidDel="005711FF">
        <w:t>review</w:t>
      </w:r>
      <w:r w:rsidR="00603429" w:rsidRPr="00E9235A" w:rsidDel="005711FF">
        <w:t xml:space="preserve"> risk</w:t>
      </w:r>
      <w:r w:rsidR="00C26B47" w:rsidRPr="00E9235A" w:rsidDel="005711FF">
        <w:t xml:space="preserve"> and performance</w:t>
      </w:r>
      <w:r w:rsidR="00603429" w:rsidRPr="00E9235A" w:rsidDel="005711FF">
        <w:t xml:space="preserve"> reporting</w:t>
      </w:r>
      <w:r w:rsidR="004B461B" w:rsidRPr="00E9235A" w:rsidDel="005711FF">
        <w:t xml:space="preserve"> </w:t>
      </w:r>
      <w:r w:rsidR="0014121D" w:rsidRPr="00E9235A">
        <w:t xml:space="preserve">on </w:t>
      </w:r>
      <w:r w:rsidR="001F4B5B" w:rsidRPr="00E9235A">
        <w:t xml:space="preserve">material </w:t>
      </w:r>
      <w:r w:rsidR="0014121D" w:rsidRPr="00E9235A">
        <w:t>service provider</w:t>
      </w:r>
      <w:r w:rsidR="00B80BB2">
        <w:t>s</w:t>
      </w:r>
      <w:r w:rsidR="007D0C7B" w:rsidRPr="00E9235A">
        <w:t>.</w:t>
      </w:r>
    </w:p>
    <w:p w14:paraId="6BB3887F" w14:textId="5C8E0EA4" w:rsidR="00570DD0" w:rsidRPr="00E9235A" w:rsidRDefault="00570DD0" w:rsidP="00570DD0">
      <w:pPr>
        <w:pStyle w:val="BodyText1"/>
      </w:pPr>
      <w:bookmarkStart w:id="26" w:name="_Hlk126908368"/>
      <w:r w:rsidRPr="00E9235A">
        <w:t xml:space="preserve">Senior management of an APRA-regulated entity must provide clear and comprehensive information to the Board on the expected impacts on the entity’s critical operations when the Board is making decisions that </w:t>
      </w:r>
      <w:r w:rsidR="00D16DD8" w:rsidRPr="00E9235A">
        <w:t>could</w:t>
      </w:r>
      <w:r w:rsidRPr="00E9235A">
        <w:t xml:space="preserve"> affect the resilience of critical operations</w:t>
      </w:r>
      <w:bookmarkEnd w:id="26"/>
      <w:r w:rsidRPr="00E9235A">
        <w:t>.</w:t>
      </w:r>
    </w:p>
    <w:p w14:paraId="65A0DAF7" w14:textId="0311A97A" w:rsidR="00555CDF" w:rsidRPr="00E9235A" w:rsidRDefault="00555CDF" w:rsidP="005369A4">
      <w:pPr>
        <w:pStyle w:val="Heading1"/>
        <w:rPr>
          <w:sz w:val="28"/>
          <w:szCs w:val="28"/>
        </w:rPr>
      </w:pPr>
      <w:bookmarkStart w:id="27" w:name="_Ref518391012"/>
      <w:bookmarkStart w:id="28" w:name="_Toc89676872"/>
      <w:bookmarkStart w:id="29" w:name="_Toc90283495"/>
      <w:bookmarkStart w:id="30" w:name="_Hlk65647200"/>
      <w:bookmarkEnd w:id="24"/>
      <w:bookmarkEnd w:id="25"/>
      <w:bookmarkEnd w:id="27"/>
      <w:r w:rsidRPr="00E9235A">
        <w:rPr>
          <w:sz w:val="28"/>
          <w:szCs w:val="28"/>
        </w:rPr>
        <w:t xml:space="preserve">Operational </w:t>
      </w:r>
      <w:r w:rsidR="00FF3A91" w:rsidRPr="00E9235A">
        <w:rPr>
          <w:sz w:val="28"/>
          <w:szCs w:val="28"/>
        </w:rPr>
        <w:t>r</w:t>
      </w:r>
      <w:r w:rsidRPr="00E9235A">
        <w:rPr>
          <w:sz w:val="28"/>
          <w:szCs w:val="28"/>
        </w:rPr>
        <w:t xml:space="preserve">isk </w:t>
      </w:r>
      <w:bookmarkEnd w:id="28"/>
      <w:bookmarkEnd w:id="29"/>
      <w:r w:rsidR="00A25292" w:rsidRPr="00E9235A">
        <w:rPr>
          <w:sz w:val="28"/>
          <w:szCs w:val="28"/>
        </w:rPr>
        <w:t>management</w:t>
      </w:r>
    </w:p>
    <w:p w14:paraId="1464F867" w14:textId="376C53FE" w:rsidR="00332813" w:rsidRPr="00E9235A" w:rsidRDefault="00DE7728" w:rsidP="00332813">
      <w:pPr>
        <w:pStyle w:val="BodyText1"/>
      </w:pPr>
      <w:bookmarkStart w:id="31" w:name="_Hlk121302076"/>
      <w:bookmarkStart w:id="32" w:name="_Hlk106266391"/>
      <w:bookmarkStart w:id="33" w:name="_Hlk70951744"/>
      <w:r w:rsidRPr="00E9235A">
        <w:t xml:space="preserve">An APRA-regulated entity must </w:t>
      </w:r>
      <w:r w:rsidR="00AD3A14" w:rsidRPr="00E9235A">
        <w:t>manage its full range of operational risks, including but not limited to</w:t>
      </w:r>
      <w:r w:rsidRPr="00E9235A">
        <w:rPr>
          <w:rFonts w:asciiTheme="minorHAnsi" w:hAnsiTheme="minorHAnsi" w:cstheme="minorHAnsi"/>
        </w:rPr>
        <w:t xml:space="preserve"> legal risk, regulatory risk, compliance risk, conduct risk</w:t>
      </w:r>
      <w:r w:rsidR="00817311" w:rsidRPr="00E9235A">
        <w:rPr>
          <w:rFonts w:asciiTheme="minorHAnsi" w:hAnsiTheme="minorHAnsi" w:cstheme="minorHAnsi"/>
        </w:rPr>
        <w:t>, technology risk</w:t>
      </w:r>
      <w:r w:rsidR="00B90206" w:rsidRPr="00E9235A">
        <w:rPr>
          <w:rFonts w:asciiTheme="minorHAnsi" w:hAnsiTheme="minorHAnsi" w:cstheme="minorHAnsi"/>
        </w:rPr>
        <w:t>, data risk</w:t>
      </w:r>
      <w:r w:rsidR="00786646" w:rsidRPr="00E9235A">
        <w:rPr>
          <w:rFonts w:asciiTheme="minorHAnsi" w:hAnsiTheme="minorHAnsi" w:cstheme="minorHAnsi"/>
        </w:rPr>
        <w:t xml:space="preserve"> </w:t>
      </w:r>
      <w:r w:rsidR="00AB7FF2" w:rsidRPr="00E9235A">
        <w:rPr>
          <w:rFonts w:asciiTheme="minorHAnsi" w:hAnsiTheme="minorHAnsi" w:cstheme="minorHAnsi"/>
        </w:rPr>
        <w:t xml:space="preserve">and </w:t>
      </w:r>
      <w:r w:rsidR="00786646" w:rsidRPr="00E9235A">
        <w:rPr>
          <w:rFonts w:asciiTheme="minorHAnsi" w:hAnsiTheme="minorHAnsi" w:cstheme="minorHAnsi"/>
        </w:rPr>
        <w:t>change</w:t>
      </w:r>
      <w:r w:rsidR="00196BF7" w:rsidRPr="00E9235A">
        <w:rPr>
          <w:rFonts w:asciiTheme="minorHAnsi" w:hAnsiTheme="minorHAnsi" w:cstheme="minorHAnsi"/>
        </w:rPr>
        <w:t xml:space="preserve"> management</w:t>
      </w:r>
      <w:r w:rsidR="00786646" w:rsidRPr="00E9235A">
        <w:rPr>
          <w:rFonts w:asciiTheme="minorHAnsi" w:hAnsiTheme="minorHAnsi" w:cstheme="minorHAnsi"/>
        </w:rPr>
        <w:t xml:space="preserve"> risk</w:t>
      </w:r>
      <w:bookmarkEnd w:id="31"/>
      <w:r w:rsidRPr="00E9235A">
        <w:rPr>
          <w:rFonts w:asciiTheme="minorHAnsi" w:hAnsiTheme="minorHAnsi" w:cstheme="minorHAnsi"/>
        </w:rPr>
        <w:t>.</w:t>
      </w:r>
      <w:bookmarkEnd w:id="32"/>
      <w:r w:rsidR="00AD3A14" w:rsidRPr="00E9235A">
        <w:t xml:space="preserve"> </w:t>
      </w:r>
      <w:bookmarkStart w:id="34" w:name="_Hlk106264993"/>
      <w:r w:rsidR="00332813" w:rsidRPr="00E9235A">
        <w:t>Senior management are responsible for operational risk management across the end-to-end process for all business operations.</w:t>
      </w:r>
    </w:p>
    <w:p w14:paraId="17320613" w14:textId="36D6477E" w:rsidR="00570DD0" w:rsidRDefault="00570DD0" w:rsidP="00570DD0">
      <w:pPr>
        <w:pStyle w:val="BodyText1"/>
      </w:pPr>
      <w:bookmarkStart w:id="35" w:name="_Hlk98162317"/>
      <w:bookmarkEnd w:id="34"/>
      <w:r w:rsidRPr="00E9235A">
        <w:t xml:space="preserve">An APRA-regulated entity must </w:t>
      </w:r>
      <w:r w:rsidR="00541CCF" w:rsidRPr="00E9235A">
        <w:t>maintain</w:t>
      </w:r>
      <w:r w:rsidRPr="00E9235A">
        <w:t xml:space="preserve"> appropriate and sound information</w:t>
      </w:r>
      <w:r w:rsidR="00541CCF" w:rsidRPr="00E9235A">
        <w:t xml:space="preserve"> and information</w:t>
      </w:r>
      <w:r w:rsidRPr="00E9235A">
        <w:t xml:space="preserve"> technology (IT) </w:t>
      </w:r>
      <w:r w:rsidR="00D24C2B">
        <w:t>capability</w:t>
      </w:r>
      <w:r w:rsidR="00D24C2B" w:rsidRPr="00E9235A">
        <w:t xml:space="preserve"> </w:t>
      </w:r>
      <w:r w:rsidRPr="00E9235A">
        <w:t xml:space="preserve">to meet </w:t>
      </w:r>
      <w:r w:rsidR="00541CCF" w:rsidRPr="00E9235A">
        <w:t>its</w:t>
      </w:r>
      <w:r w:rsidRPr="00E9235A">
        <w:t xml:space="preserve"> current and projected business requirements</w:t>
      </w:r>
      <w:r w:rsidR="00B45636" w:rsidRPr="00E9235A">
        <w:t xml:space="preserve"> and to support its critical operations and risk management</w:t>
      </w:r>
      <w:r w:rsidR="006E3E44" w:rsidRPr="00E9235A">
        <w:t>.</w:t>
      </w:r>
      <w:r w:rsidR="00B45636" w:rsidRPr="00E9235A">
        <w:t xml:space="preserve"> In managing</w:t>
      </w:r>
      <w:r w:rsidR="00B45636">
        <w:t xml:space="preserve"> technology risks, an APRA-regulated entity must monitor the age and health of its </w:t>
      </w:r>
      <w:r w:rsidR="00BC2691">
        <w:t xml:space="preserve">information </w:t>
      </w:r>
      <w:r w:rsidR="009F0E65">
        <w:t xml:space="preserve">assets </w:t>
      </w:r>
      <w:r w:rsidR="000276DA">
        <w:t xml:space="preserve">and meet the requirements for information security in </w:t>
      </w:r>
      <w:r w:rsidR="000276DA">
        <w:rPr>
          <w:i/>
        </w:rPr>
        <w:t>Prudential Standard CPS 234 Information Security</w:t>
      </w:r>
      <w:r w:rsidR="00232D7D">
        <w:t xml:space="preserve"> (CPS 234)</w:t>
      </w:r>
      <w:r w:rsidR="000276DA">
        <w:rPr>
          <w:i/>
        </w:rPr>
        <w:t>.</w:t>
      </w:r>
    </w:p>
    <w:p w14:paraId="33EA72F5" w14:textId="562BC94A" w:rsidR="00570DD0" w:rsidRDefault="00570DD0" w:rsidP="00570DD0">
      <w:pPr>
        <w:pStyle w:val="Heading3"/>
      </w:pPr>
      <w:r>
        <w:t>Operational risk profile and assessment</w:t>
      </w:r>
    </w:p>
    <w:p w14:paraId="1553C553" w14:textId="68D9DAB8" w:rsidR="00DE7728" w:rsidRDefault="00AD3A14" w:rsidP="009730A1">
      <w:pPr>
        <w:pStyle w:val="BodyText1"/>
      </w:pPr>
      <w:r>
        <w:t xml:space="preserve">An APRA-regulated entity must </w:t>
      </w:r>
      <w:r w:rsidR="00DD34D9">
        <w:t xml:space="preserve">assess </w:t>
      </w:r>
      <w:r>
        <w:t>the impact of its business and strategic decisions on its operational risk profile</w:t>
      </w:r>
      <w:r w:rsidR="00C84F39">
        <w:t xml:space="preserve"> and operational resilience</w:t>
      </w:r>
      <w:r w:rsidR="00312B95">
        <w:t>, as part of its business and strategic planning processes</w:t>
      </w:r>
      <w:r>
        <w:t>.</w:t>
      </w:r>
      <w:r w:rsidR="004604BA">
        <w:rPr>
          <w:rStyle w:val="FootnoteReference"/>
        </w:rPr>
        <w:footnoteReference w:id="11"/>
      </w:r>
      <w:bookmarkEnd w:id="35"/>
      <w:r w:rsidR="006824AC">
        <w:t xml:space="preserve"> This must include </w:t>
      </w:r>
      <w:r w:rsidR="001E4E8B">
        <w:t xml:space="preserve">an </w:t>
      </w:r>
      <w:r w:rsidR="006824AC">
        <w:t>assessment of the impact of</w:t>
      </w:r>
      <w:r w:rsidR="006824AC" w:rsidRPr="000654E0">
        <w:t xml:space="preserve"> new </w:t>
      </w:r>
      <w:r w:rsidR="006824AC">
        <w:t>products</w:t>
      </w:r>
      <w:r w:rsidR="00237D34">
        <w:t xml:space="preserve">, services, </w:t>
      </w:r>
      <w:proofErr w:type="gramStart"/>
      <w:r w:rsidR="00237D34">
        <w:t>geographies</w:t>
      </w:r>
      <w:proofErr w:type="gramEnd"/>
      <w:r w:rsidR="00237D34">
        <w:t xml:space="preserve"> and technologies</w:t>
      </w:r>
      <w:r w:rsidR="006824AC" w:rsidRPr="000654E0">
        <w:t xml:space="preserve"> </w:t>
      </w:r>
      <w:r w:rsidR="006824AC">
        <w:t>on</w:t>
      </w:r>
      <w:r w:rsidR="006824AC" w:rsidRPr="000654E0">
        <w:t xml:space="preserve"> its operational risk profile</w:t>
      </w:r>
      <w:r w:rsidR="00CC3A4C">
        <w:t>.</w:t>
      </w:r>
    </w:p>
    <w:p w14:paraId="0731202A" w14:textId="26F6FE46" w:rsidR="008E65CF" w:rsidRDefault="00BE44FB" w:rsidP="00570DD0">
      <w:pPr>
        <w:pStyle w:val="BodyText1"/>
      </w:pPr>
      <w:r>
        <w:t xml:space="preserve">An APRA-regulated entity must maintain </w:t>
      </w:r>
      <w:r w:rsidR="005B54A3">
        <w:t>a comprehensive</w:t>
      </w:r>
      <w:r w:rsidR="00A25292">
        <w:t xml:space="preserve"> assessment of its operational risk profile</w:t>
      </w:r>
      <w:r w:rsidR="008E65CF">
        <w:t>. As part of this, an APRA-regulated entity must:</w:t>
      </w:r>
    </w:p>
    <w:p w14:paraId="0AB3D68E" w14:textId="2E37BF12" w:rsidR="008E65CF" w:rsidRDefault="008E65CF" w:rsidP="002D6491">
      <w:pPr>
        <w:pStyle w:val="BodyText2"/>
        <w:ind w:left="1134"/>
        <w:jc w:val="both"/>
      </w:pPr>
      <w:r>
        <w:t xml:space="preserve">maintain </w:t>
      </w:r>
      <w:r w:rsidR="00BE44FB">
        <w:t xml:space="preserve">appropriate and effective information systems to monitor operational risk, compile and analyse operational risk data and facilitate reporting to the Board and senior </w:t>
      </w:r>
      <w:proofErr w:type="gramStart"/>
      <w:r w:rsidR="00BE44FB">
        <w:t>management</w:t>
      </w:r>
      <w:r>
        <w:t>;</w:t>
      </w:r>
      <w:bookmarkStart w:id="36" w:name="_Ref103065979"/>
      <w:bookmarkStart w:id="37" w:name="_Hlk106265014"/>
      <w:bookmarkStart w:id="38" w:name="_Hlk103245965"/>
      <w:bookmarkStart w:id="39" w:name="_Hlk105148276"/>
      <w:bookmarkStart w:id="40" w:name="_Hlk105148370"/>
      <w:proofErr w:type="gramEnd"/>
    </w:p>
    <w:p w14:paraId="0B62D120" w14:textId="2BA9D5AE" w:rsidR="00570DD0" w:rsidRPr="009E3957" w:rsidRDefault="00570DD0" w:rsidP="002D6491">
      <w:pPr>
        <w:pStyle w:val="BodyText2"/>
        <w:ind w:left="1134"/>
        <w:jc w:val="both"/>
      </w:pPr>
      <w:bookmarkStart w:id="41" w:name="_Ref103065981"/>
      <w:bookmarkEnd w:id="36"/>
      <w:r w:rsidRPr="009E3957">
        <w:t xml:space="preserve">identify and document the </w:t>
      </w:r>
      <w:r w:rsidR="00191623" w:rsidRPr="009E3957">
        <w:t>processes and resources needed</w:t>
      </w:r>
      <w:r w:rsidRPr="009E3957">
        <w:t xml:space="preserve"> to deliver </w:t>
      </w:r>
      <w:r w:rsidR="00191623" w:rsidRPr="009E3957">
        <w:t xml:space="preserve">critical </w:t>
      </w:r>
      <w:r w:rsidRPr="009E3957">
        <w:t>operations</w:t>
      </w:r>
      <w:r w:rsidR="00191623" w:rsidRPr="009E3957">
        <w:t xml:space="preserve">, including </w:t>
      </w:r>
      <w:r w:rsidRPr="009E3957">
        <w:t>people,</w:t>
      </w:r>
      <w:r w:rsidR="00191623" w:rsidRPr="009E3957">
        <w:t xml:space="preserve"> </w:t>
      </w:r>
      <w:r w:rsidRPr="009E3957">
        <w:t xml:space="preserve">technology, </w:t>
      </w:r>
      <w:r w:rsidR="00191623" w:rsidRPr="009E3957">
        <w:t>information</w:t>
      </w:r>
      <w:r w:rsidRPr="009E3957">
        <w:t xml:space="preserve">, </w:t>
      </w:r>
      <w:r w:rsidR="00191623" w:rsidRPr="009E3957">
        <w:t xml:space="preserve">facilities </w:t>
      </w:r>
      <w:r w:rsidRPr="009E3957">
        <w:t>and service providers</w:t>
      </w:r>
      <w:r w:rsidR="00191623" w:rsidRPr="009E3957">
        <w:t>,</w:t>
      </w:r>
      <w:r w:rsidR="00191623" w:rsidRPr="009E3957" w:rsidDel="008726DB">
        <w:t xml:space="preserve"> </w:t>
      </w:r>
      <w:r w:rsidR="00191623" w:rsidRPr="009E3957">
        <w:t>the interdepen</w:t>
      </w:r>
      <w:r w:rsidR="00B84AA3" w:rsidRPr="009E3957">
        <w:t>den</w:t>
      </w:r>
      <w:r w:rsidR="00191623" w:rsidRPr="009E3957">
        <w:t>cies across them</w:t>
      </w:r>
      <w:bookmarkEnd w:id="37"/>
      <w:r w:rsidR="008A0D15" w:rsidRPr="009E3957">
        <w:t xml:space="preserve">, and the associated risks, obligations, key </w:t>
      </w:r>
      <w:proofErr w:type="gramStart"/>
      <w:r w:rsidR="008A0D15" w:rsidRPr="009E3957">
        <w:t>data</w:t>
      </w:r>
      <w:proofErr w:type="gramEnd"/>
      <w:r w:rsidR="008A0D15" w:rsidRPr="009E3957">
        <w:t xml:space="preserve"> and controls</w:t>
      </w:r>
      <w:r w:rsidRPr="009E3957">
        <w:t>;</w:t>
      </w:r>
      <w:r w:rsidR="008E65CF" w:rsidRPr="009E3957">
        <w:t xml:space="preserve"> and</w:t>
      </w:r>
    </w:p>
    <w:p w14:paraId="68FD6402" w14:textId="60E79791" w:rsidR="00570DD0" w:rsidRPr="009E3957" w:rsidRDefault="00570DD0" w:rsidP="00F72BB8">
      <w:pPr>
        <w:pStyle w:val="BodyText2"/>
        <w:ind w:left="1134"/>
        <w:jc w:val="both"/>
      </w:pPr>
      <w:r w:rsidRPr="009E3957">
        <w:lastRenderedPageBreak/>
        <w:t xml:space="preserve">undertake scenario analysis to identify and assess the potential impact of severe operational risk events, test its operational </w:t>
      </w:r>
      <w:proofErr w:type="gramStart"/>
      <w:r w:rsidRPr="009E3957">
        <w:t>resilience</w:t>
      </w:r>
      <w:proofErr w:type="gramEnd"/>
      <w:r w:rsidRPr="009E3957">
        <w:t xml:space="preserve"> and identify the need for new or amended controls and </w:t>
      </w:r>
      <w:r w:rsidRPr="009E3957">
        <w:rPr>
          <w:rFonts w:eastAsia="Times New Roman"/>
        </w:rPr>
        <w:t>other</w:t>
      </w:r>
      <w:r w:rsidRPr="009E3957">
        <w:t xml:space="preserve"> mitigation strategies</w:t>
      </w:r>
      <w:r w:rsidR="008E65CF" w:rsidRPr="009E3957">
        <w:t>.</w:t>
      </w:r>
      <w:bookmarkEnd w:id="41"/>
    </w:p>
    <w:p w14:paraId="481DA9EB" w14:textId="55817D18" w:rsidR="00BE44FB" w:rsidRPr="009E3957" w:rsidRDefault="008E65CF" w:rsidP="005B54A3">
      <w:pPr>
        <w:pStyle w:val="BodyText1"/>
      </w:pPr>
      <w:r w:rsidRPr="009E3957">
        <w:t xml:space="preserve">An APRA-regulated entity must </w:t>
      </w:r>
      <w:bookmarkStart w:id="42" w:name="_Toc90283508"/>
      <w:bookmarkEnd w:id="38"/>
      <w:r w:rsidR="00570DD0" w:rsidRPr="009E3957">
        <w:t>conduct a comprehensive risk assessment before providing a material service to another party</w:t>
      </w:r>
      <w:r w:rsidR="001A2B04">
        <w:t>,</w:t>
      </w:r>
      <w:r w:rsidR="00570DD0" w:rsidRPr="009E3957">
        <w:t xml:space="preserve"> to ensure that </w:t>
      </w:r>
      <w:r w:rsidR="00176130">
        <w:t xml:space="preserve">the </w:t>
      </w:r>
      <w:r w:rsidR="001A2B04">
        <w:t>APRA-</w:t>
      </w:r>
      <w:r w:rsidR="00176130">
        <w:t>regulated entity</w:t>
      </w:r>
      <w:r w:rsidR="00176130" w:rsidRPr="009E3957">
        <w:t xml:space="preserve"> </w:t>
      </w:r>
      <w:r w:rsidR="00570DD0" w:rsidRPr="009E3957">
        <w:t xml:space="preserve">is able to continue to meet its prudential obligations after </w:t>
      </w:r>
      <w:proofErr w:type="gramStart"/>
      <w:r w:rsidR="00570DD0" w:rsidRPr="009E3957">
        <w:t>entering into</w:t>
      </w:r>
      <w:proofErr w:type="gramEnd"/>
      <w:r w:rsidR="00570DD0" w:rsidRPr="009E3957">
        <w:t xml:space="preserve"> the arrangement</w:t>
      </w:r>
      <w:r w:rsidRPr="009E3957">
        <w:t>. APRA may</w:t>
      </w:r>
      <w:bookmarkEnd w:id="42"/>
      <w:r w:rsidR="00570DD0" w:rsidRPr="009E3957">
        <w:t xml:space="preserve"> require</w:t>
      </w:r>
      <w:r w:rsidRPr="009E3957">
        <w:t xml:space="preserve"> an APRA-regulated entity to</w:t>
      </w:r>
      <w:r w:rsidR="00570DD0" w:rsidRPr="009E3957">
        <w:t xml:space="preserve"> review and strengthen internal controls or processes where </w:t>
      </w:r>
      <w:r w:rsidRPr="009E3957">
        <w:t xml:space="preserve">APRA </w:t>
      </w:r>
      <w:r w:rsidR="00570DD0" w:rsidRPr="009E3957">
        <w:t xml:space="preserve">considers there to be heightened prudential risks </w:t>
      </w:r>
      <w:r w:rsidRPr="009E3957">
        <w:t>in such circumstances</w:t>
      </w:r>
      <w:r w:rsidR="00570DD0" w:rsidRPr="009E3957">
        <w:t>.</w:t>
      </w:r>
      <w:bookmarkEnd w:id="39"/>
      <w:bookmarkEnd w:id="40"/>
    </w:p>
    <w:p w14:paraId="4823C96B" w14:textId="72F3681F" w:rsidR="0069178C" w:rsidRDefault="0069178C" w:rsidP="0069178C">
      <w:pPr>
        <w:pStyle w:val="Heading3"/>
      </w:pPr>
      <w:r>
        <w:t>Operational risk controls</w:t>
      </w:r>
    </w:p>
    <w:bookmarkEnd w:id="30"/>
    <w:bookmarkEnd w:id="33"/>
    <w:p w14:paraId="3B8A6A24" w14:textId="270216C3" w:rsidR="006824AC" w:rsidRDefault="00745C46" w:rsidP="00BD7FBA">
      <w:pPr>
        <w:pStyle w:val="BodyText1"/>
        <w:rPr>
          <w:color w:val="000000"/>
        </w:rPr>
      </w:pPr>
      <w:r w:rsidRPr="000654E0">
        <w:t>An APRA-regulated entity must design</w:t>
      </w:r>
      <w:r w:rsidR="009629CC" w:rsidRPr="000654E0">
        <w:t xml:space="preserve">, </w:t>
      </w:r>
      <w:proofErr w:type="gramStart"/>
      <w:r w:rsidR="009629CC" w:rsidRPr="000654E0">
        <w:t>implement</w:t>
      </w:r>
      <w:proofErr w:type="gramEnd"/>
      <w:r w:rsidR="009629CC" w:rsidRPr="000654E0">
        <w:t xml:space="preserve"> and </w:t>
      </w:r>
      <w:r w:rsidRPr="000654E0">
        <w:t xml:space="preserve">embed </w:t>
      </w:r>
      <w:r w:rsidR="009C11C6">
        <w:t xml:space="preserve">internal </w:t>
      </w:r>
      <w:r w:rsidRPr="000654E0">
        <w:t>controls</w:t>
      </w:r>
      <w:r w:rsidR="00A82563" w:rsidRPr="000654E0">
        <w:t xml:space="preserve"> </w:t>
      </w:r>
      <w:r w:rsidR="009D59F4">
        <w:t xml:space="preserve">to </w:t>
      </w:r>
      <w:r w:rsidR="00727961">
        <w:t xml:space="preserve">mitigate </w:t>
      </w:r>
      <w:r w:rsidR="009D59F4">
        <w:t xml:space="preserve">its operational risks </w:t>
      </w:r>
      <w:r w:rsidR="00AE1A9A">
        <w:t xml:space="preserve">in line with its risk appetite </w:t>
      </w:r>
      <w:r w:rsidR="009D59F4">
        <w:t>and meet its compliance obligations</w:t>
      </w:r>
      <w:r w:rsidR="004B5FF7" w:rsidRPr="000654E0">
        <w:t>.</w:t>
      </w:r>
    </w:p>
    <w:p w14:paraId="49C5CE2E" w14:textId="00BC089B" w:rsidR="00745C46" w:rsidRPr="00FA415D" w:rsidRDefault="008740E1" w:rsidP="00BD7FBA">
      <w:pPr>
        <w:pStyle w:val="BodyText1"/>
        <w:rPr>
          <w:color w:val="000000"/>
        </w:rPr>
      </w:pPr>
      <w:r>
        <w:rPr>
          <w:color w:val="000000"/>
        </w:rPr>
        <w:t xml:space="preserve">An APRA-regulated entity must </w:t>
      </w:r>
      <w:r w:rsidR="00745C46" w:rsidRPr="000654E0">
        <w:t>regularly monitor</w:t>
      </w:r>
      <w:r w:rsidR="009F7841">
        <w:t>, review</w:t>
      </w:r>
      <w:r w:rsidR="00745C46" w:rsidRPr="000654E0">
        <w:t xml:space="preserve"> and test </w:t>
      </w:r>
      <w:r>
        <w:t xml:space="preserve">controls </w:t>
      </w:r>
      <w:r w:rsidR="00450081">
        <w:t>for design and operating effectiveness</w:t>
      </w:r>
      <w:r w:rsidR="00BE103B">
        <w:t>, the frequency of which must</w:t>
      </w:r>
      <w:r w:rsidR="0044241F">
        <w:t xml:space="preserve"> </w:t>
      </w:r>
      <w:r w:rsidR="008569AA">
        <w:t xml:space="preserve">be </w:t>
      </w:r>
      <w:r w:rsidR="0044241F">
        <w:t xml:space="preserve">commensurate with the </w:t>
      </w:r>
      <w:r w:rsidR="00B90206">
        <w:t>materiality</w:t>
      </w:r>
      <w:r w:rsidR="0044241F">
        <w:t xml:space="preserve"> of </w:t>
      </w:r>
      <w:r w:rsidR="008B7CBC">
        <w:t>the risks being controlled</w:t>
      </w:r>
      <w:r w:rsidR="00450081">
        <w:t>.</w:t>
      </w:r>
      <w:r w:rsidR="00745C46" w:rsidRPr="000654E0">
        <w:t xml:space="preserve"> </w:t>
      </w:r>
      <w:r w:rsidR="00450081">
        <w:t xml:space="preserve">The results of testing must be reported to senior management and any </w:t>
      </w:r>
      <w:r w:rsidR="00EE7C08">
        <w:t xml:space="preserve">gaps or </w:t>
      </w:r>
      <w:r w:rsidR="00450081">
        <w:t xml:space="preserve">deficiencies in </w:t>
      </w:r>
      <w:r w:rsidR="00F05F77">
        <w:t xml:space="preserve">the </w:t>
      </w:r>
      <w:r w:rsidR="00450081">
        <w:t>control</w:t>
      </w:r>
      <w:r w:rsidR="00F05F77">
        <w:t xml:space="preserve"> environment</w:t>
      </w:r>
      <w:r w:rsidR="00450081">
        <w:t xml:space="preserve"> must be rectified in a timely manner.</w:t>
      </w:r>
    </w:p>
    <w:p w14:paraId="05544901" w14:textId="162FF2DC" w:rsidR="00FA415D" w:rsidRDefault="00FA415D" w:rsidP="008A4C1E">
      <w:pPr>
        <w:pStyle w:val="BodyText1"/>
      </w:pPr>
      <w:r w:rsidRPr="000654E0">
        <w:t xml:space="preserve">An APRA-regulated entity must remediate </w:t>
      </w:r>
      <w:r w:rsidR="0038490B">
        <w:t>material</w:t>
      </w:r>
      <w:r w:rsidR="00891B15">
        <w:t xml:space="preserve"> </w:t>
      </w:r>
      <w:r w:rsidR="00B42893" w:rsidRPr="000654E0">
        <w:t>weaknesses</w:t>
      </w:r>
      <w:r w:rsidRPr="000654E0">
        <w:t xml:space="preserve"> in </w:t>
      </w:r>
      <w:r w:rsidR="00891B15">
        <w:t xml:space="preserve">its </w:t>
      </w:r>
      <w:r w:rsidRPr="000654E0">
        <w:t>operational risk management</w:t>
      </w:r>
      <w:r w:rsidR="006704A1">
        <w:t xml:space="preserve">, including control </w:t>
      </w:r>
      <w:r w:rsidR="0086359C">
        <w:t xml:space="preserve">gaps, </w:t>
      </w:r>
      <w:proofErr w:type="gramStart"/>
      <w:r w:rsidR="007667CD">
        <w:t>weaknesses</w:t>
      </w:r>
      <w:proofErr w:type="gramEnd"/>
      <w:r w:rsidR="007667CD">
        <w:t xml:space="preserve"> and </w:t>
      </w:r>
      <w:r w:rsidR="006704A1">
        <w:t>failure</w:t>
      </w:r>
      <w:r w:rsidR="0005472E">
        <w:t>s</w:t>
      </w:r>
      <w:r w:rsidRPr="000654E0">
        <w:t xml:space="preserve">. </w:t>
      </w:r>
      <w:r w:rsidR="00891B15">
        <w:t>This r</w:t>
      </w:r>
      <w:r w:rsidRPr="000654E0">
        <w:t xml:space="preserve">emediation must </w:t>
      </w:r>
      <w:r w:rsidR="00891B15">
        <w:t xml:space="preserve">be </w:t>
      </w:r>
      <w:r w:rsidR="00891B15" w:rsidRPr="000654E0">
        <w:t>supported by clear accountabilities and assurance</w:t>
      </w:r>
      <w:r w:rsidR="00891B15">
        <w:t xml:space="preserve"> and</w:t>
      </w:r>
      <w:r w:rsidR="00891B15" w:rsidRPr="000654E0">
        <w:t xml:space="preserve"> </w:t>
      </w:r>
      <w:r w:rsidRPr="000654E0">
        <w:t xml:space="preserve">address the </w:t>
      </w:r>
      <w:r w:rsidR="002907F9">
        <w:t xml:space="preserve">root </w:t>
      </w:r>
      <w:r w:rsidRPr="000654E0">
        <w:t>causes of weakness</w:t>
      </w:r>
      <w:r w:rsidR="00640FD3">
        <w:t>es</w:t>
      </w:r>
      <w:r w:rsidRPr="000654E0">
        <w:t xml:space="preserve"> </w:t>
      </w:r>
      <w:r w:rsidR="00555429">
        <w:t>i</w:t>
      </w:r>
      <w:r w:rsidRPr="000654E0">
        <w:t xml:space="preserve">n a timely </w:t>
      </w:r>
      <w:r w:rsidR="00555429">
        <w:t>manner</w:t>
      </w:r>
      <w:r w:rsidRPr="000654E0">
        <w:t xml:space="preserve">. </w:t>
      </w:r>
      <w:r w:rsidR="001B42F8">
        <w:t xml:space="preserve">An APRA-regulated entity must </w:t>
      </w:r>
      <w:r w:rsidR="0011345A">
        <w:t>include</w:t>
      </w:r>
      <w:r w:rsidR="001B42F8">
        <w:t xml:space="preserve"> identified control gaps, </w:t>
      </w:r>
      <w:proofErr w:type="gramStart"/>
      <w:r w:rsidR="001B42F8">
        <w:t>weaknesses</w:t>
      </w:r>
      <w:proofErr w:type="gramEnd"/>
      <w:r w:rsidR="001B42F8">
        <w:t xml:space="preserve"> and failures </w:t>
      </w:r>
      <w:r w:rsidR="00890E03">
        <w:t>in</w:t>
      </w:r>
      <w:r w:rsidR="001B42F8">
        <w:t xml:space="preserve"> its operational risk profile until such matters are remediated.</w:t>
      </w:r>
    </w:p>
    <w:p w14:paraId="1B2DCFA7" w14:textId="36692B6D" w:rsidR="00A10044" w:rsidRDefault="00A10044" w:rsidP="00A10044">
      <w:pPr>
        <w:pStyle w:val="Heading3"/>
      </w:pPr>
      <w:r>
        <w:t>Operational risk incidents</w:t>
      </w:r>
    </w:p>
    <w:p w14:paraId="0D815FE4" w14:textId="1A28AE94" w:rsidR="00D97187" w:rsidRDefault="00D01A23" w:rsidP="00301692">
      <w:pPr>
        <w:pStyle w:val="BodyText1"/>
      </w:pPr>
      <w:bookmarkStart w:id="43" w:name="_Ref93578436"/>
      <w:r w:rsidRPr="000654E0">
        <w:t xml:space="preserve">An APRA-regulated entity must ensure that operational risk incidents </w:t>
      </w:r>
      <w:r w:rsidR="00196BF7">
        <w:t>and</w:t>
      </w:r>
      <w:r w:rsidR="0038490B">
        <w:t xml:space="preserve"> near misses</w:t>
      </w:r>
      <w:r w:rsidR="0038490B" w:rsidRPr="007A6AB6">
        <w:t xml:space="preserve"> </w:t>
      </w:r>
      <w:r w:rsidRPr="000654E0">
        <w:t>are identified, escalated</w:t>
      </w:r>
      <w:r w:rsidR="0069178C">
        <w:t xml:space="preserve">, </w:t>
      </w:r>
      <w:proofErr w:type="gramStart"/>
      <w:r w:rsidR="0069178C">
        <w:t>recorded</w:t>
      </w:r>
      <w:proofErr w:type="gramEnd"/>
      <w:r w:rsidRPr="000654E0">
        <w:t xml:space="preserve"> and addressed in a timely manner.</w:t>
      </w:r>
      <w:r>
        <w:t xml:space="preserve"> </w:t>
      </w:r>
      <w:r w:rsidRPr="007A6AB6">
        <w:t xml:space="preserve">An APRA-regulated entity must take incidents </w:t>
      </w:r>
      <w:r w:rsidR="00196BF7">
        <w:t>and</w:t>
      </w:r>
      <w:r w:rsidR="0038490B">
        <w:t xml:space="preserve"> near misses</w:t>
      </w:r>
      <w:r w:rsidRPr="007A6AB6">
        <w:t xml:space="preserve"> into account in its assessment of </w:t>
      </w:r>
      <w:r w:rsidR="008726DB">
        <w:t xml:space="preserve">its </w:t>
      </w:r>
      <w:r w:rsidR="00E863D7">
        <w:t>o</w:t>
      </w:r>
      <w:r w:rsidR="00844390">
        <w:t xml:space="preserve">perational </w:t>
      </w:r>
      <w:r w:rsidRPr="007A6AB6">
        <w:t>risk profile and control effectiveness</w:t>
      </w:r>
      <w:r w:rsidR="009436C1">
        <w:t xml:space="preserve"> in a timely manner</w:t>
      </w:r>
      <w:r w:rsidRPr="007A6AB6">
        <w:t>.</w:t>
      </w:r>
    </w:p>
    <w:p w14:paraId="56EBB08A" w14:textId="4884A85B" w:rsidR="00BD6EEB" w:rsidRDefault="00BD6EEB" w:rsidP="00900022">
      <w:pPr>
        <w:pStyle w:val="BodyText1"/>
      </w:pPr>
      <w:r>
        <w:t>A</w:t>
      </w:r>
      <w:r w:rsidR="005A7857">
        <w:t>n</w:t>
      </w:r>
      <w:r>
        <w:t xml:space="preserve"> APRA-regulated entity must notify APRA as soon as possible, and not later than 72 hours, </w:t>
      </w:r>
      <w:r w:rsidR="00816364">
        <w:t xml:space="preserve">after </w:t>
      </w:r>
      <w:r>
        <w:t xml:space="preserve">becoming aware of an operational risk incident that it determines to be likely to have a material financial impact or a material impact on the ability of the entity to maintain </w:t>
      </w:r>
      <w:r w:rsidR="0013002E">
        <w:t>its critical operations</w:t>
      </w:r>
      <w:r>
        <w:t>.</w:t>
      </w:r>
      <w:r w:rsidRPr="00BD6EEB">
        <w:rPr>
          <w:rStyle w:val="FootnoteReference"/>
        </w:rPr>
        <w:footnoteReference w:id="12"/>
      </w:r>
    </w:p>
    <w:p w14:paraId="62860E7A" w14:textId="665F5E31" w:rsidR="00D25A52" w:rsidRPr="00A10044" w:rsidRDefault="00D25A52" w:rsidP="00D92258">
      <w:pPr>
        <w:pStyle w:val="PSBodyHead1"/>
        <w:keepNext/>
        <w:rPr>
          <w:szCs w:val="28"/>
        </w:rPr>
      </w:pPr>
      <w:bookmarkStart w:id="44" w:name="_Toc34725393"/>
      <w:bookmarkStart w:id="45" w:name="_Toc52988836"/>
      <w:bookmarkEnd w:id="43"/>
      <w:r w:rsidRPr="00A10044">
        <w:rPr>
          <w:szCs w:val="28"/>
        </w:rPr>
        <w:t>Business continuity</w:t>
      </w:r>
      <w:bookmarkEnd w:id="44"/>
      <w:bookmarkEnd w:id="45"/>
    </w:p>
    <w:p w14:paraId="4BE65156" w14:textId="0235C007" w:rsidR="00E20CB0" w:rsidRDefault="001C0715" w:rsidP="00D92258">
      <w:pPr>
        <w:pStyle w:val="BodyText1"/>
        <w:keepNext/>
      </w:pPr>
      <w:bookmarkStart w:id="46" w:name="_Hlk64970393"/>
      <w:r>
        <w:t>A</w:t>
      </w:r>
      <w:r w:rsidR="00CA0C13">
        <w:t>n APRA-</w:t>
      </w:r>
      <w:r w:rsidR="00DE78FB">
        <w:t>regulated</w:t>
      </w:r>
      <w:r w:rsidR="00CA0C13">
        <w:t xml:space="preserve"> entity</w:t>
      </w:r>
      <w:r w:rsidR="003B3FA8">
        <w:t xml:space="preserve"> must:</w:t>
      </w:r>
    </w:p>
    <w:p w14:paraId="24CEADED" w14:textId="31FA4438" w:rsidR="00B02019" w:rsidRPr="00E9235A" w:rsidRDefault="00F62A59" w:rsidP="00DE7AA0">
      <w:pPr>
        <w:pStyle w:val="PSBodyTextL2"/>
        <w:numPr>
          <w:ilvl w:val="1"/>
          <w:numId w:val="43"/>
        </w:numPr>
      </w:pPr>
      <w:r w:rsidRPr="00E9235A">
        <w:t xml:space="preserve">define, </w:t>
      </w:r>
      <w:r w:rsidR="00B02019" w:rsidRPr="00E9235A">
        <w:t xml:space="preserve">identify and maintain a register of its </w:t>
      </w:r>
      <w:r w:rsidRPr="00E9235A">
        <w:t>critical</w:t>
      </w:r>
      <w:r w:rsidR="00B02019" w:rsidRPr="00E9235A">
        <w:t xml:space="preserve"> </w:t>
      </w:r>
      <w:proofErr w:type="gramStart"/>
      <w:r w:rsidR="00B02019" w:rsidRPr="00E9235A">
        <w:t>operations</w:t>
      </w:r>
      <w:r w:rsidR="00A3128C">
        <w:t>;</w:t>
      </w:r>
      <w:proofErr w:type="gramEnd"/>
    </w:p>
    <w:p w14:paraId="7B841820" w14:textId="4ABDEAD5" w:rsidR="00186E0F" w:rsidRPr="00E9235A" w:rsidRDefault="00186E0F" w:rsidP="00186E0F">
      <w:pPr>
        <w:pStyle w:val="PSBodyTextL2"/>
      </w:pPr>
      <w:r w:rsidRPr="00E9235A">
        <w:lastRenderedPageBreak/>
        <w:t xml:space="preserve">take reasonable steps to </w:t>
      </w:r>
      <w:r w:rsidR="00850CBF" w:rsidRPr="00E9235A">
        <w:t>minimise</w:t>
      </w:r>
      <w:r w:rsidR="00D65DFA" w:rsidRPr="00E9235A">
        <w:t xml:space="preserve"> </w:t>
      </w:r>
      <w:r w:rsidRPr="00E9235A">
        <w:t xml:space="preserve">the likelihood </w:t>
      </w:r>
      <w:r w:rsidR="00D65DFA" w:rsidRPr="00E9235A">
        <w:t xml:space="preserve">and impact </w:t>
      </w:r>
      <w:r w:rsidRPr="00E9235A">
        <w:t>of disruption</w:t>
      </w:r>
      <w:r w:rsidR="005F42CE" w:rsidRPr="00E9235A">
        <w:t>s</w:t>
      </w:r>
      <w:r w:rsidRPr="00E9235A">
        <w:t xml:space="preserve"> to </w:t>
      </w:r>
      <w:r w:rsidR="005F42CE" w:rsidRPr="00E9235A">
        <w:t xml:space="preserve">its </w:t>
      </w:r>
      <w:r w:rsidRPr="00E9235A">
        <w:t xml:space="preserve">critical </w:t>
      </w:r>
      <w:proofErr w:type="gramStart"/>
      <w:r w:rsidRPr="00E9235A">
        <w:t>operations;</w:t>
      </w:r>
      <w:proofErr w:type="gramEnd"/>
    </w:p>
    <w:p w14:paraId="5A0504CF" w14:textId="6660CA21" w:rsidR="00B04911" w:rsidRPr="00E9235A" w:rsidRDefault="00CA0C13" w:rsidP="003B3FA8">
      <w:pPr>
        <w:pStyle w:val="PSBodyTextL2"/>
      </w:pPr>
      <w:r w:rsidRPr="00E9235A">
        <w:t xml:space="preserve">maintain </w:t>
      </w:r>
      <w:r w:rsidR="00B04911" w:rsidRPr="00E9235A">
        <w:t xml:space="preserve">a </w:t>
      </w:r>
      <w:r w:rsidR="009F2D76" w:rsidRPr="00E9235A">
        <w:t xml:space="preserve">credible </w:t>
      </w:r>
      <w:r w:rsidR="00B04911" w:rsidRPr="00E9235A">
        <w:t>BCP</w:t>
      </w:r>
      <w:r w:rsidR="00F62A59" w:rsidRPr="00E9235A">
        <w:t xml:space="preserve"> that sets out how </w:t>
      </w:r>
      <w:r w:rsidR="005F42CE" w:rsidRPr="00E9235A">
        <w:t>it</w:t>
      </w:r>
      <w:r w:rsidR="00F62A59" w:rsidRPr="00E9235A">
        <w:t xml:space="preserve"> would </w:t>
      </w:r>
      <w:r w:rsidR="008C3521" w:rsidRPr="00E9235A">
        <w:t>maintain its critical operations within tolerance levels through disruptions</w:t>
      </w:r>
      <w:r w:rsidR="005E4074" w:rsidRPr="00E9235A">
        <w:t xml:space="preserve">, </w:t>
      </w:r>
      <w:r w:rsidR="00467CDB" w:rsidRPr="00E9235A">
        <w:t>including</w:t>
      </w:r>
      <w:r w:rsidR="005E4074" w:rsidRPr="00E9235A">
        <w:t xml:space="preserve"> disaster recovery plan</w:t>
      </w:r>
      <w:r w:rsidR="00F62A59" w:rsidRPr="00E9235A">
        <w:t>ning</w:t>
      </w:r>
      <w:r w:rsidR="005E4074" w:rsidRPr="00E9235A">
        <w:t xml:space="preserve"> for </w:t>
      </w:r>
      <w:r w:rsidR="004F6AC0" w:rsidRPr="00E9235A">
        <w:t>critical</w:t>
      </w:r>
      <w:r w:rsidR="005E4074" w:rsidRPr="00E9235A">
        <w:t xml:space="preserve"> information </w:t>
      </w:r>
      <w:r w:rsidR="004F6AC0" w:rsidRPr="00E9235A">
        <w:t>assets</w:t>
      </w:r>
      <w:r w:rsidR="00055467" w:rsidRPr="00E9235A">
        <w:t>;</w:t>
      </w:r>
      <w:r w:rsidR="00A40F6E" w:rsidRPr="00E9235A">
        <w:rPr>
          <w:rStyle w:val="FootnoteReference"/>
        </w:rPr>
        <w:footnoteReference w:id="13"/>
      </w:r>
    </w:p>
    <w:p w14:paraId="2CBE48E3" w14:textId="3073EFAB" w:rsidR="00472A61" w:rsidRPr="00E9235A" w:rsidRDefault="00186E0F" w:rsidP="00B04911">
      <w:pPr>
        <w:pStyle w:val="PSBodyTextL2"/>
      </w:pPr>
      <w:r>
        <w:t xml:space="preserve">activate its </w:t>
      </w:r>
      <w:r w:rsidRPr="00E9235A">
        <w:t>BCP</w:t>
      </w:r>
      <w:r w:rsidR="00D65DFA" w:rsidRPr="00E9235A">
        <w:t xml:space="preserve"> if needed in the event of a disruption</w:t>
      </w:r>
      <w:r w:rsidR="00472A61" w:rsidRPr="00E9235A">
        <w:t>;</w:t>
      </w:r>
      <w:r w:rsidRPr="00E9235A">
        <w:t xml:space="preserve"> and</w:t>
      </w:r>
    </w:p>
    <w:p w14:paraId="64E187CA" w14:textId="1E53F0CE" w:rsidR="00472A61" w:rsidRPr="00E9235A" w:rsidRDefault="004F6AC0" w:rsidP="00186E0F">
      <w:pPr>
        <w:pStyle w:val="PSBodyTextL2"/>
      </w:pPr>
      <w:r w:rsidRPr="00E9235A">
        <w:t>return to normal</w:t>
      </w:r>
      <w:r w:rsidR="00B04911" w:rsidRPr="00E9235A">
        <w:t xml:space="preserve"> operations</w:t>
      </w:r>
      <w:r w:rsidRPr="00E9235A">
        <w:t xml:space="preserve"> </w:t>
      </w:r>
      <w:r w:rsidR="006436B0" w:rsidRPr="00E9235A">
        <w:t xml:space="preserve">promptly </w:t>
      </w:r>
      <w:r w:rsidRPr="00E9235A">
        <w:t>after a disruption is over</w:t>
      </w:r>
      <w:r w:rsidR="00472A61" w:rsidRPr="00E9235A">
        <w:t>.</w:t>
      </w:r>
    </w:p>
    <w:p w14:paraId="11F07B0C" w14:textId="642DB828" w:rsidR="000029DA" w:rsidRDefault="000029DA" w:rsidP="000029DA">
      <w:pPr>
        <w:pStyle w:val="Heading3"/>
      </w:pPr>
      <w:r>
        <w:t>Critical operations and tolerance levels</w:t>
      </w:r>
    </w:p>
    <w:p w14:paraId="11669579" w14:textId="641D9F07" w:rsidR="00243F4A" w:rsidRDefault="00243F4A" w:rsidP="00F62A59">
      <w:pPr>
        <w:pStyle w:val="BodyText1"/>
      </w:pPr>
      <w:bookmarkStart w:id="47" w:name="_Ref99029608"/>
      <w:r w:rsidRPr="00E9235A">
        <w:t>Critical operations are processes undertaken by an APRA-regulated entity or its service provider which</w:t>
      </w:r>
      <w:r>
        <w:t>,</w:t>
      </w:r>
      <w:r w:rsidRPr="00E9235A">
        <w:t xml:space="preserve"> if disrupted beyond tolerance levels, </w:t>
      </w:r>
      <w:bookmarkStart w:id="48" w:name="_Hlk109651573"/>
      <w:r w:rsidRPr="00E9235A">
        <w:t xml:space="preserve">would have a material adverse impact on </w:t>
      </w:r>
      <w:r>
        <w:t>its</w:t>
      </w:r>
      <w:r w:rsidRPr="00E9235A">
        <w:t xml:space="preserve"> </w:t>
      </w:r>
      <w:r w:rsidRPr="001212AD">
        <w:t>depositors, policyholders, beneficiaries or other customers</w:t>
      </w:r>
      <w:r w:rsidDel="00133031">
        <w:t>,</w:t>
      </w:r>
      <w:r>
        <w:t xml:space="preserve"> </w:t>
      </w:r>
      <w:bookmarkStart w:id="49" w:name="_Hlk109651562"/>
      <w:bookmarkEnd w:id="48"/>
      <w:r>
        <w:t xml:space="preserve">or </w:t>
      </w:r>
      <w:r w:rsidR="00C807DD">
        <w:t>its role in the</w:t>
      </w:r>
      <w:r>
        <w:t xml:space="preserve"> financial system</w:t>
      </w:r>
      <w:bookmarkEnd w:id="49"/>
      <w:r>
        <w:t>.</w:t>
      </w:r>
    </w:p>
    <w:p w14:paraId="32E8EBC8" w14:textId="3F1E69F6" w:rsidR="00C74E8B" w:rsidRDefault="00C74E8B" w:rsidP="00F62A59">
      <w:pPr>
        <w:pStyle w:val="BodyText1"/>
      </w:pPr>
      <w:r>
        <w:t>An</w:t>
      </w:r>
      <w:r w:rsidR="009972DB">
        <w:t xml:space="preserve"> APRA-regulated entity </w:t>
      </w:r>
      <w:r w:rsidR="000862F8">
        <w:t>must</w:t>
      </w:r>
      <w:r w:rsidR="00FC35AF">
        <w:t>, at a minimum,</w:t>
      </w:r>
      <w:r w:rsidR="000862F8">
        <w:t xml:space="preserve"> classify </w:t>
      </w:r>
      <w:r w:rsidR="00003E75">
        <w:t xml:space="preserve">the following </w:t>
      </w:r>
      <w:r>
        <w:t xml:space="preserve">business </w:t>
      </w:r>
      <w:r w:rsidR="00003E75">
        <w:t xml:space="preserve">operations </w:t>
      </w:r>
      <w:r>
        <w:t>as</w:t>
      </w:r>
      <w:r w:rsidR="00F62A59">
        <w:t xml:space="preserve"> </w:t>
      </w:r>
      <w:r w:rsidR="003924AD">
        <w:t>critical</w:t>
      </w:r>
      <w:r>
        <w:t xml:space="preserve"> operations, unless </w:t>
      </w:r>
      <w:r w:rsidR="00003E75">
        <w:t xml:space="preserve">it </w:t>
      </w:r>
      <w:r>
        <w:t>can justify otherwise</w:t>
      </w:r>
      <w:r w:rsidR="00F62A59">
        <w:t>:</w:t>
      </w:r>
    </w:p>
    <w:p w14:paraId="5635FE5D" w14:textId="621D64FB" w:rsidR="00C74E8B" w:rsidRDefault="00C74E8B" w:rsidP="00C74E8B">
      <w:pPr>
        <w:pStyle w:val="PSBodyTextL2"/>
        <w:numPr>
          <w:ilvl w:val="1"/>
          <w:numId w:val="36"/>
        </w:numPr>
      </w:pPr>
      <w:r>
        <w:t>for an ADI</w:t>
      </w:r>
      <w:r w:rsidR="000A5891">
        <w:t>:</w:t>
      </w:r>
      <w:r>
        <w:t xml:space="preserve"> </w:t>
      </w:r>
      <w:r w:rsidR="00F62A59">
        <w:t>payments</w:t>
      </w:r>
      <w:r w:rsidR="003151AA">
        <w:t>,</w:t>
      </w:r>
      <w:r w:rsidR="00F62A59">
        <w:t xml:space="preserve"> deposit</w:t>
      </w:r>
      <w:r w:rsidR="006555E4">
        <w:t>-taking and management</w:t>
      </w:r>
      <w:r w:rsidR="00F62A59">
        <w:t xml:space="preserve">, </w:t>
      </w:r>
      <w:r w:rsidR="00344F6A">
        <w:t xml:space="preserve">custody, </w:t>
      </w:r>
      <w:r w:rsidR="00F62A59">
        <w:t>settlements</w:t>
      </w:r>
      <w:r>
        <w:t xml:space="preserve"> and</w:t>
      </w:r>
      <w:r w:rsidR="003151AA">
        <w:t xml:space="preserve"> </w:t>
      </w:r>
      <w:proofErr w:type="gramStart"/>
      <w:r w:rsidR="003151AA">
        <w:t>clearing</w:t>
      </w:r>
      <w:r>
        <w:t>;</w:t>
      </w:r>
      <w:proofErr w:type="gramEnd"/>
    </w:p>
    <w:p w14:paraId="6A9A1DEC" w14:textId="51F756B9" w:rsidR="00C74E8B" w:rsidRDefault="00C74E8B" w:rsidP="00C74E8B">
      <w:pPr>
        <w:pStyle w:val="PSBodyTextL2"/>
        <w:numPr>
          <w:ilvl w:val="1"/>
          <w:numId w:val="36"/>
        </w:numPr>
      </w:pPr>
      <w:r>
        <w:t xml:space="preserve">for an </w:t>
      </w:r>
      <w:r w:rsidR="00EF5B08">
        <w:t>i</w:t>
      </w:r>
      <w:r>
        <w:t>nsurer</w:t>
      </w:r>
      <w:r w:rsidR="0080383E">
        <w:t xml:space="preserve"> (</w:t>
      </w:r>
      <w:r w:rsidR="00D8363E">
        <w:t>general, life, private health)</w:t>
      </w:r>
      <w:r w:rsidR="000A5891">
        <w:t>:</w:t>
      </w:r>
      <w:r w:rsidR="00F62A59">
        <w:t xml:space="preserve"> </w:t>
      </w:r>
      <w:r w:rsidR="00C30406">
        <w:t xml:space="preserve">claims </w:t>
      </w:r>
      <w:proofErr w:type="gramStart"/>
      <w:r w:rsidR="00C30406">
        <w:t>processing</w:t>
      </w:r>
      <w:r>
        <w:t>;</w:t>
      </w:r>
      <w:proofErr w:type="gramEnd"/>
    </w:p>
    <w:p w14:paraId="482B0D3B" w14:textId="1D9F32EC" w:rsidR="00FB607F" w:rsidRDefault="00C74E8B" w:rsidP="00C74E8B">
      <w:pPr>
        <w:pStyle w:val="PSBodyTextL2"/>
        <w:numPr>
          <w:ilvl w:val="1"/>
          <w:numId w:val="36"/>
        </w:numPr>
      </w:pPr>
      <w:r>
        <w:t>for an RSE licensee</w:t>
      </w:r>
      <w:r w:rsidR="000A5891">
        <w:t>:</w:t>
      </w:r>
      <w:r w:rsidR="00C30406">
        <w:t xml:space="preserve"> </w:t>
      </w:r>
      <w:r w:rsidR="00F62A59">
        <w:t>investment management</w:t>
      </w:r>
      <w:r>
        <w:t xml:space="preserve"> and</w:t>
      </w:r>
      <w:r w:rsidR="00F62A59">
        <w:t xml:space="preserve"> fund administration</w:t>
      </w:r>
      <w:r w:rsidR="00FB607F">
        <w:t>; and</w:t>
      </w:r>
    </w:p>
    <w:p w14:paraId="54951263" w14:textId="39159477" w:rsidR="003924AD" w:rsidRDefault="00FB607F" w:rsidP="00F86CBC">
      <w:pPr>
        <w:pStyle w:val="PSBodyTextL2"/>
        <w:numPr>
          <w:ilvl w:val="1"/>
          <w:numId w:val="36"/>
        </w:numPr>
      </w:pPr>
      <w:r>
        <w:t>for all APRA-regulated entities</w:t>
      </w:r>
      <w:r w:rsidR="000A5891">
        <w:t>:</w:t>
      </w:r>
      <w:r w:rsidR="00F62A59">
        <w:t xml:space="preserve"> </w:t>
      </w:r>
      <w:r w:rsidR="003151AA">
        <w:t xml:space="preserve">customer enquiries </w:t>
      </w:r>
      <w:r w:rsidR="00F62A59">
        <w:t xml:space="preserve">and the systems and infrastructure needed to support </w:t>
      </w:r>
      <w:r>
        <w:t xml:space="preserve">critical </w:t>
      </w:r>
      <w:r w:rsidR="00F62A59">
        <w:t>operations</w:t>
      </w:r>
      <w:r w:rsidR="00C74E8B">
        <w:t>.</w:t>
      </w:r>
    </w:p>
    <w:p w14:paraId="1491AE27" w14:textId="2B418495" w:rsidR="00F62A59" w:rsidRDefault="00F62A59" w:rsidP="00F62A59">
      <w:pPr>
        <w:pStyle w:val="BodyText1"/>
      </w:pPr>
      <w:r w:rsidRPr="000654E0">
        <w:t>APRA may require an APRA-regulated entity</w:t>
      </w:r>
      <w:r>
        <w:t>,</w:t>
      </w:r>
      <w:r w:rsidRPr="000654E0">
        <w:t xml:space="preserve"> </w:t>
      </w:r>
      <w:r>
        <w:t xml:space="preserve">or a class of APRA-regulated entities, </w:t>
      </w:r>
      <w:r w:rsidRPr="000654E0">
        <w:t xml:space="preserve">to classify a business </w:t>
      </w:r>
      <w:r>
        <w:t xml:space="preserve">operation </w:t>
      </w:r>
      <w:r w:rsidRPr="000654E0">
        <w:t xml:space="preserve">as </w:t>
      </w:r>
      <w:r w:rsidR="008726DB">
        <w:t xml:space="preserve">a </w:t>
      </w:r>
      <w:r w:rsidR="003924AD">
        <w:t>critical</w:t>
      </w:r>
      <w:r w:rsidR="008726DB">
        <w:t xml:space="preserve"> operation</w:t>
      </w:r>
      <w:r>
        <w:t>.</w:t>
      </w:r>
    </w:p>
    <w:p w14:paraId="3780A088" w14:textId="33EE5DE0" w:rsidR="00183F1B" w:rsidRPr="009E3957" w:rsidRDefault="00183F1B" w:rsidP="0069178C">
      <w:pPr>
        <w:pStyle w:val="BodyText1"/>
        <w:keepNext/>
      </w:pPr>
      <w:bookmarkStart w:id="50" w:name="_Ref103066025"/>
      <w:bookmarkStart w:id="51" w:name="_Hlk98230663"/>
      <w:bookmarkStart w:id="52" w:name="_Hlk105148451"/>
      <w:bookmarkEnd w:id="47"/>
      <w:r w:rsidRPr="009E3957">
        <w:t xml:space="preserve">For each </w:t>
      </w:r>
      <w:r w:rsidR="003924AD" w:rsidRPr="009E3957">
        <w:t>critical</w:t>
      </w:r>
      <w:r w:rsidRPr="009E3957">
        <w:t xml:space="preserve"> operation, an APRA-regulated entity must establish tolerance levels for:</w:t>
      </w:r>
      <w:bookmarkEnd w:id="50"/>
    </w:p>
    <w:p w14:paraId="5C9B5327" w14:textId="3EC571F3" w:rsidR="00183F1B" w:rsidRPr="009E3957" w:rsidRDefault="00183F1B" w:rsidP="00E43AFC">
      <w:pPr>
        <w:pStyle w:val="PSBodyTextL2"/>
        <w:numPr>
          <w:ilvl w:val="1"/>
          <w:numId w:val="57"/>
        </w:numPr>
      </w:pPr>
      <w:r w:rsidRPr="009E3957">
        <w:t>the maximum period of time the entity would tolerate a disruption</w:t>
      </w:r>
      <w:r w:rsidR="00AD76BF" w:rsidRPr="009E3957">
        <w:t xml:space="preserve"> </w:t>
      </w:r>
      <w:r w:rsidRPr="009E3957">
        <w:t xml:space="preserve">to the </w:t>
      </w:r>
      <w:proofErr w:type="gramStart"/>
      <w:r w:rsidR="002B1504" w:rsidRPr="009E3957">
        <w:t>operation</w:t>
      </w:r>
      <w:r w:rsidRPr="009E3957">
        <w:t>;</w:t>
      </w:r>
      <w:proofErr w:type="gramEnd"/>
    </w:p>
    <w:p w14:paraId="4DD1DF86" w14:textId="62895C07" w:rsidR="00183F1B" w:rsidRPr="009E3957" w:rsidRDefault="00183F1B" w:rsidP="0069178C">
      <w:pPr>
        <w:pStyle w:val="PSBodyTextL2"/>
      </w:pPr>
      <w:r w:rsidRPr="009E3957">
        <w:t xml:space="preserve">the maximum </w:t>
      </w:r>
      <w:r w:rsidR="00F86B60" w:rsidRPr="009E3957">
        <w:t xml:space="preserve">extent </w:t>
      </w:r>
      <w:r w:rsidRPr="009E3957">
        <w:t xml:space="preserve">of data loss the entity would accept </w:t>
      </w:r>
      <w:proofErr w:type="gramStart"/>
      <w:r w:rsidRPr="009E3957">
        <w:t>as a result of</w:t>
      </w:r>
      <w:proofErr w:type="gramEnd"/>
      <w:r w:rsidRPr="009E3957">
        <w:t xml:space="preserve"> a disruption; and</w:t>
      </w:r>
    </w:p>
    <w:p w14:paraId="07790827" w14:textId="77777777" w:rsidR="00183F1B" w:rsidRPr="009E3957" w:rsidRDefault="00183F1B" w:rsidP="0069178C">
      <w:pPr>
        <w:pStyle w:val="PSBodyTextL2"/>
      </w:pPr>
      <w:r w:rsidRPr="009E3957">
        <w:t>minimum service levels the entity would maintain while operating under alternative arrangements during a disruption.</w:t>
      </w:r>
      <w:bookmarkEnd w:id="51"/>
    </w:p>
    <w:p w14:paraId="493A65EE" w14:textId="53019A13" w:rsidR="00A966BB" w:rsidRDefault="00A966BB" w:rsidP="0069178C">
      <w:pPr>
        <w:pStyle w:val="BodyText1"/>
      </w:pPr>
      <w:bookmarkStart w:id="53" w:name="_Hlk106263434"/>
      <w:bookmarkStart w:id="54" w:name="_Ref103066048"/>
      <w:r w:rsidRPr="000654E0">
        <w:t xml:space="preserve">APRA may </w:t>
      </w:r>
      <w:r w:rsidR="00A56AC8">
        <w:t>require an</w:t>
      </w:r>
      <w:r w:rsidR="00A94343">
        <w:t xml:space="preserve"> APRA-regulated</w:t>
      </w:r>
      <w:r w:rsidR="00A56AC8">
        <w:t xml:space="preserve"> entity to review and change its </w:t>
      </w:r>
      <w:r w:rsidRPr="000654E0">
        <w:t xml:space="preserve">tolerance levels </w:t>
      </w:r>
      <w:r w:rsidR="001B7AEB">
        <w:t xml:space="preserve">for </w:t>
      </w:r>
      <w:r w:rsidR="003924AD">
        <w:t>a critical</w:t>
      </w:r>
      <w:r w:rsidR="00F82C8B" w:rsidRPr="000654E0">
        <w:t xml:space="preserve"> </w:t>
      </w:r>
      <w:r w:rsidR="00F82C8B">
        <w:t>operation</w:t>
      </w:r>
      <w:bookmarkEnd w:id="53"/>
      <w:r w:rsidR="003924AD">
        <w:t xml:space="preserve">. APRA may set tolerance levels for </w:t>
      </w:r>
      <w:r w:rsidR="003924AD" w:rsidRPr="000654E0">
        <w:t>an APRA-</w:t>
      </w:r>
      <w:r w:rsidR="003924AD" w:rsidRPr="000654E0">
        <w:lastRenderedPageBreak/>
        <w:t>regulated entity</w:t>
      </w:r>
      <w:r w:rsidR="003924AD">
        <w:t>,</w:t>
      </w:r>
      <w:r w:rsidR="003924AD" w:rsidRPr="000654E0">
        <w:t xml:space="preserve"> </w:t>
      </w:r>
      <w:r w:rsidR="003924AD">
        <w:t>or a class of APRA-regulated entities, where it identifies a heightened risk or material weakness</w:t>
      </w:r>
      <w:r>
        <w:t>.</w:t>
      </w:r>
      <w:bookmarkEnd w:id="54"/>
    </w:p>
    <w:p w14:paraId="2246D86A" w14:textId="13EC876E" w:rsidR="000029DA" w:rsidRDefault="000029DA" w:rsidP="000029DA">
      <w:pPr>
        <w:pStyle w:val="Heading3"/>
      </w:pPr>
      <w:r>
        <w:t>Business continuity plan</w:t>
      </w:r>
    </w:p>
    <w:p w14:paraId="60654A47" w14:textId="77777777" w:rsidR="00CD482C" w:rsidRPr="00E9235A" w:rsidRDefault="00C902B4" w:rsidP="00CD482C">
      <w:pPr>
        <w:pStyle w:val="BodyText1"/>
      </w:pPr>
      <w:bookmarkStart w:id="55" w:name="_Ref97143699"/>
      <w:bookmarkStart w:id="56" w:name="_Hlk97226513"/>
      <w:bookmarkEnd w:id="52"/>
      <w:r>
        <w:t>An APRA-regulated entity’s</w:t>
      </w:r>
      <w:r w:rsidRPr="000654E0">
        <w:t xml:space="preserve"> </w:t>
      </w:r>
      <w:r w:rsidR="007C1EBF">
        <w:t>BCP</w:t>
      </w:r>
      <w:r w:rsidR="00CD482C" w:rsidRPr="000654E0">
        <w:t xml:space="preserve"> </w:t>
      </w:r>
      <w:bookmarkStart w:id="57" w:name="_Hlk58001598"/>
      <w:r w:rsidR="00CD482C" w:rsidRPr="00E9235A">
        <w:t>must include:</w:t>
      </w:r>
      <w:bookmarkEnd w:id="55"/>
    </w:p>
    <w:p w14:paraId="28DF786F" w14:textId="6514ACB1" w:rsidR="00CD482C" w:rsidRPr="00E9235A" w:rsidRDefault="00B20068" w:rsidP="00FD4877">
      <w:pPr>
        <w:pStyle w:val="PSBodyTextL2"/>
        <w:numPr>
          <w:ilvl w:val="1"/>
          <w:numId w:val="10"/>
        </w:numPr>
      </w:pPr>
      <w:r w:rsidRPr="00E9235A">
        <w:t xml:space="preserve">the </w:t>
      </w:r>
      <w:r w:rsidR="00FD4877" w:rsidRPr="00E9235A">
        <w:t xml:space="preserve">register of </w:t>
      </w:r>
      <w:r w:rsidR="00A94343" w:rsidRPr="00E9235A">
        <w:t>critical</w:t>
      </w:r>
      <w:r w:rsidR="00FD4877" w:rsidRPr="00E9235A">
        <w:t xml:space="preserve"> operations and associated tolerance </w:t>
      </w:r>
      <w:proofErr w:type="gramStart"/>
      <w:r w:rsidR="00FD4877" w:rsidRPr="00E9235A">
        <w:t>levels</w:t>
      </w:r>
      <w:r w:rsidR="00CD482C" w:rsidRPr="00E9235A">
        <w:t>;</w:t>
      </w:r>
      <w:proofErr w:type="gramEnd"/>
    </w:p>
    <w:p w14:paraId="201C10B8" w14:textId="77777777" w:rsidR="00CD482C" w:rsidRPr="00E9235A" w:rsidRDefault="00CD482C" w:rsidP="00CD482C">
      <w:pPr>
        <w:pStyle w:val="PSBodyTextL2"/>
        <w:numPr>
          <w:ilvl w:val="1"/>
          <w:numId w:val="10"/>
        </w:numPr>
      </w:pPr>
      <w:r w:rsidRPr="00E9235A">
        <w:t xml:space="preserve">triggers to identify a disruption and prompt activation of the </w:t>
      </w:r>
      <w:r w:rsidR="008445EB" w:rsidRPr="00E9235A">
        <w:t>plan</w:t>
      </w:r>
      <w:r w:rsidR="00366E50" w:rsidRPr="00E9235A">
        <w:t xml:space="preserve">, and arrangements to direct resources in the event of </w:t>
      </w:r>
      <w:proofErr w:type="gramStart"/>
      <w:r w:rsidR="00366E50" w:rsidRPr="00E9235A">
        <w:t>activation</w:t>
      </w:r>
      <w:r w:rsidRPr="00E9235A">
        <w:t>;</w:t>
      </w:r>
      <w:proofErr w:type="gramEnd"/>
    </w:p>
    <w:p w14:paraId="6FBA26E0" w14:textId="433F0B12" w:rsidR="00CD482C" w:rsidRPr="00E9235A" w:rsidRDefault="00CD482C" w:rsidP="00CD482C">
      <w:pPr>
        <w:pStyle w:val="PSBodyTextL2"/>
      </w:pPr>
      <w:r w:rsidRPr="00E9235A">
        <w:t xml:space="preserve">actions </w:t>
      </w:r>
      <w:r w:rsidR="00F86CBC">
        <w:t>it</w:t>
      </w:r>
      <w:r w:rsidR="0071663C" w:rsidRPr="00E9235A">
        <w:t xml:space="preserve"> </w:t>
      </w:r>
      <w:r w:rsidRPr="00E9235A">
        <w:t xml:space="preserve">would take to </w:t>
      </w:r>
      <w:r w:rsidR="00A8619A" w:rsidRPr="00E9235A">
        <w:t xml:space="preserve">maintain its critical operations within tolerance levels through </w:t>
      </w:r>
      <w:proofErr w:type="gramStart"/>
      <w:r w:rsidR="00A8619A" w:rsidRPr="00E9235A">
        <w:t>disruptions</w:t>
      </w:r>
      <w:r w:rsidRPr="00E9235A">
        <w:t>;</w:t>
      </w:r>
      <w:proofErr w:type="gramEnd"/>
    </w:p>
    <w:p w14:paraId="53725CE1" w14:textId="77777777" w:rsidR="00CD482C" w:rsidRPr="00E9235A" w:rsidRDefault="00CD482C" w:rsidP="00CD482C">
      <w:pPr>
        <w:pStyle w:val="PSBodyTextL2"/>
      </w:pPr>
      <w:r w:rsidRPr="00E9235A">
        <w:t>an asses</w:t>
      </w:r>
      <w:r w:rsidR="001425AE" w:rsidRPr="00E9235A">
        <w:t>s</w:t>
      </w:r>
      <w:r w:rsidRPr="00E9235A">
        <w:t>ment of the execution risks, required resources, preparatory measures</w:t>
      </w:r>
      <w:r w:rsidR="001425AE" w:rsidRPr="00E9235A">
        <w:t>,</w:t>
      </w:r>
      <w:r w:rsidRPr="00E9235A">
        <w:t xml:space="preserve"> </w:t>
      </w:r>
      <w:r w:rsidR="001425AE" w:rsidRPr="00E9235A">
        <w:t xml:space="preserve">including key internal and external dependencies </w:t>
      </w:r>
      <w:r w:rsidRPr="00E9235A">
        <w:t xml:space="preserve">needed to support the effective implementation of </w:t>
      </w:r>
      <w:r w:rsidR="00FC32B0" w:rsidRPr="00E9235A">
        <w:t>the</w:t>
      </w:r>
      <w:r w:rsidR="00726E5E" w:rsidRPr="00E9235A">
        <w:t xml:space="preserve"> BCP</w:t>
      </w:r>
      <w:r w:rsidR="00FC32B0" w:rsidRPr="00E9235A">
        <w:t xml:space="preserve"> </w:t>
      </w:r>
      <w:r w:rsidRPr="00E9235A">
        <w:t>actions</w:t>
      </w:r>
      <w:bookmarkEnd w:id="57"/>
      <w:r w:rsidR="00183F1B" w:rsidRPr="00E9235A">
        <w:t xml:space="preserve">; </w:t>
      </w:r>
      <w:r w:rsidR="007B351C" w:rsidRPr="00E9235A">
        <w:t>and</w:t>
      </w:r>
    </w:p>
    <w:p w14:paraId="6562072B" w14:textId="77777777" w:rsidR="008445EB" w:rsidRPr="00E9235A" w:rsidRDefault="001425AE" w:rsidP="00183F1B">
      <w:pPr>
        <w:pStyle w:val="PSBodyTextL2"/>
      </w:pPr>
      <w:bookmarkStart w:id="58" w:name="_Ref35590113"/>
      <w:bookmarkEnd w:id="46"/>
      <w:r w:rsidRPr="00E9235A">
        <w:t xml:space="preserve">a </w:t>
      </w:r>
      <w:r w:rsidR="008445EB" w:rsidRPr="00E9235A">
        <w:t>communications strategy to support execution of the plan.</w:t>
      </w:r>
    </w:p>
    <w:bookmarkEnd w:id="56"/>
    <w:bookmarkEnd w:id="58"/>
    <w:p w14:paraId="7CB9D7E1" w14:textId="79DEE138" w:rsidR="004C1612" w:rsidRPr="00E9235A" w:rsidRDefault="00366E50" w:rsidP="00A94343">
      <w:pPr>
        <w:pStyle w:val="PSBodyTextL1"/>
        <w:numPr>
          <w:ilvl w:val="0"/>
          <w:numId w:val="4"/>
        </w:numPr>
        <w:ind w:left="567"/>
      </w:pPr>
      <w:r w:rsidRPr="00E9235A">
        <w:t xml:space="preserve">An APRA-regulated entity must maintain the capabilities required to execute the BCP, including </w:t>
      </w:r>
      <w:r w:rsidR="00FC32B0" w:rsidRPr="00E9235A">
        <w:t xml:space="preserve">access to </w:t>
      </w:r>
      <w:r w:rsidR="001034F5" w:rsidRPr="00E9235A">
        <w:t xml:space="preserve">people, </w:t>
      </w:r>
      <w:proofErr w:type="gramStart"/>
      <w:r w:rsidRPr="00E9235A">
        <w:t>resources</w:t>
      </w:r>
      <w:proofErr w:type="gramEnd"/>
      <w:r w:rsidRPr="00E9235A">
        <w:t xml:space="preserve"> and technology.</w:t>
      </w:r>
      <w:r w:rsidRPr="00E9235A">
        <w:rPr>
          <w:rStyle w:val="FootnoteReference"/>
        </w:rPr>
        <w:footnoteReference w:id="14"/>
      </w:r>
      <w:r w:rsidRPr="00E9235A">
        <w:t xml:space="preserve"> </w:t>
      </w:r>
      <w:r w:rsidR="009310C8" w:rsidRPr="00E9235A">
        <w:t>An APRA-regu</w:t>
      </w:r>
      <w:r w:rsidR="001C6B0E" w:rsidRPr="00E9235A">
        <w:t>l</w:t>
      </w:r>
      <w:r w:rsidR="009310C8" w:rsidRPr="00E9235A">
        <w:t>ated entity must monitor compliance with its tolerance levels and report any failure to meet tolerance levels</w:t>
      </w:r>
      <w:r w:rsidR="00E95F86" w:rsidRPr="00E9235A">
        <w:t>,</w:t>
      </w:r>
      <w:r w:rsidR="009310C8" w:rsidRPr="00E9235A">
        <w:t xml:space="preserve"> together with a remediation plan</w:t>
      </w:r>
      <w:r w:rsidR="00FC32B0" w:rsidRPr="00E9235A">
        <w:t>, to the Board</w:t>
      </w:r>
      <w:r w:rsidR="009310C8" w:rsidRPr="00E9235A">
        <w:t>.</w:t>
      </w:r>
    </w:p>
    <w:p w14:paraId="79D48E19" w14:textId="59EC3998" w:rsidR="000029DA" w:rsidRPr="00E9235A" w:rsidRDefault="000029DA" w:rsidP="000029DA">
      <w:pPr>
        <w:pStyle w:val="BodyText1"/>
      </w:pPr>
      <w:bookmarkStart w:id="59" w:name="_Hlk125978458"/>
      <w:bookmarkStart w:id="60" w:name="_Ref103066063"/>
      <w:r w:rsidRPr="00E9235A">
        <w:t>An APRA-regulated entity must notify APRA as soon as possible, and no</w:t>
      </w:r>
      <w:r w:rsidR="00846027">
        <w:t>t</w:t>
      </w:r>
      <w:r w:rsidRPr="00E9235A">
        <w:t xml:space="preserve"> later than 24 hours</w:t>
      </w:r>
      <w:r w:rsidR="00FE3D9B">
        <w:t xml:space="preserve"> after</w:t>
      </w:r>
      <w:r w:rsidRPr="00E9235A">
        <w:t xml:space="preserve">, if it has </w:t>
      </w:r>
      <w:r w:rsidR="00F2257B">
        <w:t xml:space="preserve">suffered a disruption </w:t>
      </w:r>
      <w:r w:rsidR="00CD71F6">
        <w:t>to</w:t>
      </w:r>
      <w:r w:rsidR="00F2257B">
        <w:t xml:space="preserve"> a critical </w:t>
      </w:r>
      <w:proofErr w:type="gramStart"/>
      <w:r w:rsidR="00F2257B">
        <w:t xml:space="preserve">operation </w:t>
      </w:r>
      <w:r w:rsidR="00212E55">
        <w:t xml:space="preserve"> outside</w:t>
      </w:r>
      <w:proofErr w:type="gramEnd"/>
      <w:r w:rsidR="00212E55">
        <w:t xml:space="preserve"> tolerance</w:t>
      </w:r>
      <w:r w:rsidRPr="00E9235A">
        <w:t>. The notification must cover the nature of the disruption, the action taken, the likely impact on the entity’s business operations and the timeframe for returning to normal operations</w:t>
      </w:r>
      <w:bookmarkEnd w:id="59"/>
      <w:r w:rsidRPr="00E9235A">
        <w:t>.</w:t>
      </w:r>
    </w:p>
    <w:p w14:paraId="3BC822DC" w14:textId="6D832476" w:rsidR="000029DA" w:rsidRPr="00E9235A" w:rsidRDefault="000029DA" w:rsidP="000029DA">
      <w:pPr>
        <w:pStyle w:val="Heading3"/>
      </w:pPr>
      <w:r w:rsidRPr="00E9235A">
        <w:t>Testing and review</w:t>
      </w:r>
    </w:p>
    <w:p w14:paraId="675F6979" w14:textId="661DC2C4" w:rsidR="00620996" w:rsidRPr="00E9235A" w:rsidRDefault="00572786" w:rsidP="00C604AE">
      <w:pPr>
        <w:pStyle w:val="BodyText1"/>
      </w:pPr>
      <w:r w:rsidRPr="00E9235A">
        <w:t xml:space="preserve">An APRA-regulated entity must </w:t>
      </w:r>
      <w:r w:rsidR="008D64B4">
        <w:t xml:space="preserve">have a systematic testing program for its BCP that </w:t>
      </w:r>
      <w:r w:rsidR="00E45B37">
        <w:t>covers</w:t>
      </w:r>
      <w:r w:rsidR="008D64B4">
        <w:t xml:space="preserve"> all critical operations and </w:t>
      </w:r>
      <w:r w:rsidR="00E45B37">
        <w:t>includes an annual</w:t>
      </w:r>
      <w:r w:rsidR="00960AA9" w:rsidRPr="00E9235A" w:rsidDel="00E45B37">
        <w:t xml:space="preserve"> </w:t>
      </w:r>
      <w:r w:rsidRPr="00E9235A">
        <w:t>business continuity exercise</w:t>
      </w:r>
      <w:r w:rsidR="00AC2E55" w:rsidRPr="00E9235A">
        <w:t xml:space="preserve">. The </w:t>
      </w:r>
      <w:r w:rsidR="00630422">
        <w:t>program</w:t>
      </w:r>
      <w:r w:rsidR="00AC2E55" w:rsidRPr="00E9235A">
        <w:t xml:space="preserve"> </w:t>
      </w:r>
      <w:r w:rsidR="00115686">
        <w:t>must</w:t>
      </w:r>
      <w:r w:rsidRPr="00E9235A">
        <w:t xml:space="preserve"> test</w:t>
      </w:r>
      <w:r w:rsidR="00D63A61" w:rsidRPr="00E9235A">
        <w:t xml:space="preserve"> the effectiveness of the </w:t>
      </w:r>
      <w:r w:rsidR="0070386F">
        <w:t xml:space="preserve">entity’s </w:t>
      </w:r>
      <w:r w:rsidR="00CD207C" w:rsidRPr="00E9235A">
        <w:t>BCP</w:t>
      </w:r>
      <w:r w:rsidR="00D63A61" w:rsidRPr="00E9235A">
        <w:t xml:space="preserve"> and </w:t>
      </w:r>
      <w:r w:rsidR="0070386F">
        <w:t>its</w:t>
      </w:r>
      <w:r w:rsidRPr="00E9235A">
        <w:t xml:space="preserve"> ability to </w:t>
      </w:r>
      <w:r w:rsidR="00AF0D5A" w:rsidRPr="00E9235A">
        <w:t>meet</w:t>
      </w:r>
      <w:r w:rsidR="00D63A61" w:rsidRPr="00E9235A">
        <w:t xml:space="preserve"> tolerance levels</w:t>
      </w:r>
      <w:r w:rsidR="00960AA9" w:rsidRPr="00E9235A">
        <w:t xml:space="preserve"> in a range of severe but plausible scenarios</w:t>
      </w:r>
      <w:r w:rsidR="00025A7F" w:rsidRPr="00E9235A">
        <w:t>.</w:t>
      </w:r>
      <w:bookmarkEnd w:id="60"/>
    </w:p>
    <w:p w14:paraId="009BDC16" w14:textId="025276D4" w:rsidR="00572786" w:rsidRPr="00E9235A" w:rsidRDefault="0035655B" w:rsidP="00C604AE">
      <w:pPr>
        <w:pStyle w:val="BodyText1"/>
      </w:pPr>
      <w:bookmarkStart w:id="61" w:name="_Ref103066070"/>
      <w:r>
        <w:t xml:space="preserve">The </w:t>
      </w:r>
      <w:r w:rsidR="00630422">
        <w:t xml:space="preserve">testing </w:t>
      </w:r>
      <w:r>
        <w:t xml:space="preserve">program must </w:t>
      </w:r>
      <w:r w:rsidR="005F6796">
        <w:t xml:space="preserve">be tailored to the material risks of the </w:t>
      </w:r>
      <w:r w:rsidR="008726DB">
        <w:t xml:space="preserve">APRA-regulated </w:t>
      </w:r>
      <w:r w:rsidR="005F6796">
        <w:t>entity and</w:t>
      </w:r>
      <w:r>
        <w:t xml:space="preserve"> </w:t>
      </w:r>
      <w:r w:rsidRPr="00E9235A">
        <w:t>includ</w:t>
      </w:r>
      <w:r>
        <w:t>e</w:t>
      </w:r>
      <w:r w:rsidR="00EE4818" w:rsidRPr="00E9235A">
        <w:t xml:space="preserve"> </w:t>
      </w:r>
      <w:r w:rsidR="00630422">
        <w:t xml:space="preserve">a range of </w:t>
      </w:r>
      <w:r w:rsidR="002A5D3A" w:rsidRPr="00E9235A">
        <w:t xml:space="preserve">severe but plausible </w:t>
      </w:r>
      <w:r w:rsidR="001D0346" w:rsidRPr="00E9235A">
        <w:t>scenarios</w:t>
      </w:r>
      <w:r w:rsidR="00630422">
        <w:t>,</w:t>
      </w:r>
      <w:r w:rsidR="001D0346" w:rsidRPr="00E9235A">
        <w:t xml:space="preserve"> </w:t>
      </w:r>
      <w:r w:rsidR="00630422">
        <w:t>including</w:t>
      </w:r>
      <w:r w:rsidR="00950C0F" w:rsidRPr="00E9235A">
        <w:t xml:space="preserve"> disruptions to services provided by</w:t>
      </w:r>
      <w:r w:rsidR="00EE4818" w:rsidRPr="00E9235A">
        <w:t xml:space="preserve"> material service providers and</w:t>
      </w:r>
      <w:r w:rsidR="00C604AE" w:rsidRPr="00E9235A">
        <w:t xml:space="preserve"> scenarios</w:t>
      </w:r>
      <w:r w:rsidR="00EE4818" w:rsidRPr="00E9235A">
        <w:t xml:space="preserve"> </w:t>
      </w:r>
      <w:r w:rsidR="00C62AF9" w:rsidRPr="00E9235A">
        <w:t>where</w:t>
      </w:r>
      <w:r w:rsidR="00EE4818" w:rsidRPr="00E9235A">
        <w:t xml:space="preserve"> contingency </w:t>
      </w:r>
      <w:r w:rsidR="00C62AF9" w:rsidRPr="00E9235A">
        <w:t>arrangements are required</w:t>
      </w:r>
      <w:r w:rsidR="005C1B88" w:rsidRPr="00E9235A">
        <w:t>.</w:t>
      </w:r>
      <w:r w:rsidR="003510A0" w:rsidRPr="00E9235A">
        <w:t xml:space="preserve"> APRA</w:t>
      </w:r>
      <w:r w:rsidR="00945F39" w:rsidRPr="00E9235A">
        <w:t xml:space="preserve"> may</w:t>
      </w:r>
      <w:r w:rsidR="003510A0" w:rsidRPr="00E9235A">
        <w:t xml:space="preserve"> require the inclusion of an APRA-determined scenario in </w:t>
      </w:r>
      <w:r w:rsidR="008D64B4">
        <w:t>a</w:t>
      </w:r>
      <w:r w:rsidR="008D64B4" w:rsidRPr="00E9235A">
        <w:t xml:space="preserve"> </w:t>
      </w:r>
      <w:r w:rsidR="003510A0" w:rsidRPr="00E9235A">
        <w:t>business continuity exercise</w:t>
      </w:r>
      <w:r w:rsidR="009B291A" w:rsidRPr="00E9235A">
        <w:t xml:space="preserve"> for an APRA-regulated entity, or a class of APRA-regulated entities</w:t>
      </w:r>
      <w:r w:rsidR="003510A0" w:rsidRPr="00E9235A">
        <w:t>.</w:t>
      </w:r>
      <w:bookmarkEnd w:id="61"/>
    </w:p>
    <w:p w14:paraId="57B22DDB" w14:textId="566A67BD" w:rsidR="00AB50DD" w:rsidRPr="00E9235A" w:rsidRDefault="00F82C8B" w:rsidP="00025A7F">
      <w:pPr>
        <w:pStyle w:val="BodyText1"/>
      </w:pPr>
      <w:r w:rsidRPr="00E9235A">
        <w:lastRenderedPageBreak/>
        <w:t>An APRA-regulated entity must update</w:t>
      </w:r>
      <w:r w:rsidR="00CA668B" w:rsidRPr="00E9235A">
        <w:t>, as necessary,</w:t>
      </w:r>
      <w:r w:rsidRPr="00E9235A">
        <w:t xml:space="preserve"> its BCP on an annual basis to reflect any changes in legal or organisational structure, business mix, </w:t>
      </w:r>
      <w:proofErr w:type="gramStart"/>
      <w:r w:rsidRPr="00E9235A">
        <w:t>strategy</w:t>
      </w:r>
      <w:proofErr w:type="gramEnd"/>
      <w:r w:rsidRPr="00E9235A">
        <w:t xml:space="preserve"> or risk profile</w:t>
      </w:r>
      <w:r w:rsidR="00173FE5" w:rsidRPr="00E9235A">
        <w:t xml:space="preserve"> or for shortcomings identified as a result of </w:t>
      </w:r>
      <w:r w:rsidR="00AC2E55" w:rsidRPr="00E9235A">
        <w:t xml:space="preserve">the </w:t>
      </w:r>
      <w:r w:rsidR="00173FE5" w:rsidRPr="00E9235A">
        <w:t>review and testing of the BCP</w:t>
      </w:r>
      <w:r w:rsidRPr="00E9235A">
        <w:t>.</w:t>
      </w:r>
    </w:p>
    <w:p w14:paraId="6CA39737" w14:textId="5B315458" w:rsidR="00AB50DD" w:rsidRPr="00E9235A" w:rsidRDefault="00AB50DD" w:rsidP="00AB50DD">
      <w:pPr>
        <w:pStyle w:val="BodyText1"/>
      </w:pPr>
      <w:r w:rsidRPr="00E9235A">
        <w:t xml:space="preserve">An APRA-regulated entity’s internal audit function must periodically review the entity’s BCP and provide assurance to the Board that </w:t>
      </w:r>
      <w:r w:rsidR="008726DB">
        <w:t>the BCP</w:t>
      </w:r>
      <w:r w:rsidR="008726DB" w:rsidRPr="00E9235A">
        <w:t xml:space="preserve"> </w:t>
      </w:r>
      <w:r w:rsidRPr="00E9235A">
        <w:t>sets out a credible plan for how the entity would</w:t>
      </w:r>
      <w:r w:rsidR="00A8619A" w:rsidRPr="00E9235A">
        <w:t xml:space="preserve"> maintain its critical operations within tolerance levels through severe disruptions</w:t>
      </w:r>
      <w:r w:rsidRPr="00E9235A">
        <w:t xml:space="preserve"> and that testing procedures are adequate and have been conducted satisfactorily.</w:t>
      </w:r>
    </w:p>
    <w:p w14:paraId="3F4C507A" w14:textId="0A07D9F0" w:rsidR="007460A7" w:rsidRPr="00E9235A" w:rsidRDefault="009B291A" w:rsidP="00CA065B">
      <w:pPr>
        <w:pStyle w:val="Heading1"/>
        <w:rPr>
          <w:sz w:val="28"/>
          <w:szCs w:val="28"/>
        </w:rPr>
      </w:pPr>
      <w:bookmarkStart w:id="62" w:name="_Toc55917583"/>
      <w:bookmarkStart w:id="63" w:name="_Toc89676877"/>
      <w:bookmarkStart w:id="64" w:name="_Toc90283500"/>
      <w:bookmarkStart w:id="65" w:name="_Hlk72843929"/>
      <w:r w:rsidRPr="00E9235A">
        <w:rPr>
          <w:sz w:val="28"/>
          <w:szCs w:val="28"/>
        </w:rPr>
        <w:t>Management of s</w:t>
      </w:r>
      <w:r w:rsidR="00B43F4D" w:rsidRPr="00E9235A">
        <w:rPr>
          <w:sz w:val="28"/>
          <w:szCs w:val="28"/>
        </w:rPr>
        <w:t>ervice provider</w:t>
      </w:r>
      <w:r w:rsidR="007460A7" w:rsidRPr="00E9235A">
        <w:rPr>
          <w:sz w:val="28"/>
          <w:szCs w:val="28"/>
        </w:rPr>
        <w:t xml:space="preserve"> </w:t>
      </w:r>
      <w:bookmarkEnd w:id="62"/>
      <w:bookmarkEnd w:id="63"/>
      <w:bookmarkEnd w:id="64"/>
      <w:r w:rsidRPr="00E9235A">
        <w:rPr>
          <w:sz w:val="28"/>
          <w:szCs w:val="28"/>
        </w:rPr>
        <w:t>arrangements</w:t>
      </w:r>
    </w:p>
    <w:p w14:paraId="5C25DBEA" w14:textId="622B477D" w:rsidR="006D3CCE" w:rsidRPr="00E9235A" w:rsidRDefault="006D3CCE" w:rsidP="006D3CCE">
      <w:pPr>
        <w:pStyle w:val="BodyText1"/>
      </w:pPr>
      <w:bookmarkStart w:id="66" w:name="_Ref68621278"/>
      <w:r>
        <w:t>An APRA-regulated entity must maintain a comprehensive service provider management policy</w:t>
      </w:r>
      <w:r w:rsidR="004D66A2">
        <w:t>.</w:t>
      </w:r>
      <w:r w:rsidR="00B02E2F">
        <w:t xml:space="preserve"> The policy</w:t>
      </w:r>
      <w:r w:rsidR="001B3BF0">
        <w:t xml:space="preserve"> must </w:t>
      </w:r>
      <w:r w:rsidR="00D9B160">
        <w:t xml:space="preserve">cover </w:t>
      </w:r>
      <w:r>
        <w:t xml:space="preserve">how </w:t>
      </w:r>
      <w:r w:rsidR="002E6A47">
        <w:t xml:space="preserve">the entity </w:t>
      </w:r>
      <w:r>
        <w:t xml:space="preserve">will identify material service providers and manage </w:t>
      </w:r>
      <w:r w:rsidR="00623092">
        <w:t>service provider</w:t>
      </w:r>
      <w:r w:rsidR="004A7C4D">
        <w:t xml:space="preserve"> </w:t>
      </w:r>
      <w:r>
        <w:t xml:space="preserve">arrangements, including the management of </w:t>
      </w:r>
      <w:r w:rsidR="004644F3">
        <w:t xml:space="preserve">material </w:t>
      </w:r>
      <w:r>
        <w:t>risks associated with the arrangements.</w:t>
      </w:r>
    </w:p>
    <w:p w14:paraId="33727EA5" w14:textId="77777777" w:rsidR="006D3CCE" w:rsidRPr="00E9235A" w:rsidRDefault="006D3CCE" w:rsidP="006D3CCE">
      <w:pPr>
        <w:pStyle w:val="BodyText1"/>
      </w:pPr>
      <w:r w:rsidRPr="00E9235A">
        <w:t>The policy must include:</w:t>
      </w:r>
    </w:p>
    <w:p w14:paraId="4A71433A" w14:textId="5F329BC7" w:rsidR="006D3CCE" w:rsidRPr="00E9235A" w:rsidRDefault="006D3CCE" w:rsidP="006D3CCE">
      <w:pPr>
        <w:pStyle w:val="BodyText2"/>
        <w:tabs>
          <w:tab w:val="clear" w:pos="1417"/>
        </w:tabs>
        <w:ind w:left="1134"/>
        <w:jc w:val="both"/>
      </w:pPr>
      <w:r w:rsidRPr="00E9235A">
        <w:t xml:space="preserve">the entity’s approach to entering into, monitoring, substituting and exiting agreements with material service </w:t>
      </w:r>
      <w:proofErr w:type="gramStart"/>
      <w:r w:rsidRPr="00E9235A">
        <w:t>providers;</w:t>
      </w:r>
      <w:proofErr w:type="gramEnd"/>
    </w:p>
    <w:p w14:paraId="762CE641" w14:textId="77777777" w:rsidR="006D3CCE" w:rsidRPr="00E9235A" w:rsidRDefault="006D3CCE" w:rsidP="006D3CCE">
      <w:pPr>
        <w:pStyle w:val="BodyText2"/>
        <w:tabs>
          <w:tab w:val="clear" w:pos="1417"/>
        </w:tabs>
        <w:ind w:left="1134"/>
        <w:jc w:val="both"/>
      </w:pPr>
      <w:r w:rsidRPr="00E9235A">
        <w:t>the entity’s approach to managing the risks associated with material service providers; and</w:t>
      </w:r>
    </w:p>
    <w:p w14:paraId="338A31D1" w14:textId="06FC2019" w:rsidR="006D3CCE" w:rsidRPr="00E9235A" w:rsidRDefault="006D3CCE" w:rsidP="006D3CCE">
      <w:pPr>
        <w:pStyle w:val="BodyText2"/>
        <w:tabs>
          <w:tab w:val="clear" w:pos="1417"/>
        </w:tabs>
        <w:ind w:left="1134"/>
        <w:jc w:val="both"/>
      </w:pPr>
      <w:r w:rsidRPr="00E9235A">
        <w:t>the entity’s approach to managing the risks associated with any fourth parties that material service providers rely on</w:t>
      </w:r>
      <w:r w:rsidR="00C15C1A">
        <w:t xml:space="preserve"> to deliver a critical operation to the APRA-regulated entity</w:t>
      </w:r>
      <w:r w:rsidRPr="00E9235A">
        <w:t>.</w:t>
      </w:r>
      <w:r w:rsidRPr="00E9235A">
        <w:rPr>
          <w:rStyle w:val="FootnoteReference"/>
        </w:rPr>
        <w:footnoteReference w:id="15"/>
      </w:r>
    </w:p>
    <w:p w14:paraId="1388B72F" w14:textId="250C0144" w:rsidR="003A40CB" w:rsidRPr="00E9235A" w:rsidRDefault="003A40CB" w:rsidP="003A40CB">
      <w:pPr>
        <w:pStyle w:val="Heading3"/>
      </w:pPr>
      <w:r w:rsidRPr="00E9235A">
        <w:t>Material service providers</w:t>
      </w:r>
    </w:p>
    <w:p w14:paraId="4340A4F9" w14:textId="7904221C" w:rsidR="00E83902" w:rsidRPr="00E9235A" w:rsidRDefault="007460A7" w:rsidP="003334B9">
      <w:pPr>
        <w:pStyle w:val="BodyText1"/>
      </w:pPr>
      <w:r w:rsidRPr="00E9235A">
        <w:t xml:space="preserve">An APRA-regulated </w:t>
      </w:r>
      <w:r w:rsidR="004C4035" w:rsidRPr="00E9235A">
        <w:t>entity</w:t>
      </w:r>
      <w:r w:rsidRPr="00E9235A">
        <w:t xml:space="preserve"> must </w:t>
      </w:r>
      <w:r w:rsidR="007361E0" w:rsidRPr="00E9235A">
        <w:t xml:space="preserve">identify </w:t>
      </w:r>
      <w:r w:rsidR="00A669DD" w:rsidRPr="00E9235A">
        <w:t xml:space="preserve">and maintain a register of </w:t>
      </w:r>
      <w:r w:rsidR="007361E0" w:rsidRPr="00E9235A">
        <w:t xml:space="preserve">its material </w:t>
      </w:r>
      <w:r w:rsidR="002F5BBE" w:rsidRPr="00E9235A">
        <w:t>service provider</w:t>
      </w:r>
      <w:r w:rsidR="007361E0" w:rsidRPr="00E9235A">
        <w:t xml:space="preserve">s and manage the </w:t>
      </w:r>
      <w:r w:rsidR="004644F3">
        <w:t xml:space="preserve">material </w:t>
      </w:r>
      <w:r w:rsidR="007361E0" w:rsidRPr="00E9235A">
        <w:t>risks associated with using these providers.</w:t>
      </w:r>
      <w:r w:rsidR="00510606" w:rsidRPr="00E9235A">
        <w:t xml:space="preserve"> Material service providers are those</w:t>
      </w:r>
      <w:r w:rsidR="002F490A" w:rsidRPr="00E9235A">
        <w:t xml:space="preserve"> on which</w:t>
      </w:r>
      <w:r w:rsidR="00510606" w:rsidRPr="00E9235A">
        <w:t xml:space="preserve"> the entity relies to </w:t>
      </w:r>
      <w:r w:rsidR="003F6696" w:rsidRPr="00E9235A">
        <w:t xml:space="preserve">undertake </w:t>
      </w:r>
      <w:r w:rsidR="00BD75A2" w:rsidRPr="00E9235A">
        <w:t>a</w:t>
      </w:r>
      <w:r w:rsidR="009C7246" w:rsidRPr="00E9235A">
        <w:t xml:space="preserve"> critical </w:t>
      </w:r>
      <w:r w:rsidR="00510606" w:rsidRPr="00E9235A">
        <w:t>operation or that expose it to material operational risk</w:t>
      </w:r>
      <w:r w:rsidR="00E83902" w:rsidRPr="00E9235A">
        <w:t>.</w:t>
      </w:r>
      <w:r w:rsidR="00E83902" w:rsidRPr="00E9235A">
        <w:rPr>
          <w:rStyle w:val="FootnoteReference"/>
        </w:rPr>
        <w:footnoteReference w:id="16"/>
      </w:r>
      <w:r w:rsidR="006424F7" w:rsidRPr="006424F7">
        <w:t xml:space="preserve"> Material arrangements are those </w:t>
      </w:r>
      <w:r w:rsidR="003D3C47">
        <w:t>on</w:t>
      </w:r>
      <w:r w:rsidR="003270F7">
        <w:t xml:space="preserve"> </w:t>
      </w:r>
      <w:r w:rsidR="006424F7" w:rsidRPr="006424F7">
        <w:t>which the entity relies to undertake a critical operation or that expose it to material operational risk.</w:t>
      </w:r>
    </w:p>
    <w:p w14:paraId="5774B181" w14:textId="76F72E2F" w:rsidR="00F86024" w:rsidRDefault="00173C50" w:rsidP="00E546EE">
      <w:pPr>
        <w:pStyle w:val="BodyText1"/>
        <w:numPr>
          <w:ilvl w:val="0"/>
          <w:numId w:val="3"/>
        </w:numPr>
        <w:tabs>
          <w:tab w:val="clear" w:pos="6237"/>
          <w:tab w:val="num" w:pos="567"/>
        </w:tabs>
        <w:ind w:left="567"/>
      </w:pPr>
      <w:r>
        <w:t>A</w:t>
      </w:r>
      <w:r w:rsidR="00FB5A67">
        <w:t xml:space="preserve">n APRA-regulated entity </w:t>
      </w:r>
      <w:r w:rsidR="00124CEB">
        <w:t>must</w:t>
      </w:r>
      <w:r w:rsidR="00FC35AF">
        <w:t>, at a minimum,</w:t>
      </w:r>
      <w:r w:rsidR="00124CEB">
        <w:t xml:space="preserve"> classify</w:t>
      </w:r>
      <w:r w:rsidR="000862F8">
        <w:t xml:space="preserve"> a provider of the following services</w:t>
      </w:r>
      <w:r w:rsidR="00124CEB">
        <w:t xml:space="preserve"> as</w:t>
      </w:r>
      <w:r w:rsidR="00FB5A67">
        <w:t xml:space="preserve"> a m</w:t>
      </w:r>
      <w:r w:rsidR="00526032" w:rsidRPr="00E9235A">
        <w:t xml:space="preserve">aterial </w:t>
      </w:r>
      <w:r w:rsidR="00510606" w:rsidRPr="00E9235A">
        <w:t>service provider</w:t>
      </w:r>
      <w:r w:rsidR="00F86CBC">
        <w:t>, unless it can justify otherwise</w:t>
      </w:r>
      <w:r w:rsidR="00526032" w:rsidRPr="00E9235A">
        <w:t>:</w:t>
      </w:r>
      <w:bookmarkStart w:id="67" w:name="_Ref64965492"/>
    </w:p>
    <w:p w14:paraId="5605BD8C" w14:textId="1249D0D6" w:rsidR="00F86024" w:rsidRDefault="00F86024" w:rsidP="00F86024">
      <w:pPr>
        <w:pStyle w:val="BodyText2"/>
        <w:numPr>
          <w:ilvl w:val="1"/>
          <w:numId w:val="3"/>
        </w:numPr>
        <w:tabs>
          <w:tab w:val="clear" w:pos="1417"/>
        </w:tabs>
        <w:ind w:left="1134"/>
        <w:jc w:val="both"/>
      </w:pPr>
      <w:r>
        <w:t>for an ADI</w:t>
      </w:r>
      <w:r w:rsidR="00424383">
        <w:t>:</w:t>
      </w:r>
      <w:r>
        <w:t xml:space="preserve"> </w:t>
      </w:r>
      <w:bookmarkEnd w:id="67"/>
      <w:r w:rsidR="00510606" w:rsidRPr="00E9235A">
        <w:t xml:space="preserve">credit assessment, </w:t>
      </w:r>
      <w:r w:rsidR="000E437C">
        <w:t>funding and liquidity management</w:t>
      </w:r>
      <w:r w:rsidR="00510606" w:rsidRPr="00E9235A">
        <w:t xml:space="preserve"> </w:t>
      </w:r>
      <w:r>
        <w:t>and</w:t>
      </w:r>
      <w:r w:rsidR="00510606" w:rsidRPr="00E9235A">
        <w:t xml:space="preserve"> </w:t>
      </w:r>
      <w:r w:rsidR="006555E4">
        <w:t xml:space="preserve">mortgage </w:t>
      </w:r>
      <w:proofErr w:type="gramStart"/>
      <w:r w:rsidR="006555E4">
        <w:t>brok</w:t>
      </w:r>
      <w:r w:rsidR="0097540A">
        <w:t>erage</w:t>
      </w:r>
      <w:r>
        <w:t>;</w:t>
      </w:r>
      <w:proofErr w:type="gramEnd"/>
    </w:p>
    <w:p w14:paraId="517F8D8F" w14:textId="34DD6F98" w:rsidR="00F86024" w:rsidRDefault="00F86024" w:rsidP="00F86024">
      <w:pPr>
        <w:pStyle w:val="BodyText2"/>
        <w:numPr>
          <w:ilvl w:val="1"/>
          <w:numId w:val="3"/>
        </w:numPr>
        <w:tabs>
          <w:tab w:val="clear" w:pos="1417"/>
        </w:tabs>
        <w:ind w:left="1134"/>
        <w:jc w:val="both"/>
      </w:pPr>
      <w:r>
        <w:lastRenderedPageBreak/>
        <w:t xml:space="preserve">for an </w:t>
      </w:r>
      <w:r w:rsidR="00B7362D">
        <w:t>i</w:t>
      </w:r>
      <w:r>
        <w:t>nsurer</w:t>
      </w:r>
      <w:r w:rsidR="00D8363E">
        <w:t xml:space="preserve"> (general, life, private health)</w:t>
      </w:r>
      <w:r w:rsidR="00424383">
        <w:t>:</w:t>
      </w:r>
      <w:r w:rsidR="006555E4">
        <w:t xml:space="preserve"> </w:t>
      </w:r>
      <w:r w:rsidR="00E546EE" w:rsidRPr="00E9235A">
        <w:t>underwriting</w:t>
      </w:r>
      <w:r w:rsidR="00510606" w:rsidRPr="00E9235A">
        <w:t xml:space="preserve">, </w:t>
      </w:r>
      <w:r w:rsidR="006C113A" w:rsidRPr="00E9235A">
        <w:t xml:space="preserve">claims management, </w:t>
      </w:r>
      <w:r w:rsidR="00510606" w:rsidRPr="00E9235A">
        <w:t xml:space="preserve">insurance brokerage </w:t>
      </w:r>
      <w:r>
        <w:t xml:space="preserve">and </w:t>
      </w:r>
      <w:proofErr w:type="gramStart"/>
      <w:r w:rsidR="004B7949" w:rsidRPr="00E9235A">
        <w:t>reinsur</w:t>
      </w:r>
      <w:r w:rsidR="00490B38" w:rsidRPr="00E9235A">
        <w:t>ance</w:t>
      </w:r>
      <w:r>
        <w:t>;</w:t>
      </w:r>
      <w:proofErr w:type="gramEnd"/>
    </w:p>
    <w:p w14:paraId="24865F6B" w14:textId="1EE7E67D" w:rsidR="003A40CB" w:rsidRDefault="00F86024" w:rsidP="00F86024">
      <w:pPr>
        <w:pStyle w:val="BodyText2"/>
        <w:tabs>
          <w:tab w:val="clear" w:pos="1417"/>
        </w:tabs>
        <w:ind w:left="1134"/>
        <w:jc w:val="both"/>
      </w:pPr>
      <w:r>
        <w:t>for an RSE licensee</w:t>
      </w:r>
      <w:r w:rsidR="00B13097">
        <w:t>:</w:t>
      </w:r>
      <w:r w:rsidR="004B7949" w:rsidRPr="00E9235A">
        <w:t xml:space="preserve"> </w:t>
      </w:r>
      <w:r w:rsidR="00510606" w:rsidRPr="00E9235A">
        <w:t>fund</w:t>
      </w:r>
      <w:r w:rsidR="00510606" w:rsidRPr="000654E0">
        <w:t xml:space="preserve"> administration</w:t>
      </w:r>
      <w:r w:rsidR="00510606">
        <w:t xml:space="preserve">, </w:t>
      </w:r>
      <w:r w:rsidR="00510606" w:rsidRPr="000654E0">
        <w:t>custodial services</w:t>
      </w:r>
      <w:r w:rsidR="00CA668B">
        <w:t>,</w:t>
      </w:r>
      <w:r w:rsidR="00510606" w:rsidRPr="000654E0">
        <w:t xml:space="preserve"> investment management</w:t>
      </w:r>
      <w:r w:rsidR="00E66B42">
        <w:t xml:space="preserve"> and</w:t>
      </w:r>
      <w:r w:rsidR="00D720DA">
        <w:t xml:space="preserve"> arrangements with promoters</w:t>
      </w:r>
      <w:r w:rsidR="00CA668B">
        <w:t xml:space="preserve"> and </w:t>
      </w:r>
      <w:r w:rsidR="00D720DA">
        <w:t>financial planners</w:t>
      </w:r>
      <w:r>
        <w:t>; and</w:t>
      </w:r>
    </w:p>
    <w:p w14:paraId="7982908A" w14:textId="37221059" w:rsidR="00F86024" w:rsidRDefault="00F86024" w:rsidP="00F86024">
      <w:pPr>
        <w:pStyle w:val="BodyText2"/>
        <w:numPr>
          <w:ilvl w:val="1"/>
          <w:numId w:val="3"/>
        </w:numPr>
        <w:tabs>
          <w:tab w:val="clear" w:pos="1417"/>
        </w:tabs>
        <w:ind w:left="1134"/>
        <w:jc w:val="both"/>
      </w:pPr>
      <w:r>
        <w:t>for all APRA-regulated entities</w:t>
      </w:r>
      <w:r w:rsidR="00B13097">
        <w:t>:</w:t>
      </w:r>
      <w:r>
        <w:t xml:space="preserve"> </w:t>
      </w:r>
      <w:r w:rsidRPr="00E9235A">
        <w:t xml:space="preserve">risk management, </w:t>
      </w:r>
      <w:r>
        <w:t>core technology services and</w:t>
      </w:r>
      <w:r w:rsidRPr="00E9235A">
        <w:t xml:space="preserve"> internal audit</w:t>
      </w:r>
      <w:r>
        <w:t>.</w:t>
      </w:r>
    </w:p>
    <w:p w14:paraId="55E97D9E" w14:textId="138CE373" w:rsidR="00CA3C8D" w:rsidRDefault="003A40CB">
      <w:pPr>
        <w:pStyle w:val="BodyText1"/>
      </w:pPr>
      <w:r>
        <w:t>An APRA-regulated entity must submit its register of material service providers to APRA on an annual basis.</w:t>
      </w:r>
    </w:p>
    <w:p w14:paraId="4B10871B" w14:textId="7FEA51D4" w:rsidR="00510606" w:rsidRDefault="00510606">
      <w:pPr>
        <w:pStyle w:val="BodyText1"/>
      </w:pPr>
      <w:r w:rsidRPr="000654E0">
        <w:t>APRA may require an APRA-regulated entity</w:t>
      </w:r>
      <w:r w:rsidR="003F6696">
        <w:t>, or a class of APRA-regulated entities,</w:t>
      </w:r>
      <w:r w:rsidRPr="000654E0">
        <w:t xml:space="preserve"> to classify </w:t>
      </w:r>
      <w:r w:rsidR="00490B38">
        <w:t>a</w:t>
      </w:r>
      <w:r w:rsidR="00490B38" w:rsidRPr="000654E0">
        <w:t xml:space="preserve"> </w:t>
      </w:r>
      <w:r>
        <w:t>service provider</w:t>
      </w:r>
      <w:r w:rsidR="00BC6656">
        <w:t>, type of service provider</w:t>
      </w:r>
      <w:r w:rsidRPr="000654E0">
        <w:t xml:space="preserve"> </w:t>
      </w:r>
      <w:r w:rsidR="00AC34B8">
        <w:t xml:space="preserve">or </w:t>
      </w:r>
      <w:r w:rsidR="00232E13">
        <w:t xml:space="preserve">service provider </w:t>
      </w:r>
      <w:r w:rsidR="00AC34B8">
        <w:t xml:space="preserve">arrangement </w:t>
      </w:r>
      <w:r w:rsidRPr="000654E0">
        <w:t>as material.</w:t>
      </w:r>
    </w:p>
    <w:bookmarkEnd w:id="66"/>
    <w:p w14:paraId="63F91853" w14:textId="5C9FC74E" w:rsidR="003A40CB" w:rsidRDefault="003A40CB" w:rsidP="003A40CB">
      <w:pPr>
        <w:pStyle w:val="Heading3"/>
      </w:pPr>
      <w:r>
        <w:t>Service provider agreements</w:t>
      </w:r>
    </w:p>
    <w:p w14:paraId="76C7A6C2" w14:textId="736C145C" w:rsidR="00CE2931" w:rsidRPr="000654E0" w:rsidRDefault="00CE2931" w:rsidP="00CE2931">
      <w:pPr>
        <w:pStyle w:val="BodyText1"/>
      </w:pPr>
      <w:r>
        <w:t xml:space="preserve">Before </w:t>
      </w:r>
      <w:proofErr w:type="gramStart"/>
      <w:r>
        <w:t>entering into</w:t>
      </w:r>
      <w:proofErr w:type="gramEnd"/>
      <w:r>
        <w:t xml:space="preserve"> </w:t>
      </w:r>
      <w:r w:rsidR="00AC736B">
        <w:t>or materially modifying</w:t>
      </w:r>
      <w:r w:rsidR="00C01C41">
        <w:t xml:space="preserve"> </w:t>
      </w:r>
      <w:r>
        <w:t xml:space="preserve">a </w:t>
      </w:r>
      <w:r w:rsidR="00FD34FA">
        <w:t xml:space="preserve">material </w:t>
      </w:r>
      <w:r>
        <w:t>arrangement</w:t>
      </w:r>
      <w:r w:rsidRPr="000654E0">
        <w:t>, an APRA-regulated entity must:</w:t>
      </w:r>
    </w:p>
    <w:p w14:paraId="64554854" w14:textId="1455FDAB" w:rsidR="00CE2931" w:rsidRDefault="00CE2931" w:rsidP="00397996">
      <w:pPr>
        <w:pStyle w:val="BodyText2"/>
        <w:tabs>
          <w:tab w:val="clear" w:pos="1417"/>
        </w:tabs>
        <w:ind w:left="1134"/>
        <w:jc w:val="both"/>
      </w:pPr>
      <w:r>
        <w:t xml:space="preserve">undertake appropriate </w:t>
      </w:r>
      <w:r w:rsidRPr="000654E0">
        <w:t>due diligence</w:t>
      </w:r>
      <w:r>
        <w:t xml:space="preserve">, including </w:t>
      </w:r>
      <w:r w:rsidR="00B01F80">
        <w:t xml:space="preserve">an appropriate selection process and an </w:t>
      </w:r>
      <w:r>
        <w:t>assess</w:t>
      </w:r>
      <w:r w:rsidR="00B01F80">
        <w:t>ment of</w:t>
      </w:r>
      <w:r>
        <w:t xml:space="preserve"> </w:t>
      </w:r>
      <w:r w:rsidRPr="000654E0">
        <w:t xml:space="preserve">the ability of </w:t>
      </w:r>
      <w:r>
        <w:t>the</w:t>
      </w:r>
      <w:r w:rsidRPr="000654E0">
        <w:t xml:space="preserve"> service provider to provide </w:t>
      </w:r>
      <w:r>
        <w:t>the</w:t>
      </w:r>
      <w:r w:rsidRPr="000654E0">
        <w:t xml:space="preserve"> service on an ongoing basis;</w:t>
      </w:r>
      <w:r w:rsidR="00184EB5">
        <w:t xml:space="preserve"> and</w:t>
      </w:r>
    </w:p>
    <w:p w14:paraId="7C7A0320" w14:textId="60D63D21" w:rsidR="005C70A8" w:rsidRDefault="005C70A8" w:rsidP="00397996">
      <w:pPr>
        <w:pStyle w:val="BodyText2"/>
        <w:tabs>
          <w:tab w:val="clear" w:pos="1417"/>
        </w:tabs>
        <w:ind w:left="1134"/>
        <w:jc w:val="both"/>
      </w:pPr>
      <w:r>
        <w:t xml:space="preserve">assess </w:t>
      </w:r>
      <w:r w:rsidR="006B00CC">
        <w:t>the financial and non-financial</w:t>
      </w:r>
      <w:r w:rsidR="009C7246">
        <w:t xml:space="preserve"> risks</w:t>
      </w:r>
      <w:r w:rsidR="006B00CC">
        <w:t xml:space="preserve"> from reliance on </w:t>
      </w:r>
      <w:r w:rsidR="00946DE6">
        <w:t>the</w:t>
      </w:r>
      <w:r w:rsidR="006B00CC">
        <w:t xml:space="preserve"> service provider, including risks </w:t>
      </w:r>
      <w:r w:rsidR="006F5540">
        <w:t>associated with</w:t>
      </w:r>
      <w:r w:rsidR="006B00CC">
        <w:t xml:space="preserve"> </w:t>
      </w:r>
      <w:r w:rsidR="00925DB0">
        <w:t>geographic location or concentration</w:t>
      </w:r>
      <w:r w:rsidR="006B00CC">
        <w:t xml:space="preserve"> of the service provider</w:t>
      </w:r>
      <w:r w:rsidR="00925DB0">
        <w:t xml:space="preserve">(s) or parties the service </w:t>
      </w:r>
      <w:r w:rsidR="00706BC1">
        <w:t>provider</w:t>
      </w:r>
      <w:r w:rsidR="00925DB0">
        <w:t xml:space="preserve"> relies on in providing the service</w:t>
      </w:r>
      <w:r w:rsidR="00E45A50">
        <w:t>.</w:t>
      </w:r>
    </w:p>
    <w:p w14:paraId="2F66291C" w14:textId="7CF2A621" w:rsidR="00E51C60" w:rsidRPr="000654E0" w:rsidRDefault="00E51C60" w:rsidP="00E51C60">
      <w:pPr>
        <w:pStyle w:val="BodyText1"/>
      </w:pPr>
      <w:bookmarkStart w:id="68" w:name="_Hlk107211659"/>
      <w:r w:rsidRPr="000654E0">
        <w:t xml:space="preserve">For </w:t>
      </w:r>
      <w:bookmarkStart w:id="69" w:name="_Hlk69487336"/>
      <w:r w:rsidR="00CE2931">
        <w:t xml:space="preserve">all </w:t>
      </w:r>
      <w:r w:rsidRPr="000654E0">
        <w:t xml:space="preserve">material arrangements, an APRA-regulated entity must maintain a formal </w:t>
      </w:r>
      <w:bookmarkEnd w:id="69"/>
      <w:r w:rsidRPr="000654E0">
        <w:t>legally binding agreement</w:t>
      </w:r>
      <w:r w:rsidR="00716117">
        <w:t xml:space="preserve"> (formal agreement)</w:t>
      </w:r>
      <w:r w:rsidRPr="000654E0">
        <w:t>.</w:t>
      </w:r>
      <w:bookmarkStart w:id="70" w:name="_Ref69109144"/>
      <w:r w:rsidRPr="000654E0">
        <w:t xml:space="preserve"> </w:t>
      </w:r>
      <w:bookmarkEnd w:id="68"/>
      <w:r w:rsidRPr="000654E0">
        <w:t>The formal agreement must</w:t>
      </w:r>
      <w:r w:rsidR="00F020B6">
        <w:t>,</w:t>
      </w:r>
      <w:r w:rsidRPr="000654E0">
        <w:t xml:space="preserve"> at a minimum:</w:t>
      </w:r>
      <w:bookmarkEnd w:id="70"/>
    </w:p>
    <w:p w14:paraId="7D43F042" w14:textId="77777777" w:rsidR="00E51C60" w:rsidRPr="000654E0" w:rsidRDefault="00E51C60" w:rsidP="00E51C60">
      <w:pPr>
        <w:pStyle w:val="PSBodyTextL2"/>
        <w:numPr>
          <w:ilvl w:val="1"/>
          <w:numId w:val="12"/>
        </w:numPr>
      </w:pPr>
      <w:r>
        <w:t>specify</w:t>
      </w:r>
      <w:r w:rsidRPr="000654E0">
        <w:t xml:space="preserve"> the services covered by the agreement and associated service </w:t>
      </w:r>
      <w:proofErr w:type="gramStart"/>
      <w:r w:rsidRPr="000654E0">
        <w:t>levels;</w:t>
      </w:r>
      <w:proofErr w:type="gramEnd"/>
    </w:p>
    <w:p w14:paraId="3265130E" w14:textId="0FB3B0E7" w:rsidR="00E51C60" w:rsidRPr="000654E0" w:rsidRDefault="00E51C60" w:rsidP="00E51C60">
      <w:pPr>
        <w:pStyle w:val="PSBodyTextL2"/>
      </w:pPr>
      <w:r w:rsidRPr="000654E0">
        <w:t>set out the rights, responsibilities and expectations of each party to the agreement, including in relation to the ownership of assets</w:t>
      </w:r>
      <w:r>
        <w:t>,</w:t>
      </w:r>
      <w:r w:rsidRPr="000654E0">
        <w:t xml:space="preserve"> </w:t>
      </w:r>
      <w:r>
        <w:t xml:space="preserve">ownership and control of </w:t>
      </w:r>
      <w:r w:rsidRPr="000654E0">
        <w:t xml:space="preserve">data, dispute resolution, audit access, liability and </w:t>
      </w:r>
      <w:proofErr w:type="gramStart"/>
      <w:r w:rsidRPr="000654E0">
        <w:t>indemnity;</w:t>
      </w:r>
      <w:proofErr w:type="gramEnd"/>
    </w:p>
    <w:p w14:paraId="6A98DC52" w14:textId="5D175550" w:rsidR="00E51C60" w:rsidRPr="000654E0" w:rsidRDefault="00E51C60" w:rsidP="00E51C60">
      <w:pPr>
        <w:pStyle w:val="PSBodyTextL2"/>
      </w:pPr>
      <w:r w:rsidRPr="000654E0">
        <w:t xml:space="preserve">include provisions to ensure </w:t>
      </w:r>
      <w:r w:rsidRPr="000654E0" w:rsidDel="00ED0C97">
        <w:t xml:space="preserve">the ability </w:t>
      </w:r>
      <w:r w:rsidRPr="000654E0">
        <w:t xml:space="preserve">of the entity </w:t>
      </w:r>
      <w:r w:rsidRPr="000654E0" w:rsidDel="00ED0C97">
        <w:t xml:space="preserve">to meet </w:t>
      </w:r>
      <w:r w:rsidR="00F020B6">
        <w:t xml:space="preserve">its legal </w:t>
      </w:r>
      <w:r w:rsidR="004B7949">
        <w:t xml:space="preserve">and compliance </w:t>
      </w:r>
      <w:proofErr w:type="gramStart"/>
      <w:r w:rsidR="00F020B6">
        <w:t>obligations</w:t>
      </w:r>
      <w:r w:rsidRPr="000654E0">
        <w:t>;</w:t>
      </w:r>
      <w:proofErr w:type="gramEnd"/>
    </w:p>
    <w:p w14:paraId="054926A3" w14:textId="03DC4C1C" w:rsidR="00E51C60" w:rsidRDefault="00E51C60" w:rsidP="00E51C60">
      <w:pPr>
        <w:pStyle w:val="PSBodyTextL2"/>
      </w:pPr>
      <w:r w:rsidRPr="000654E0">
        <w:t xml:space="preserve">require </w:t>
      </w:r>
      <w:r>
        <w:t xml:space="preserve">notification by the </w:t>
      </w:r>
      <w:r w:rsidR="00F020B6">
        <w:t xml:space="preserve">service </w:t>
      </w:r>
      <w:r>
        <w:t xml:space="preserve">provider </w:t>
      </w:r>
      <w:r w:rsidRPr="000654E0">
        <w:t xml:space="preserve">of </w:t>
      </w:r>
      <w:r>
        <w:t>its</w:t>
      </w:r>
      <w:r w:rsidRPr="000654E0">
        <w:t xml:space="preserve"> use </w:t>
      </w:r>
      <w:r>
        <w:t>of</w:t>
      </w:r>
      <w:r w:rsidRPr="000654E0">
        <w:t xml:space="preserve"> other material service providers</w:t>
      </w:r>
      <w:r w:rsidR="00E45A50">
        <w:t xml:space="preserve"> that it materially relies upon</w:t>
      </w:r>
      <w:r w:rsidR="007668F5">
        <w:t xml:space="preserve"> in providing the service to the </w:t>
      </w:r>
      <w:r w:rsidR="00F86024">
        <w:t>APRA-</w:t>
      </w:r>
      <w:r w:rsidR="007668F5">
        <w:t>regulated entity</w:t>
      </w:r>
      <w:r w:rsidRPr="000654E0">
        <w:t xml:space="preserve"> through sub-contracting or other </w:t>
      </w:r>
      <w:proofErr w:type="gramStart"/>
      <w:r w:rsidRPr="000654E0">
        <w:t>arrangements</w:t>
      </w:r>
      <w:r>
        <w:t>;</w:t>
      </w:r>
      <w:proofErr w:type="gramEnd"/>
    </w:p>
    <w:p w14:paraId="625BDD75" w14:textId="1C0582D2" w:rsidR="00E51C60" w:rsidRPr="000654E0" w:rsidRDefault="00E51C60" w:rsidP="00E51C60">
      <w:pPr>
        <w:pStyle w:val="PSBodyTextL2"/>
      </w:pPr>
      <w:r>
        <w:t xml:space="preserve">require the liability for any failure on the part of any sub-contractor to be the responsibility of the </w:t>
      </w:r>
      <w:r w:rsidR="00F020B6">
        <w:t xml:space="preserve">service </w:t>
      </w:r>
      <w:proofErr w:type="gramStart"/>
      <w:r>
        <w:t>provider</w:t>
      </w:r>
      <w:r w:rsidRPr="000654E0">
        <w:t>;</w:t>
      </w:r>
      <w:proofErr w:type="gramEnd"/>
    </w:p>
    <w:p w14:paraId="794BABB7" w14:textId="77777777" w:rsidR="00E51C60" w:rsidRDefault="00E51C60" w:rsidP="00E51C60">
      <w:pPr>
        <w:pStyle w:val="PSBodyTextL2"/>
      </w:pPr>
      <w:r w:rsidRPr="000654E0">
        <w:t xml:space="preserve">include a </w:t>
      </w:r>
      <w:r w:rsidRPr="00C35808">
        <w:rPr>
          <w:i/>
        </w:rPr>
        <w:t>force majeure</w:t>
      </w:r>
      <w:r w:rsidRPr="000654E0">
        <w:t xml:space="preserve"> provision indicating </w:t>
      </w:r>
      <w:r w:rsidR="00F020B6">
        <w:t>those</w:t>
      </w:r>
      <w:r w:rsidR="00F020B6" w:rsidRPr="000654E0">
        <w:t xml:space="preserve"> </w:t>
      </w:r>
      <w:r w:rsidRPr="000654E0">
        <w:t xml:space="preserve">parts of the contract </w:t>
      </w:r>
      <w:r w:rsidR="00F020B6">
        <w:t xml:space="preserve">that </w:t>
      </w:r>
      <w:r>
        <w:t xml:space="preserve">would </w:t>
      </w:r>
      <w:r w:rsidRPr="000654E0">
        <w:t xml:space="preserve">continue in </w:t>
      </w:r>
      <w:r>
        <w:t xml:space="preserve">the </w:t>
      </w:r>
      <w:r w:rsidRPr="000654E0">
        <w:t xml:space="preserve">case of a </w:t>
      </w:r>
      <w:r w:rsidRPr="00C35808">
        <w:rPr>
          <w:i/>
        </w:rPr>
        <w:t>force majeure</w:t>
      </w:r>
      <w:r w:rsidRPr="000654E0">
        <w:t xml:space="preserve"> event</w:t>
      </w:r>
      <w:r>
        <w:t>; and</w:t>
      </w:r>
    </w:p>
    <w:p w14:paraId="67077FFE" w14:textId="5A6B6FCF" w:rsidR="00E51C60" w:rsidRDefault="00E51C60" w:rsidP="00E51C60">
      <w:pPr>
        <w:pStyle w:val="PSBodyTextL2"/>
      </w:pPr>
      <w:r>
        <w:lastRenderedPageBreak/>
        <w:t>termination provisions</w:t>
      </w:r>
      <w:r w:rsidR="00F020B6">
        <w:t xml:space="preserve"> including, but not limited to, the</w:t>
      </w:r>
      <w:r>
        <w:t xml:space="preserve"> right to terminate </w:t>
      </w:r>
      <w:r w:rsidR="008015A8">
        <w:t xml:space="preserve">both the arrangement in its entirety or </w:t>
      </w:r>
      <w:r>
        <w:t>part</w:t>
      </w:r>
      <w:r w:rsidR="008015A8">
        <w:t>s</w:t>
      </w:r>
      <w:r>
        <w:t xml:space="preserve"> of the arrangement.</w:t>
      </w:r>
      <w:r w:rsidR="00216FB6">
        <w:t xml:space="preserve"> </w:t>
      </w:r>
      <w:r w:rsidR="00216FB6" w:rsidRPr="00216FB6">
        <w:t xml:space="preserve">For an RSE licensee, termination provisions must include the ability for the RSE licensee to terminate the arrangement where to continue the arrangement would be inconsistent with the RSE licensee’s duty to act in the best financial interests of beneficiaries (refer to </w:t>
      </w:r>
      <w:r w:rsidR="00C35808">
        <w:t>sub</w:t>
      </w:r>
      <w:r w:rsidR="00216FB6" w:rsidRPr="00216FB6">
        <w:t>s</w:t>
      </w:r>
      <w:r w:rsidR="00162633">
        <w:t>ection</w:t>
      </w:r>
      <w:r w:rsidR="00216FB6" w:rsidRPr="00216FB6">
        <w:t xml:space="preserve"> 52(2)(c) of the </w:t>
      </w:r>
      <w:r w:rsidR="00DE34A4">
        <w:t>SIS</w:t>
      </w:r>
      <w:r w:rsidR="00563335">
        <w:t xml:space="preserve"> </w:t>
      </w:r>
      <w:r w:rsidR="00216FB6">
        <w:t>Act</w:t>
      </w:r>
      <w:r w:rsidR="006E381D">
        <w:t>)</w:t>
      </w:r>
      <w:r w:rsidR="00216FB6" w:rsidRPr="00216FB6">
        <w:t>.</w:t>
      </w:r>
      <w:bookmarkStart w:id="71" w:name="_Toc55917587"/>
      <w:bookmarkStart w:id="72" w:name="_Toc89676882"/>
      <w:bookmarkStart w:id="73" w:name="_Toc90283505"/>
    </w:p>
    <w:p w14:paraId="25C61E7F" w14:textId="31EA8DA6" w:rsidR="00E51C60" w:rsidRDefault="00E51C60" w:rsidP="00E51C60">
      <w:pPr>
        <w:pStyle w:val="BodyText1"/>
      </w:pPr>
      <w:r>
        <w:t xml:space="preserve">The </w:t>
      </w:r>
      <w:r w:rsidR="008015A8">
        <w:t xml:space="preserve">formal </w:t>
      </w:r>
      <w:r>
        <w:t>agreement must also include provisions that:</w:t>
      </w:r>
    </w:p>
    <w:p w14:paraId="3C8CC534" w14:textId="77777777" w:rsidR="00E51C60" w:rsidRPr="000654E0" w:rsidRDefault="00E51C60" w:rsidP="00E51C60">
      <w:pPr>
        <w:pStyle w:val="PSBodyTextL3"/>
        <w:tabs>
          <w:tab w:val="clear" w:pos="1701"/>
        </w:tabs>
        <w:ind w:left="1134"/>
      </w:pPr>
      <w:r>
        <w:t>allow</w:t>
      </w:r>
      <w:r w:rsidRPr="000654E0">
        <w:t xml:space="preserve"> APRA access to documentation, data and any other information related to the provision of the </w:t>
      </w:r>
      <w:proofErr w:type="gramStart"/>
      <w:r w:rsidRPr="000654E0">
        <w:t>service;</w:t>
      </w:r>
      <w:proofErr w:type="gramEnd"/>
    </w:p>
    <w:p w14:paraId="7F763846" w14:textId="2B4E6887" w:rsidR="00E51C60" w:rsidRPr="000654E0" w:rsidRDefault="00E51C60" w:rsidP="00E51C60">
      <w:pPr>
        <w:pStyle w:val="PSBodyTextL3"/>
        <w:tabs>
          <w:tab w:val="clear" w:pos="1701"/>
        </w:tabs>
        <w:ind w:left="1134"/>
      </w:pPr>
      <w:r w:rsidRPr="000654E0">
        <w:t xml:space="preserve">allow APRA the right to conduct an on-site visit to the </w:t>
      </w:r>
      <w:r w:rsidR="008015A8">
        <w:t xml:space="preserve">service </w:t>
      </w:r>
      <w:r w:rsidRPr="000654E0">
        <w:t>provider; and</w:t>
      </w:r>
    </w:p>
    <w:p w14:paraId="7559D435" w14:textId="77777777" w:rsidR="00E51C60" w:rsidRPr="000654E0" w:rsidRDefault="00E51C60" w:rsidP="00E51C60">
      <w:pPr>
        <w:pStyle w:val="PSBodyTextL3"/>
        <w:tabs>
          <w:tab w:val="clear" w:pos="1701"/>
        </w:tabs>
        <w:ind w:left="1134"/>
      </w:pPr>
      <w:r>
        <w:t xml:space="preserve">ensure the </w:t>
      </w:r>
      <w:r w:rsidR="008015A8">
        <w:t xml:space="preserve">service </w:t>
      </w:r>
      <w:r>
        <w:t>provider agrees not to impede</w:t>
      </w:r>
      <w:r w:rsidRPr="000654E0">
        <w:t xml:space="preserve"> APRA </w:t>
      </w:r>
      <w:r>
        <w:t>in</w:t>
      </w:r>
      <w:r w:rsidRPr="000654E0">
        <w:t xml:space="preserve"> fulfil</w:t>
      </w:r>
      <w:r>
        <w:t>ling</w:t>
      </w:r>
      <w:r w:rsidRPr="000654E0">
        <w:t xml:space="preserve"> its duties as prudential regulator</w:t>
      </w:r>
      <w:r>
        <w:t>.</w:t>
      </w:r>
    </w:p>
    <w:bookmarkEnd w:id="71"/>
    <w:bookmarkEnd w:id="72"/>
    <w:bookmarkEnd w:id="73"/>
    <w:p w14:paraId="4F23B560" w14:textId="4016D1C7" w:rsidR="003A40CB" w:rsidRPr="000654E0" w:rsidRDefault="003A40CB" w:rsidP="003A40CB">
      <w:pPr>
        <w:pStyle w:val="BodyText1"/>
      </w:pPr>
      <w:r>
        <w:t xml:space="preserve">For each </w:t>
      </w:r>
      <w:r w:rsidR="00DD32CF">
        <w:t xml:space="preserve">material </w:t>
      </w:r>
      <w:r>
        <w:t xml:space="preserve">arrangement </w:t>
      </w:r>
      <w:r w:rsidRPr="000654E0">
        <w:t>an APRA-regulated entity must:</w:t>
      </w:r>
    </w:p>
    <w:p w14:paraId="27F213BF" w14:textId="467A9B3B" w:rsidR="003A40CB" w:rsidRDefault="003A40CB" w:rsidP="003A40CB">
      <w:pPr>
        <w:pStyle w:val="BodyText2"/>
        <w:tabs>
          <w:tab w:val="clear" w:pos="1417"/>
        </w:tabs>
        <w:ind w:left="1134"/>
        <w:jc w:val="both"/>
      </w:pPr>
      <w:r w:rsidRPr="000654E0">
        <w:t xml:space="preserve">identify and manage risks that could affect the ability of the service provider to provide the service on an ongoing </w:t>
      </w:r>
      <w:proofErr w:type="gramStart"/>
      <w:r w:rsidRPr="000654E0">
        <w:t>basis;</w:t>
      </w:r>
      <w:proofErr w:type="gramEnd"/>
    </w:p>
    <w:p w14:paraId="0CEC4122" w14:textId="68A1FB66" w:rsidR="003A40CB" w:rsidRPr="000654E0" w:rsidRDefault="003A40CB" w:rsidP="003A40CB">
      <w:pPr>
        <w:pStyle w:val="BodyText2"/>
        <w:tabs>
          <w:tab w:val="clear" w:pos="1417"/>
        </w:tabs>
        <w:ind w:left="1134"/>
        <w:jc w:val="both"/>
      </w:pPr>
      <w:r w:rsidRPr="000654E0">
        <w:t xml:space="preserve">identify and manage risks </w:t>
      </w:r>
      <w:r>
        <w:t xml:space="preserve">to the </w:t>
      </w:r>
      <w:r w:rsidRPr="000654E0">
        <w:t xml:space="preserve">APRA-regulated </w:t>
      </w:r>
      <w:r>
        <w:t xml:space="preserve">entity </w:t>
      </w:r>
      <w:r w:rsidRPr="000654E0">
        <w:t>that</w:t>
      </w:r>
      <w:r>
        <w:t xml:space="preserve"> could result from the arrangement, such as step-in risk or contagion </w:t>
      </w:r>
      <w:proofErr w:type="gramStart"/>
      <w:r>
        <w:t>risk;</w:t>
      </w:r>
      <w:proofErr w:type="gramEnd"/>
    </w:p>
    <w:p w14:paraId="5E8B7869" w14:textId="29367782" w:rsidR="003A40CB" w:rsidRDefault="003A40CB" w:rsidP="003A40CB">
      <w:pPr>
        <w:pStyle w:val="BodyText2"/>
        <w:tabs>
          <w:tab w:val="clear" w:pos="1417"/>
        </w:tabs>
        <w:ind w:left="1134"/>
        <w:jc w:val="both"/>
      </w:pPr>
      <w:r>
        <w:t>ensure it can execute its BCP if needed; and</w:t>
      </w:r>
    </w:p>
    <w:p w14:paraId="279743CA" w14:textId="77777777" w:rsidR="003A40CB" w:rsidRDefault="003A40CB" w:rsidP="003A40CB">
      <w:pPr>
        <w:pStyle w:val="BodyText2"/>
        <w:tabs>
          <w:tab w:val="clear" w:pos="1417"/>
        </w:tabs>
        <w:ind w:left="1134"/>
        <w:jc w:val="both"/>
      </w:pPr>
      <w:bookmarkStart w:id="74" w:name="_Hlk68111712"/>
      <w:r>
        <w:t>ensure it can conduct</w:t>
      </w:r>
      <w:r w:rsidRPr="000654E0">
        <w:t xml:space="preserve"> an orderly exit </w:t>
      </w:r>
      <w:r>
        <w:t>from the arrangement</w:t>
      </w:r>
      <w:r w:rsidRPr="00CB698D">
        <w:t xml:space="preserve"> </w:t>
      </w:r>
      <w:r>
        <w:t>if needed.</w:t>
      </w:r>
    </w:p>
    <w:p w14:paraId="71106895" w14:textId="1A5A658E" w:rsidR="003A40CB" w:rsidRDefault="003A40CB" w:rsidP="003A40CB">
      <w:pPr>
        <w:pStyle w:val="BodyText1"/>
      </w:pPr>
      <w:bookmarkStart w:id="75" w:name="_Ref72751673"/>
      <w:bookmarkEnd w:id="74"/>
      <w:r w:rsidRPr="000654E0">
        <w:t xml:space="preserve">APRA may require </w:t>
      </w:r>
      <w:r>
        <w:t>an</w:t>
      </w:r>
      <w:r w:rsidRPr="000654E0">
        <w:t xml:space="preserve"> APRA-regulated entity to </w:t>
      </w:r>
      <w:r>
        <w:t xml:space="preserve">review and </w:t>
      </w:r>
      <w:r w:rsidRPr="000654E0">
        <w:t xml:space="preserve">make changes to </w:t>
      </w:r>
      <w:r>
        <w:t>a service provider</w:t>
      </w:r>
      <w:r w:rsidRPr="000654E0">
        <w:t xml:space="preserve"> arrangement</w:t>
      </w:r>
      <w:r>
        <w:t xml:space="preserve"> where it identifies heightened prudential concerns</w:t>
      </w:r>
      <w:r w:rsidRPr="000654E0">
        <w:t>.</w:t>
      </w:r>
      <w:bookmarkEnd w:id="75"/>
    </w:p>
    <w:p w14:paraId="13839960" w14:textId="29BCCF93" w:rsidR="003A40CB" w:rsidRDefault="003A40CB" w:rsidP="003A40CB">
      <w:pPr>
        <w:pStyle w:val="Heading3"/>
      </w:pPr>
      <w:r>
        <w:t xml:space="preserve">Monitoring, </w:t>
      </w:r>
      <w:proofErr w:type="gramStart"/>
      <w:r>
        <w:t>notifications</w:t>
      </w:r>
      <w:proofErr w:type="gramEnd"/>
      <w:r>
        <w:t xml:space="preserve"> and review</w:t>
      </w:r>
    </w:p>
    <w:p w14:paraId="1AC24B6E" w14:textId="2FF7250B" w:rsidR="003A40CB" w:rsidRPr="000654E0" w:rsidRDefault="003A40CB" w:rsidP="003A40CB">
      <w:pPr>
        <w:pStyle w:val="BodyText1"/>
      </w:pPr>
      <w:r w:rsidRPr="000654E0">
        <w:t xml:space="preserve">An APRA-regulated entity must </w:t>
      </w:r>
      <w:r>
        <w:t>monitor</w:t>
      </w:r>
      <w:r w:rsidRPr="000654E0">
        <w:t xml:space="preserve"> </w:t>
      </w:r>
      <w:bookmarkStart w:id="76" w:name="_Hlk56688219"/>
      <w:r>
        <w:t xml:space="preserve">and </w:t>
      </w:r>
      <w:r w:rsidR="005043F8">
        <w:t>en</w:t>
      </w:r>
      <w:r w:rsidR="00AA5E6F">
        <w:t xml:space="preserve">sure that </w:t>
      </w:r>
      <w:r>
        <w:t xml:space="preserve">senior management </w:t>
      </w:r>
      <w:r w:rsidR="003E5F7B">
        <w:t xml:space="preserve">receive </w:t>
      </w:r>
      <w:r w:rsidR="005D30E5">
        <w:t>reporting</w:t>
      </w:r>
      <w:r w:rsidR="00C576CF">
        <w:t xml:space="preserve"> </w:t>
      </w:r>
      <w:r>
        <w:t xml:space="preserve">on </w:t>
      </w:r>
      <w:r w:rsidRPr="000654E0">
        <w:t>material arrangement</w:t>
      </w:r>
      <w:bookmarkEnd w:id="76"/>
      <w:r>
        <w:t xml:space="preserve">s </w:t>
      </w:r>
      <w:r w:rsidRPr="000654E0" w:rsidDel="00D20317">
        <w:t xml:space="preserve">commensurate with the </w:t>
      </w:r>
      <w:r w:rsidRPr="000654E0">
        <w:t>nature and</w:t>
      </w:r>
      <w:r w:rsidRPr="000654E0" w:rsidDel="00D20317">
        <w:t xml:space="preserve"> us</w:t>
      </w:r>
      <w:r w:rsidRPr="000654E0">
        <w:t>age</w:t>
      </w:r>
      <w:r w:rsidRPr="000654E0" w:rsidDel="00D20317">
        <w:t xml:space="preserve"> of the service</w:t>
      </w:r>
      <w:r>
        <w:t>. This monitoring must include</w:t>
      </w:r>
      <w:r w:rsidR="00706A1B">
        <w:t xml:space="preserve"> a regular assessment of</w:t>
      </w:r>
      <w:r w:rsidRPr="000654E0">
        <w:t>:</w:t>
      </w:r>
    </w:p>
    <w:p w14:paraId="2AD47987" w14:textId="4B6308E4" w:rsidR="003A40CB" w:rsidRPr="000654E0" w:rsidRDefault="003A40CB" w:rsidP="003A40CB">
      <w:pPr>
        <w:pStyle w:val="PSBodyTextL2"/>
        <w:numPr>
          <w:ilvl w:val="1"/>
          <w:numId w:val="7"/>
        </w:numPr>
      </w:pPr>
      <w:r w:rsidRPr="000654E0">
        <w:t>performance under the service agreement</w:t>
      </w:r>
      <w:r>
        <w:t xml:space="preserve"> with reference to agreed service </w:t>
      </w:r>
      <w:proofErr w:type="gramStart"/>
      <w:r>
        <w:t>levels</w:t>
      </w:r>
      <w:r w:rsidRPr="000654E0">
        <w:t>;</w:t>
      </w:r>
      <w:proofErr w:type="gramEnd"/>
    </w:p>
    <w:p w14:paraId="3446FD38" w14:textId="3A4E5B5F" w:rsidR="003A40CB" w:rsidRPr="000654E0" w:rsidRDefault="003A40CB" w:rsidP="003A40CB">
      <w:pPr>
        <w:pStyle w:val="PSBodyTextL2"/>
      </w:pPr>
      <w:bookmarkStart w:id="77" w:name="_Hlk58405355"/>
      <w:r>
        <w:t>the effectiveness of controls to manage the risks associated with the use of the service provider</w:t>
      </w:r>
      <w:r w:rsidRPr="000654E0">
        <w:t>;</w:t>
      </w:r>
      <w:r>
        <w:t xml:space="preserve"> and</w:t>
      </w:r>
    </w:p>
    <w:bookmarkEnd w:id="77"/>
    <w:p w14:paraId="226D2AA2" w14:textId="77777777" w:rsidR="003A40CB" w:rsidRPr="000654E0" w:rsidRDefault="003A40CB" w:rsidP="003A40CB">
      <w:pPr>
        <w:pStyle w:val="PSBodyTextL2"/>
      </w:pPr>
      <w:r w:rsidRPr="000654E0">
        <w:t>compliance</w:t>
      </w:r>
      <w:r>
        <w:t xml:space="preserve"> of both parties</w:t>
      </w:r>
      <w:r w:rsidRPr="000654E0">
        <w:t xml:space="preserve"> with the service </w:t>
      </w:r>
      <w:r>
        <w:t xml:space="preserve">provider </w:t>
      </w:r>
      <w:r w:rsidRPr="000654E0">
        <w:t>agreement.</w:t>
      </w:r>
    </w:p>
    <w:p w14:paraId="67EE7BB2" w14:textId="59830AE3" w:rsidR="00806F21" w:rsidRDefault="00526032" w:rsidP="007A14AC">
      <w:pPr>
        <w:pStyle w:val="BodyText1"/>
        <w:keepNext/>
      </w:pPr>
      <w:r>
        <w:lastRenderedPageBreak/>
        <w:t xml:space="preserve">An APRA-regulated entity must </w:t>
      </w:r>
      <w:r w:rsidR="000B1E13">
        <w:t>notify</w:t>
      </w:r>
      <w:r w:rsidR="00A16A2A">
        <w:t xml:space="preserve"> </w:t>
      </w:r>
      <w:r>
        <w:t>APRA</w:t>
      </w:r>
      <w:r w:rsidR="008726DB">
        <w:t>:</w:t>
      </w:r>
    </w:p>
    <w:p w14:paraId="408BABF1" w14:textId="3876D890" w:rsidR="00806F21" w:rsidRDefault="00EE7CF4" w:rsidP="007A14AC">
      <w:pPr>
        <w:pStyle w:val="PSBodyTextL2"/>
        <w:keepNext/>
        <w:numPr>
          <w:ilvl w:val="1"/>
          <w:numId w:val="46"/>
        </w:numPr>
      </w:pPr>
      <w:r>
        <w:t xml:space="preserve">as soon as possible and </w:t>
      </w:r>
      <w:r w:rsidR="00B249B5">
        <w:t>n</w:t>
      </w:r>
      <w:r w:rsidR="00806F21">
        <w:t>o</w:t>
      </w:r>
      <w:r w:rsidR="009705D8">
        <w:t>t</w:t>
      </w:r>
      <w:r w:rsidR="00806F21">
        <w:t xml:space="preserve"> more than 20 business days </w:t>
      </w:r>
      <w:r>
        <w:t>after</w:t>
      </w:r>
      <w:r w:rsidR="00806F21">
        <w:t xml:space="preserve"> </w:t>
      </w:r>
      <w:proofErr w:type="gramStart"/>
      <w:r w:rsidR="00806F21">
        <w:t xml:space="preserve">entering </w:t>
      </w:r>
      <w:r w:rsidR="00811BF7">
        <w:t>into</w:t>
      </w:r>
      <w:proofErr w:type="gramEnd"/>
      <w:r w:rsidR="00806F21">
        <w:t xml:space="preserve"> or materially changing an agreement</w:t>
      </w:r>
      <w:r w:rsidR="000E3047">
        <w:t xml:space="preserve"> for the provision of a service</w:t>
      </w:r>
      <w:r w:rsidR="00806F21">
        <w:t xml:space="preserve"> on which </w:t>
      </w:r>
      <w:r w:rsidR="009566F6">
        <w:t xml:space="preserve">the </w:t>
      </w:r>
      <w:r w:rsidR="00806F21">
        <w:t xml:space="preserve">entity relies to undertake a </w:t>
      </w:r>
      <w:r w:rsidR="00BC6128">
        <w:t>critical</w:t>
      </w:r>
      <w:r w:rsidR="00806F21">
        <w:t xml:space="preserve"> operation;</w:t>
      </w:r>
      <w:r w:rsidR="008726DB">
        <w:t xml:space="preserve"> and</w:t>
      </w:r>
    </w:p>
    <w:p w14:paraId="122EDBFC" w14:textId="60FF4DB7" w:rsidR="00526032" w:rsidRDefault="00526032" w:rsidP="00A32214">
      <w:pPr>
        <w:pStyle w:val="PSBodyTextL2"/>
        <w:numPr>
          <w:ilvl w:val="1"/>
          <w:numId w:val="46"/>
        </w:numPr>
      </w:pPr>
      <w:r>
        <w:t xml:space="preserve">prior to </w:t>
      </w:r>
      <w:proofErr w:type="gramStart"/>
      <w:r>
        <w:t>entering into</w:t>
      </w:r>
      <w:proofErr w:type="gramEnd"/>
      <w:r>
        <w:t xml:space="preserve"> any </w:t>
      </w:r>
      <w:r w:rsidR="000627C9">
        <w:t xml:space="preserve">material </w:t>
      </w:r>
      <w:r w:rsidRPr="00850CBF">
        <w:t>offshoring</w:t>
      </w:r>
      <w:r>
        <w:t xml:space="preserve"> </w:t>
      </w:r>
      <w:r w:rsidR="00475BBC">
        <w:t>a</w:t>
      </w:r>
      <w:r w:rsidR="00D01718">
        <w:t>rrangement</w:t>
      </w:r>
      <w:r w:rsidR="000D40C7">
        <w:t>,</w:t>
      </w:r>
      <w:r w:rsidR="00177E80">
        <w:rPr>
          <w:rStyle w:val="FootnoteReference"/>
        </w:rPr>
        <w:footnoteReference w:id="17"/>
      </w:r>
      <w:r w:rsidR="006E5C7B" w:rsidRPr="006E5C7B">
        <w:t xml:space="preserve"> </w:t>
      </w:r>
      <w:r w:rsidR="009B172C">
        <w:t>or when there is a significant change proposed</w:t>
      </w:r>
      <w:r w:rsidR="000B1E13">
        <w:t xml:space="preserve"> to the </w:t>
      </w:r>
      <w:r w:rsidR="00D42C56">
        <w:t>arrangement</w:t>
      </w:r>
      <w:r w:rsidR="000B1E13">
        <w:t xml:space="preserve">, </w:t>
      </w:r>
      <w:r w:rsidR="006E5C7B" w:rsidRPr="006E5C7B">
        <w:t xml:space="preserve">including </w:t>
      </w:r>
      <w:r w:rsidR="00D04473">
        <w:t xml:space="preserve">in circumstances </w:t>
      </w:r>
      <w:r w:rsidR="006E5C7B" w:rsidRPr="006E5C7B">
        <w:t xml:space="preserve">where data or personnel </w:t>
      </w:r>
      <w:r w:rsidR="00D04473">
        <w:t>relevant to the service being provided</w:t>
      </w:r>
      <w:r w:rsidR="006E5C7B" w:rsidRPr="006E5C7B">
        <w:t xml:space="preserve"> will be located offshore</w:t>
      </w:r>
      <w:r>
        <w:t>.</w:t>
      </w:r>
    </w:p>
    <w:p w14:paraId="4F3F5921" w14:textId="033A90D6" w:rsidR="00AB50DD" w:rsidRDefault="00AB50DD" w:rsidP="00AB50DD">
      <w:pPr>
        <w:pStyle w:val="BodyText1"/>
      </w:pPr>
      <w:bookmarkStart w:id="78" w:name="_Ref102570219"/>
      <w:bookmarkEnd w:id="65"/>
      <w:r>
        <w:t xml:space="preserve">An APRA-regulated entity’s internal audit function must review any proposed </w:t>
      </w:r>
      <w:r w:rsidR="004338B5">
        <w:t xml:space="preserve">material </w:t>
      </w:r>
      <w:r>
        <w:t xml:space="preserve">arrangement </w:t>
      </w:r>
      <w:r w:rsidR="00014B1B">
        <w:t>involving</w:t>
      </w:r>
      <w:r w:rsidR="00881129">
        <w:t xml:space="preserve"> </w:t>
      </w:r>
      <w:r w:rsidR="006E3CCF">
        <w:t xml:space="preserve">the </w:t>
      </w:r>
      <w:r w:rsidR="004338B5">
        <w:t xml:space="preserve">outsourcing </w:t>
      </w:r>
      <w:r w:rsidR="006E3CCF">
        <w:t xml:space="preserve">of </w:t>
      </w:r>
      <w:r w:rsidR="00881129">
        <w:t>a</w:t>
      </w:r>
      <w:r w:rsidR="00BC6128">
        <w:t xml:space="preserve"> critical</w:t>
      </w:r>
      <w:r w:rsidR="00881129">
        <w:t xml:space="preserve"> operation</w:t>
      </w:r>
      <w:r w:rsidR="00FD7761">
        <w:t>.</w:t>
      </w:r>
      <w:r>
        <w:t xml:space="preserve"> </w:t>
      </w:r>
      <w:r w:rsidR="00ED7EF4">
        <w:t xml:space="preserve">The internal audit function must </w:t>
      </w:r>
      <w:r>
        <w:t xml:space="preserve">regularly report to the Board or Board Audit Committee on compliance </w:t>
      </w:r>
      <w:r w:rsidR="00B93E92">
        <w:t xml:space="preserve">of such arrangements </w:t>
      </w:r>
      <w:r>
        <w:t>with the entity’s service provider management policy.</w:t>
      </w:r>
      <w:bookmarkEnd w:id="78"/>
    </w:p>
    <w:bookmarkEnd w:id="13"/>
    <w:p w14:paraId="51BA8E05" w14:textId="77777777" w:rsidR="00B71CE6" w:rsidRPr="00124233" w:rsidRDefault="00B71CE6" w:rsidP="00124233">
      <w:pPr>
        <w:rPr>
          <w:rFonts w:ascii="Arial" w:hAnsi="Arial"/>
        </w:rPr>
      </w:pPr>
    </w:p>
    <w:sectPr w:rsidR="00B71CE6" w:rsidRPr="00124233" w:rsidSect="005D2C29">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2AD1" w14:textId="77777777" w:rsidR="009462C4" w:rsidRDefault="009462C4" w:rsidP="006A6A52">
      <w:pPr>
        <w:spacing w:after="0"/>
      </w:pPr>
      <w:r>
        <w:separator/>
      </w:r>
    </w:p>
  </w:endnote>
  <w:endnote w:type="continuationSeparator" w:id="0">
    <w:p w14:paraId="5D24494D" w14:textId="77777777" w:rsidR="009462C4" w:rsidRDefault="009462C4" w:rsidP="006A6A52">
      <w:pPr>
        <w:spacing w:after="0"/>
      </w:pPr>
      <w:r>
        <w:continuationSeparator/>
      </w:r>
    </w:p>
  </w:endnote>
  <w:endnote w:type="continuationNotice" w:id="1">
    <w:p w14:paraId="74A35F27" w14:textId="77777777" w:rsidR="009462C4" w:rsidRDefault="009462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IN OT Light">
    <w:panose1 w:val="020B0504020201010104"/>
    <w:charset w:val="00"/>
    <w:family w:val="swiss"/>
    <w:pitch w:val="variable"/>
    <w:sig w:usb0="800000EF" w:usb1="4000A47B" w:usb2="00000000" w:usb3="00000000" w:csb0="00000001" w:csb1="00000000"/>
  </w:font>
  <w:font w:name="MS PMincho">
    <w:altName w:val="ＭＳ Ｐ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3A75" w14:textId="77777777" w:rsidR="000B5B09" w:rsidRPr="00F53731" w:rsidRDefault="000B5B09" w:rsidP="00842FBD">
    <w:pPr>
      <w:pStyle w:val="Footer"/>
    </w:pPr>
    <w:r w:rsidRPr="00F53731">
      <w:rPr>
        <w:lang w:val="en-US"/>
      </w:rPr>
      <w:t xml:space="preserve">CPS 230 – </w:t>
    </w:r>
    <w:r w:rsidRPr="00F53731">
      <w:rPr>
        <w:lang w:val="en-US"/>
      </w:rPr>
      <w:fldChar w:fldCharType="begin"/>
    </w:r>
    <w:r w:rsidRPr="00F53731">
      <w:rPr>
        <w:lang w:val="en-US"/>
      </w:rPr>
      <w:instrText xml:space="preserve"> PAGE   \* MERGEFORMAT </w:instrText>
    </w:r>
    <w:r w:rsidRPr="00F53731">
      <w:rPr>
        <w:lang w:val="en-US"/>
      </w:rPr>
      <w:fldChar w:fldCharType="separate"/>
    </w:r>
    <w:r w:rsidRPr="00F53731">
      <w:rPr>
        <w:lang w:val="en-US"/>
      </w:rPr>
      <w:t>2</w:t>
    </w:r>
    <w:r w:rsidRPr="00F53731">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5888" w14:textId="77777777" w:rsidR="009462C4" w:rsidRDefault="009462C4" w:rsidP="006A6A52">
      <w:pPr>
        <w:spacing w:after="0"/>
      </w:pPr>
      <w:r>
        <w:separator/>
      </w:r>
    </w:p>
  </w:footnote>
  <w:footnote w:type="continuationSeparator" w:id="0">
    <w:p w14:paraId="6F375DAD" w14:textId="77777777" w:rsidR="009462C4" w:rsidRDefault="009462C4" w:rsidP="006A6A52">
      <w:pPr>
        <w:spacing w:after="0"/>
      </w:pPr>
      <w:r>
        <w:continuationSeparator/>
      </w:r>
    </w:p>
  </w:footnote>
  <w:footnote w:type="continuationNotice" w:id="1">
    <w:p w14:paraId="505D3244" w14:textId="77777777" w:rsidR="009462C4" w:rsidRDefault="009462C4">
      <w:pPr>
        <w:spacing w:after="0"/>
      </w:pPr>
    </w:p>
  </w:footnote>
  <w:footnote w:id="2">
    <w:p w14:paraId="5E185B22" w14:textId="6C29AD60" w:rsidR="00BE7FEE" w:rsidRDefault="00BE7FEE" w:rsidP="00BE7FEE">
      <w:pPr>
        <w:pStyle w:val="FootnoteText"/>
        <w:ind w:left="567" w:hanging="567"/>
      </w:pPr>
      <w:r>
        <w:rPr>
          <w:rStyle w:val="FootnoteReference"/>
        </w:rPr>
        <w:footnoteRef/>
      </w:r>
      <w:r>
        <w:t xml:space="preserve"> </w:t>
      </w:r>
      <w:r>
        <w:tab/>
      </w:r>
      <w:r w:rsidR="00D11D2D">
        <w:t xml:space="preserve">RSE licensee has the meaning given in subsection 10(1) of the </w:t>
      </w:r>
      <w:r w:rsidR="00CC7DCC" w:rsidRPr="009E3957">
        <w:t>SIS</w:t>
      </w:r>
      <w:r w:rsidR="00D11D2D" w:rsidRPr="009E3957" w:rsidDel="00CC7DCC">
        <w:t xml:space="preserve"> Act</w:t>
      </w:r>
      <w:r w:rsidR="00D11D2D">
        <w:t>.</w:t>
      </w:r>
      <w:r w:rsidR="004D48CF">
        <w:t xml:space="preserve"> </w:t>
      </w:r>
      <w:r>
        <w:t>For the purposes of this Prudential Standard,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w:t>
      </w:r>
    </w:p>
  </w:footnote>
  <w:footnote w:id="3">
    <w:p w14:paraId="676D20F5" w14:textId="62DCCED8" w:rsidR="00BE7FEE" w:rsidRDefault="00BE7FEE" w:rsidP="00BE7FEE">
      <w:pPr>
        <w:pStyle w:val="FootnoteText"/>
        <w:ind w:left="567" w:hanging="567"/>
      </w:pPr>
      <w:r>
        <w:rPr>
          <w:rStyle w:val="FootnoteReference"/>
        </w:rPr>
        <w:footnoteRef/>
      </w:r>
      <w:r>
        <w:t xml:space="preserve">  </w:t>
      </w:r>
      <w:r>
        <w:tab/>
      </w:r>
      <w:r w:rsidRPr="00B87C98">
        <w:rPr>
          <w:rStyle w:val="FootnoteTextChar"/>
        </w:rPr>
        <w:t>Where a Level 2 group operates within a Level 3 group, a requirement expressed as applying to a Head of a group is to be read as applying to the Level 3 Head.</w:t>
      </w:r>
    </w:p>
  </w:footnote>
  <w:footnote w:id="4">
    <w:p w14:paraId="0D039DC0" w14:textId="280B1B4F" w:rsidR="00310E8E" w:rsidRDefault="00310E8E" w:rsidP="00310E8E">
      <w:pPr>
        <w:pStyle w:val="FootnoteText"/>
        <w:ind w:left="567" w:hanging="567"/>
      </w:pPr>
      <w:r>
        <w:rPr>
          <w:rStyle w:val="FootnoteReference"/>
        </w:rPr>
        <w:footnoteRef/>
      </w:r>
      <w:r>
        <w:t xml:space="preserve"> </w:t>
      </w:r>
      <w:r>
        <w:tab/>
      </w:r>
      <w:r w:rsidRPr="00310E8E">
        <w:t xml:space="preserve">Group means a Level 2 group, Level 3 group or a group comprising the RSE licensee and all connected entities (as defined in subsection 10(1) of the SIS Act) and all related bodies corporate (with the meaning given in section 50 of the </w:t>
      </w:r>
      <w:r w:rsidRPr="00310E8E">
        <w:rPr>
          <w:i/>
        </w:rPr>
        <w:t>Corporations Act 2001</w:t>
      </w:r>
      <w:r w:rsidRPr="00310E8E">
        <w:t>) of the RSE licensee, as relevant. Level 2 group means the entities that comprise Level 2 (for ADIs) or Level 2 insurance groups (for general insurers). For the avoidance of doubt, group includes a group as defined in APS 001 and, for an RSE licensee, where the RSE licensee is part of a corporate group</w:t>
      </w:r>
      <w:r w:rsidR="000E0993">
        <w:t>.</w:t>
      </w:r>
    </w:p>
  </w:footnote>
  <w:footnote w:id="5">
    <w:p w14:paraId="60964FA3" w14:textId="77777777" w:rsidR="00BE7FEE" w:rsidRDefault="00BE7FEE" w:rsidP="00BE7FEE">
      <w:pPr>
        <w:pStyle w:val="FootnoteText"/>
        <w:ind w:left="567" w:hanging="567"/>
      </w:pPr>
      <w:r>
        <w:rPr>
          <w:rStyle w:val="FootnoteReference"/>
        </w:rPr>
        <w:footnoteRef/>
      </w:r>
      <w:r>
        <w:t xml:space="preserve"> </w:t>
      </w:r>
      <w:r>
        <w:tab/>
        <w:t xml:space="preserve">Refer to subsection 11AF(2) of the Banking Act, subsection 32(3D) of the Insurance Act, subsection 230A(4) of the Life Insurance Act, </w:t>
      </w:r>
      <w:r w:rsidRPr="002C084D">
        <w:t xml:space="preserve">subsection 92(4) of the PHIPS Act </w:t>
      </w:r>
      <w:r>
        <w:t>and subsection 34C(5) of the SIS Act.</w:t>
      </w:r>
    </w:p>
  </w:footnote>
  <w:footnote w:id="6">
    <w:p w14:paraId="741AC3C5" w14:textId="420FBBBA" w:rsidR="00024B64" w:rsidRDefault="00024B64" w:rsidP="00423C31">
      <w:pPr>
        <w:pStyle w:val="FootnoteText"/>
        <w:ind w:left="567" w:hanging="567"/>
      </w:pPr>
      <w:r>
        <w:rPr>
          <w:rStyle w:val="FootnoteReference"/>
        </w:rPr>
        <w:footnoteRef/>
      </w:r>
      <w:r>
        <w:t xml:space="preserve"> </w:t>
      </w:r>
      <w:r>
        <w:tab/>
        <w:t>Refer to CPS 220 and SPS 220 for the requirement to undertake a review of the risk management framework.</w:t>
      </w:r>
    </w:p>
  </w:footnote>
  <w:footnote w:id="7">
    <w:p w14:paraId="76B1FBD8" w14:textId="57D31180" w:rsidR="000053B2" w:rsidRDefault="000053B2" w:rsidP="000053B2">
      <w:pPr>
        <w:pStyle w:val="FootnoteText"/>
        <w:ind w:left="567" w:hanging="567"/>
      </w:pPr>
      <w:r>
        <w:rPr>
          <w:rStyle w:val="FootnoteReference"/>
        </w:rPr>
        <w:footnoteRef/>
      </w:r>
      <w:r>
        <w:t xml:space="preserve"> </w:t>
      </w:r>
      <w:r>
        <w:tab/>
        <w:t xml:space="preserve">Refer to </w:t>
      </w:r>
      <w:r w:rsidRPr="000053B2">
        <w:rPr>
          <w:i/>
        </w:rPr>
        <w:t>Prudential Standard CPS 190 Recovery and Exit Planning</w:t>
      </w:r>
      <w:r>
        <w:t>.</w:t>
      </w:r>
    </w:p>
  </w:footnote>
  <w:footnote w:id="8">
    <w:p w14:paraId="0912F317" w14:textId="48C7C15B" w:rsidR="00BA7BF5" w:rsidRDefault="00BA7BF5" w:rsidP="00BA7BF5">
      <w:pPr>
        <w:pStyle w:val="FootnoteText"/>
        <w:ind w:left="567" w:hanging="567"/>
      </w:pPr>
      <w:r>
        <w:rPr>
          <w:rStyle w:val="FootnoteReference"/>
        </w:rPr>
        <w:footnoteRef/>
      </w:r>
      <w:r>
        <w:t xml:space="preserve"> </w:t>
      </w:r>
      <w:r w:rsidR="00046467">
        <w:tab/>
        <w:t>F</w:t>
      </w:r>
      <w:r w:rsidR="00DC360B">
        <w:t>or</w:t>
      </w:r>
      <w:r w:rsidR="00046467">
        <w:t xml:space="preserve"> an RSE licensee, APRA may require an RSE licensee to m</w:t>
      </w:r>
      <w:r w:rsidR="00046467" w:rsidRPr="00046467">
        <w:t>eet an ORFR target amount determined by APRA</w:t>
      </w:r>
      <w:r w:rsidR="00046467">
        <w:t xml:space="preserve"> under </w:t>
      </w:r>
      <w:r w:rsidR="00BB3518" w:rsidRPr="00BB3518">
        <w:rPr>
          <w:i/>
        </w:rPr>
        <w:t>Prudential Standard</w:t>
      </w:r>
      <w:r w:rsidR="00BB3518">
        <w:t xml:space="preserve"> </w:t>
      </w:r>
      <w:r w:rsidRPr="00BB3518">
        <w:rPr>
          <w:i/>
        </w:rPr>
        <w:t>SPS 114 Operational Risk Financial Requirement</w:t>
      </w:r>
      <w:r w:rsidR="00BB3518">
        <w:t>.</w:t>
      </w:r>
    </w:p>
  </w:footnote>
  <w:footnote w:id="9">
    <w:p w14:paraId="41D54085" w14:textId="77777777" w:rsidR="00024B64" w:rsidRDefault="00024B64" w:rsidP="00423C31">
      <w:pPr>
        <w:pStyle w:val="FootnoteText"/>
        <w:ind w:left="567" w:hanging="567"/>
      </w:pPr>
      <w:r>
        <w:rPr>
          <w:rStyle w:val="FootnoteReference"/>
        </w:rPr>
        <w:footnoteRef/>
      </w:r>
      <w:r>
        <w:t xml:space="preserve"> </w:t>
      </w:r>
      <w:r>
        <w:tab/>
        <w:t>For an RSE licensee, a reference to the Board is to be read as a reference to the Board of directors or group of individual trustees of an RSE licensee, as applicable. ‘Group of individual trustees’ has the meaning given in subsection 10(1) of the SIS Act.</w:t>
      </w:r>
      <w:r w:rsidRPr="00DE55C4">
        <w:rPr>
          <w:szCs w:val="18"/>
        </w:rPr>
        <w:t xml:space="preserve"> </w:t>
      </w:r>
      <w:r w:rsidRPr="00E74FD7">
        <w:rPr>
          <w:szCs w:val="18"/>
        </w:rPr>
        <w:t>A reference to the Board in the case of a foreign ADI is a reference to the senior officer outside Australia.</w:t>
      </w:r>
    </w:p>
  </w:footnote>
  <w:footnote w:id="10">
    <w:p w14:paraId="1133BA3C" w14:textId="368BDB1B" w:rsidR="00163B35" w:rsidRPr="00020D26" w:rsidRDefault="00163B35" w:rsidP="00020D26">
      <w:pPr>
        <w:pStyle w:val="FootnoteText"/>
        <w:ind w:left="567" w:hanging="567"/>
      </w:pPr>
      <w:r>
        <w:rPr>
          <w:rStyle w:val="FootnoteReference"/>
        </w:rPr>
        <w:footnoteRef/>
      </w:r>
      <w:r>
        <w:t xml:space="preserve"> </w:t>
      </w:r>
      <w:r w:rsidR="00020D26">
        <w:tab/>
      </w:r>
      <w:r>
        <w:t>Senior manager in relation to life insurers has the meaning given in the Life Insurance Act</w:t>
      </w:r>
      <w:r w:rsidR="00F72BB8">
        <w:t>,</w:t>
      </w:r>
      <w:r>
        <w:t xml:space="preserve"> </w:t>
      </w:r>
      <w:r w:rsidR="00560989">
        <w:t>`</w:t>
      </w:r>
      <w:r>
        <w:t xml:space="preserve">and in relation to RSE licensees has the meaning given in </w:t>
      </w:r>
      <w:r w:rsidRPr="00020D26">
        <w:rPr>
          <w:i/>
        </w:rPr>
        <w:t>Prudential Standard SPS 520 Fit and Proper</w:t>
      </w:r>
      <w:r w:rsidR="00020D26">
        <w:t>.</w:t>
      </w:r>
    </w:p>
  </w:footnote>
  <w:footnote w:id="11">
    <w:p w14:paraId="2D191425" w14:textId="6FDA582A" w:rsidR="00024B64" w:rsidRDefault="00024B64" w:rsidP="00423C31">
      <w:pPr>
        <w:pStyle w:val="FootnoteText"/>
        <w:ind w:left="567" w:hanging="567"/>
      </w:pPr>
      <w:r>
        <w:rPr>
          <w:rStyle w:val="FootnoteReference"/>
        </w:rPr>
        <w:footnoteRef/>
      </w:r>
      <w:r>
        <w:t xml:space="preserve"> </w:t>
      </w:r>
      <w:r>
        <w:tab/>
        <w:t xml:space="preserve">Refer to </w:t>
      </w:r>
      <w:r w:rsidRPr="005C52D6">
        <w:rPr>
          <w:i/>
        </w:rPr>
        <w:t>Prudential Standard SPS 515 Strategic Planning and Member Outcomes</w:t>
      </w:r>
      <w:r>
        <w:t xml:space="preserve"> for requirements applying to an RSE licensee with respect to strategic objectives and business planning.</w:t>
      </w:r>
    </w:p>
  </w:footnote>
  <w:footnote w:id="12">
    <w:p w14:paraId="00657787" w14:textId="7EF18514" w:rsidR="00BD6EEB" w:rsidRDefault="00BD6EEB" w:rsidP="00BD6EEB">
      <w:pPr>
        <w:pStyle w:val="FootnoteText"/>
        <w:ind w:left="567" w:hanging="567"/>
      </w:pPr>
      <w:r>
        <w:rPr>
          <w:rStyle w:val="FootnoteReference"/>
        </w:rPr>
        <w:footnoteRef/>
      </w:r>
      <w:r>
        <w:t xml:space="preserve"> </w:t>
      </w:r>
      <w:r>
        <w:tab/>
        <w:t xml:space="preserve">A notification of an information security incident reported under </w:t>
      </w:r>
      <w:r w:rsidRPr="009E3957" w:rsidDel="00256713">
        <w:t>CPS 234</w:t>
      </w:r>
      <w:r w:rsidDel="00256713">
        <w:t xml:space="preserve"> </w:t>
      </w:r>
      <w:r>
        <w:t xml:space="preserve">does not need to be separately reported under the </w:t>
      </w:r>
      <w:r w:rsidR="008726DB">
        <w:t>n</w:t>
      </w:r>
      <w:r>
        <w:t>otification requirements of this Prudential Standard.</w:t>
      </w:r>
    </w:p>
  </w:footnote>
  <w:footnote w:id="13">
    <w:p w14:paraId="553E5326" w14:textId="3F833B6E" w:rsidR="00024B64" w:rsidRDefault="00024B64" w:rsidP="00A94343">
      <w:pPr>
        <w:pStyle w:val="FootnoteText"/>
        <w:ind w:left="567" w:hanging="567"/>
      </w:pPr>
      <w:r w:rsidRPr="00055467">
        <w:rPr>
          <w:rStyle w:val="FootnoteReference"/>
        </w:rPr>
        <w:footnoteRef/>
      </w:r>
      <w:r w:rsidRPr="00055467">
        <w:t xml:space="preserve"> </w:t>
      </w:r>
      <w:r w:rsidR="008B371B">
        <w:tab/>
      </w:r>
      <w:r w:rsidRPr="00055467">
        <w:t>A</w:t>
      </w:r>
      <w:r>
        <w:t xml:space="preserve">n entity </w:t>
      </w:r>
      <w:r w:rsidRPr="00055467">
        <w:t>may have a number of BCPs. A BCP may include separate crisis management plan</w:t>
      </w:r>
      <w:r w:rsidR="00BD5149">
        <w:t>s</w:t>
      </w:r>
      <w:r w:rsidRPr="00055467">
        <w:t xml:space="preserve"> and disaster recovery plan</w:t>
      </w:r>
      <w:r w:rsidR="00BD5149">
        <w:t>s</w:t>
      </w:r>
      <w:r w:rsidRPr="00055467">
        <w:t>.</w:t>
      </w:r>
    </w:p>
  </w:footnote>
  <w:footnote w:id="14">
    <w:p w14:paraId="3626A383" w14:textId="4F0D8709" w:rsidR="00024B64" w:rsidRDefault="00024B64" w:rsidP="008975D1">
      <w:pPr>
        <w:pStyle w:val="FootnoteText"/>
        <w:ind w:left="567" w:hanging="567"/>
      </w:pPr>
      <w:r>
        <w:rPr>
          <w:rStyle w:val="FootnoteReference"/>
        </w:rPr>
        <w:footnoteRef/>
      </w:r>
      <w:r>
        <w:t xml:space="preserve"> </w:t>
      </w:r>
      <w:r>
        <w:tab/>
        <w:t>Capabilities required to execute the BCP may be maintained within the APRA-regulated entity or via an agreement with another party. For the avoidance of doubt, such agreements with other parties must meet the requirements for management of service providers arrangements in this Prudential Standard.</w:t>
      </w:r>
    </w:p>
  </w:footnote>
  <w:footnote w:id="15">
    <w:p w14:paraId="57A5EF79" w14:textId="13446AFD" w:rsidR="006D3CCE" w:rsidRDefault="006D3CCE" w:rsidP="006D3CCE">
      <w:pPr>
        <w:pStyle w:val="FootnoteText"/>
        <w:ind w:left="567" w:hanging="567"/>
      </w:pPr>
      <w:r>
        <w:rPr>
          <w:rStyle w:val="FootnoteReference"/>
        </w:rPr>
        <w:footnoteRef/>
      </w:r>
      <w:r>
        <w:t xml:space="preserve"> </w:t>
      </w:r>
      <w:r>
        <w:tab/>
        <w:t>A fourth party is a party that a service provider relies on in delivering services to an APRA-regulated entity.</w:t>
      </w:r>
    </w:p>
  </w:footnote>
  <w:footnote w:id="16">
    <w:p w14:paraId="21264426" w14:textId="42C915A5" w:rsidR="00024B64" w:rsidRDefault="00024B64" w:rsidP="00E83902">
      <w:pPr>
        <w:pStyle w:val="FootnoteText"/>
        <w:ind w:left="567" w:hanging="567"/>
      </w:pPr>
      <w:r>
        <w:rPr>
          <w:rStyle w:val="FootnoteReference"/>
        </w:rPr>
        <w:footnoteRef/>
      </w:r>
      <w:r>
        <w:t xml:space="preserve">  </w:t>
      </w:r>
      <w:r>
        <w:tab/>
        <w:t>A material service provider may be a third party, related party or connected entity. A service provider may be identified as material as a result of an individual arrangement or multiple arrangements with an APRA-regulated entity.</w:t>
      </w:r>
    </w:p>
  </w:footnote>
  <w:footnote w:id="17">
    <w:p w14:paraId="3BE32B5F" w14:textId="289D7588" w:rsidR="00177E80" w:rsidRDefault="00177E80" w:rsidP="00177E80">
      <w:pPr>
        <w:pStyle w:val="FootnoteText"/>
        <w:ind w:left="567" w:hanging="567"/>
      </w:pPr>
      <w:r>
        <w:rPr>
          <w:rStyle w:val="FootnoteReference"/>
        </w:rPr>
        <w:footnoteRef/>
      </w:r>
      <w:r>
        <w:t xml:space="preserve"> </w:t>
      </w:r>
      <w:r>
        <w:tab/>
      </w:r>
      <w:r w:rsidR="00BC711E">
        <w:t xml:space="preserve">Material </w:t>
      </w:r>
      <w:r w:rsidR="000B3BDE">
        <w:t>o</w:t>
      </w:r>
      <w:r w:rsidRPr="000A2FD9">
        <w:t xml:space="preserve">ffshoring </w:t>
      </w:r>
      <w:r w:rsidR="00BC711E">
        <w:t xml:space="preserve">arrangement </w:t>
      </w:r>
      <w:r w:rsidRPr="000A2FD9">
        <w:t xml:space="preserve">means </w:t>
      </w:r>
      <w:r>
        <w:t>a</w:t>
      </w:r>
      <w:r w:rsidR="00BC711E">
        <w:t xml:space="preserve"> material</w:t>
      </w:r>
      <w:r>
        <w:t xml:space="preserve"> arrangement </w:t>
      </w:r>
      <w:r w:rsidRPr="000A2FD9">
        <w:t xml:space="preserve">where the </w:t>
      </w:r>
      <w:r>
        <w:t>service provided</w:t>
      </w:r>
      <w:r w:rsidRPr="000A2FD9">
        <w:t xml:space="preserve"> is </w:t>
      </w:r>
      <w:r>
        <w:t xml:space="preserve">undertaken </w:t>
      </w:r>
      <w:r w:rsidRPr="000A2FD9">
        <w:t xml:space="preserve">outside Australia. Offshoring includes arrangements where the service provider is incorporated in Australia, but the physical location of the </w:t>
      </w:r>
      <w:r>
        <w:t>service being provided</w:t>
      </w:r>
      <w:r w:rsidRPr="000A2FD9">
        <w:t xml:space="preserve"> is </w:t>
      </w:r>
      <w:r>
        <w:t xml:space="preserve">undertaken </w:t>
      </w:r>
      <w:r w:rsidRPr="000A2FD9">
        <w:t xml:space="preserve">outside Australia. Offshoring does not include arrangements where the physical location of </w:t>
      </w:r>
      <w:r>
        <w:t>a service</w:t>
      </w:r>
      <w:r w:rsidRPr="000A2FD9">
        <w:t xml:space="preserve"> is </w:t>
      </w:r>
      <w:r>
        <w:t xml:space="preserve">performed </w:t>
      </w:r>
      <w:r w:rsidRPr="000A2FD9">
        <w:t xml:space="preserve">within </w:t>
      </w:r>
      <w:r w:rsidR="00EB23C2" w:rsidRPr="000A2FD9">
        <w:t>Australia,</w:t>
      </w:r>
      <w:r w:rsidRPr="000A2FD9">
        <w:t xml:space="preserve"> but the service provider is not incorporated in Australia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CB4A" w14:textId="656328B4" w:rsidR="007D406A" w:rsidRDefault="00394D10">
    <w:pPr>
      <w:pStyle w:val="Header"/>
    </w:pPr>
    <w:r>
      <w:rPr>
        <w:noProof/>
      </w:rPr>
      <mc:AlternateContent>
        <mc:Choice Requires="wps">
          <w:drawing>
            <wp:anchor distT="0" distB="0" distL="114300" distR="114300" simplePos="0" relativeHeight="251658242" behindDoc="0" locked="1" layoutInCell="0" allowOverlap="1" wp14:anchorId="3759AE11" wp14:editId="4367D1A9">
              <wp:simplePos x="0" y="0"/>
              <wp:positionH relativeFrom="margin">
                <wp:align>center</wp:align>
              </wp:positionH>
              <wp:positionV relativeFrom="topMargin">
                <wp:align>center</wp:align>
              </wp:positionV>
              <wp:extent cx="1654175" cy="273050"/>
              <wp:effectExtent l="0" t="0" r="22225" b="12700"/>
              <wp:wrapNone/>
              <wp:docPr id="10" name="Text Box 10"/>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solidFill>
                          <a:prstClr val="black"/>
                        </a:solidFill>
                      </a:ln>
                    </wps:spPr>
                    <wps:txbx>
                      <w:txbxContent>
                        <w:p w14:paraId="016AE8B6" w14:textId="00367F83" w:rsidR="00394D10" w:rsidRPr="00762637" w:rsidRDefault="00005218" w:rsidP="00762637">
                          <w:pPr>
                            <w:spacing w:after="0"/>
                            <w:jc w:val="center"/>
                            <w:rPr>
                              <w:rFonts w:ascii="Arial" w:hAnsi="Arial" w:cs="Arial"/>
                              <w:b/>
                              <w:color w:val="FF0000"/>
                            </w:rPr>
                          </w:pPr>
                          <w:r w:rsidRPr="00762637">
                            <w:rPr>
                              <w:rFonts w:ascii="Arial" w:hAnsi="Arial" w:cs="Arial"/>
                              <w:b/>
                              <w:color w:val="FF0000"/>
                            </w:rPr>
                            <w:fldChar w:fldCharType="begin"/>
                          </w:r>
                          <w:r w:rsidRPr="00762637">
                            <w:rPr>
                              <w:rFonts w:ascii="Arial" w:hAnsi="Arial" w:cs="Arial"/>
                              <w:b/>
                              <w:color w:val="FF0000"/>
                            </w:rPr>
                            <w:instrText xml:space="preserve"> DOCPROPERTY PM_ProtectiveMarkingValue_Header \* MERGEFORMAT </w:instrText>
                          </w:r>
                          <w:r w:rsidRPr="00762637">
                            <w:rPr>
                              <w:rFonts w:ascii="Arial" w:hAnsi="Arial" w:cs="Arial"/>
                              <w:b/>
                              <w:color w:val="FF0000"/>
                            </w:rPr>
                            <w:fldChar w:fldCharType="separate"/>
                          </w:r>
                          <w:r w:rsidR="00246945">
                            <w:rPr>
                              <w:rFonts w:ascii="Arial" w:hAnsi="Arial" w:cs="Arial"/>
                              <w:b/>
                              <w:color w:val="FF0000"/>
                            </w:rPr>
                            <w:t>Personal</w:t>
                          </w:r>
                          <w:r w:rsidRPr="00762637">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59AE11" id="_x0000_t202" coordsize="21600,21600" o:spt="202" path="m,l,21600r21600,l21600,xe">
              <v:stroke joinstyle="miter"/>
              <v:path gradientshapeok="t" o:connecttype="rect"/>
            </v:shapetype>
            <v:shape id="Text Box 10" o:spid="_x0000_s1026" type="#_x0000_t202" style="position:absolute;left:0;text-align:left;margin-left:0;margin-top:0;width:130.25pt;height:21.5pt;z-index:251658242;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" o:allowincell="f" filled="f" strokeweight=".5pt">
              <v:textbox style="mso-fit-shape-to-text:t">
                <w:txbxContent>
                  <w:p w14:paraId="016AE8B6" w14:textId="00367F83" w:rsidR="00394D10" w:rsidRPr="00762637" w:rsidRDefault="00005218" w:rsidP="00762637">
                    <w:pPr>
                      <w:spacing w:after="0"/>
                      <w:jc w:val="center"/>
                      <w:rPr>
                        <w:rFonts w:ascii="Arial" w:hAnsi="Arial" w:cs="Arial"/>
                        <w:b/>
                        <w:color w:val="FF0000"/>
                      </w:rPr>
                    </w:pPr>
                    <w:r w:rsidRPr="00762637">
                      <w:rPr>
                        <w:rFonts w:ascii="Arial" w:hAnsi="Arial" w:cs="Arial"/>
                        <w:b/>
                        <w:color w:val="FF0000"/>
                      </w:rPr>
                      <w:fldChar w:fldCharType="begin"/>
                    </w:r>
                    <w:r w:rsidRPr="00762637">
                      <w:rPr>
                        <w:rFonts w:ascii="Arial" w:hAnsi="Arial" w:cs="Arial"/>
                        <w:b/>
                        <w:color w:val="FF0000"/>
                      </w:rPr>
                      <w:instrText xml:space="preserve"> DOCPROPERTY PM_ProtectiveMarkingValue_Header \* MERGEFORMAT </w:instrText>
                    </w:r>
                    <w:r w:rsidRPr="00762637">
                      <w:rPr>
                        <w:rFonts w:ascii="Arial" w:hAnsi="Arial" w:cs="Arial"/>
                        <w:b/>
                        <w:color w:val="FF0000"/>
                      </w:rPr>
                      <w:fldChar w:fldCharType="separate"/>
                    </w:r>
                    <w:r w:rsidR="00246945">
                      <w:rPr>
                        <w:rFonts w:ascii="Arial" w:hAnsi="Arial" w:cs="Arial"/>
                        <w:b/>
                        <w:color w:val="FF0000"/>
                      </w:rPr>
                      <w:t>Personal</w:t>
                    </w:r>
                    <w:r w:rsidRPr="00762637">
                      <w:rPr>
                        <w:rFonts w:ascii="Arial" w:hAnsi="Arial" w:cs="Arial"/>
                        <w:b/>
                        <w:color w:val="FF0000"/>
                      </w:rPr>
                      <w:fldChar w:fldCharType="end"/>
                    </w:r>
                  </w:p>
                </w:txbxContent>
              </v:textbox>
              <w10:wrap anchorx="margin" anchory="margin"/>
              <w10:anchorlock/>
            </v:shape>
          </w:pict>
        </mc:Fallback>
      </mc:AlternateContent>
    </w:r>
    <w:r w:rsidR="00227B27">
      <w:rPr>
        <w:noProof/>
      </w:rPr>
      <mc:AlternateContent>
        <mc:Choice Requires="wps">
          <w:drawing>
            <wp:anchor distT="0" distB="0" distL="114300" distR="114300" simplePos="0" relativeHeight="251658241" behindDoc="0" locked="1" layoutInCell="0" allowOverlap="1" wp14:anchorId="0F7F1D96" wp14:editId="2AF58FAE">
              <wp:simplePos x="0" y="0"/>
              <wp:positionH relativeFrom="margin">
                <wp:align>center</wp:align>
              </wp:positionH>
              <wp:positionV relativeFrom="topMargin">
                <wp:align>center</wp:align>
              </wp:positionV>
              <wp:extent cx="1654175"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B3549E" w14:textId="6763D398" w:rsidR="00227B27" w:rsidRPr="001B0CBD" w:rsidRDefault="00227B27" w:rsidP="001B0CBD">
                          <w:pPr>
                            <w:spacing w:after="0"/>
                            <w:jc w:val="center"/>
                            <w:rPr>
                              <w:rFonts w:ascii="Arial" w:hAnsi="Arial" w:cs="Arial"/>
                              <w:b/>
                              <w:color w:val="FF0000"/>
                            </w:rPr>
                          </w:pPr>
                          <w:r w:rsidRPr="006A66ED">
                            <w:rPr>
                              <w:rFonts w:ascii="Arial" w:hAnsi="Arial" w:cs="Arial"/>
                              <w:b/>
                              <w:color w:val="FF0000"/>
                            </w:rPr>
                            <w:fldChar w:fldCharType="begin"/>
                          </w:r>
                          <w:r w:rsidRPr="001B0CBD">
                            <w:rPr>
                              <w:rFonts w:ascii="Arial" w:hAnsi="Arial" w:cs="Arial"/>
                              <w:b/>
                              <w:color w:val="FF0000"/>
                            </w:rPr>
                            <w:instrText xml:space="preserve"> DOCPROPERTY PM_ProtectiveMarkingValue_Header \* MERGEFORMAT </w:instrText>
                          </w:r>
                          <w:r w:rsidRPr="006A66ED">
                            <w:rPr>
                              <w:rFonts w:ascii="Arial" w:hAnsi="Arial" w:cs="Arial"/>
                              <w:b/>
                              <w:color w:val="FF0000"/>
                            </w:rPr>
                            <w:fldChar w:fldCharType="separate"/>
                          </w:r>
                          <w:r w:rsidR="00246945">
                            <w:rPr>
                              <w:rFonts w:ascii="Arial" w:hAnsi="Arial" w:cs="Arial"/>
                              <w:b/>
                              <w:color w:val="FF0000"/>
                            </w:rPr>
                            <w:t>Personal</w:t>
                          </w:r>
                          <w:r w:rsidRPr="006A66ED">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7F1D96" id="Text Box 7" o:spid="_x0000_s1027" type="#_x0000_t202" style="position:absolute;left:0;text-align:left;margin-left:0;margin-top:0;width:130.25pt;height:21.5pt;z-index:251658241;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" o:allowincell="f" filled="f" stroked="f" strokeweight=".5pt">
              <v:textbox style="mso-fit-shape-to-text:t">
                <w:txbxContent>
                  <w:p w14:paraId="50B3549E" w14:textId="6763D398" w:rsidR="00227B27" w:rsidRPr="001B0CBD" w:rsidRDefault="00227B27" w:rsidP="001B0CBD">
                    <w:pPr>
                      <w:spacing w:after="0"/>
                      <w:jc w:val="center"/>
                      <w:rPr>
                        <w:rFonts w:ascii="Arial" w:hAnsi="Arial" w:cs="Arial"/>
                        <w:b/>
                        <w:color w:val="FF0000"/>
                      </w:rPr>
                    </w:pPr>
                    <w:r w:rsidRPr="006A66ED">
                      <w:rPr>
                        <w:rFonts w:ascii="Arial" w:hAnsi="Arial" w:cs="Arial"/>
                        <w:b/>
                        <w:color w:val="FF0000"/>
                      </w:rPr>
                      <w:fldChar w:fldCharType="begin"/>
                    </w:r>
                    <w:r w:rsidRPr="001B0CBD">
                      <w:rPr>
                        <w:rFonts w:ascii="Arial" w:hAnsi="Arial" w:cs="Arial"/>
                        <w:b/>
                        <w:color w:val="FF0000"/>
                      </w:rPr>
                      <w:instrText xml:space="preserve"> DOCPROPERTY PM_ProtectiveMarkingValue_Header \* MERGEFORMAT </w:instrText>
                    </w:r>
                    <w:r w:rsidRPr="006A66ED">
                      <w:rPr>
                        <w:rFonts w:ascii="Arial" w:hAnsi="Arial" w:cs="Arial"/>
                        <w:b/>
                        <w:color w:val="FF0000"/>
                      </w:rPr>
                      <w:fldChar w:fldCharType="separate"/>
                    </w:r>
                    <w:r w:rsidR="00246945">
                      <w:rPr>
                        <w:rFonts w:ascii="Arial" w:hAnsi="Arial" w:cs="Arial"/>
                        <w:b/>
                        <w:color w:val="FF0000"/>
                      </w:rPr>
                      <w:t>Personal</w:t>
                    </w:r>
                    <w:r w:rsidRPr="006A66ED">
                      <w:rPr>
                        <w:rFonts w:ascii="Arial" w:hAnsi="Arial" w:cs="Arial"/>
                        <w:b/>
                        <w:color w:val="FF0000"/>
                      </w:rPr>
                      <w:fldChar w:fldCharType="end"/>
                    </w:r>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C2FE" w14:textId="4B535632" w:rsidR="00024B64" w:rsidRPr="005865B3" w:rsidRDefault="00394D10" w:rsidP="002B0FFC">
    <w:pPr>
      <w:pStyle w:val="Header"/>
      <w:tabs>
        <w:tab w:val="left" w:pos="3458"/>
        <w:tab w:val="right" w:pos="8312"/>
      </w:tabs>
      <w:jc w:val="left"/>
    </w:pPr>
    <w:r>
      <w:rPr>
        <w:b w:val="0"/>
        <w:noProof/>
      </w:rPr>
      <mc:AlternateContent>
        <mc:Choice Requires="wps">
          <w:drawing>
            <wp:anchor distT="0" distB="0" distL="114300" distR="114300" simplePos="0" relativeHeight="251658243" behindDoc="0" locked="1" layoutInCell="0" allowOverlap="1" wp14:anchorId="25B7E120" wp14:editId="14378E6E">
              <wp:simplePos x="0" y="0"/>
              <wp:positionH relativeFrom="margin">
                <wp:align>center</wp:align>
              </wp:positionH>
              <wp:positionV relativeFrom="topMargin">
                <wp:align>center</wp:align>
              </wp:positionV>
              <wp:extent cx="1654175" cy="273050"/>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solidFill>
                          <a:schemeClr val="bg1"/>
                        </a:solidFill>
                      </a:ln>
                    </wps:spPr>
                    <wps:txbx>
                      <w:txbxContent>
                        <w:p w14:paraId="477DED9A" w14:textId="76A0EADE" w:rsidR="00394D10" w:rsidRPr="00762637" w:rsidRDefault="00394D10" w:rsidP="00762637">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B7E120" id="_x0000_t202" coordsize="21600,21600" o:spt="202" path="m,l,21600r21600,l21600,xe">
              <v:stroke joinstyle="miter"/>
              <v:path gradientshapeok="t" o:connecttype="rect"/>
            </v:shapetype>
            <v:shape id="Text Box 8" o:spid="_x0000_s1028" type="#_x0000_t202" style="position:absolute;margin-left:0;margin-top:0;width:130.25pt;height:21.5pt;z-index:251658243;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" o:allowincell="f" filled="f" strokecolor="white [3212]" strokeweight=".5pt">
              <v:textbox style="mso-fit-shape-to-text:t">
                <w:txbxContent>
                  <w:p w14:paraId="477DED9A" w14:textId="76A0EADE" w:rsidR="00394D10" w:rsidRPr="00762637" w:rsidRDefault="00394D10" w:rsidP="00762637">
                    <w:pPr>
                      <w:spacing w:after="0"/>
                      <w:jc w:val="center"/>
                      <w:rPr>
                        <w:rFonts w:ascii="Arial" w:hAnsi="Arial" w:cs="Arial"/>
                        <w:b/>
                        <w:color w:val="FF0000"/>
                      </w:rPr>
                    </w:pPr>
                  </w:p>
                </w:txbxContent>
              </v:textbox>
              <w10:wrap anchorx="margin" anchory="margin"/>
              <w10:anchorlock/>
            </v:shape>
          </w:pict>
        </mc:Fallback>
      </mc:AlternateContent>
    </w:r>
    <w:r w:rsidR="00227B27">
      <w:rPr>
        <w:b w:val="0"/>
        <w:noProof/>
      </w:rPr>
      <mc:AlternateContent>
        <mc:Choice Requires="wps">
          <w:drawing>
            <wp:anchor distT="0" distB="0" distL="114300" distR="114300" simplePos="0" relativeHeight="251658240" behindDoc="0" locked="1" layoutInCell="0" allowOverlap="1" wp14:anchorId="7A9F60D6" wp14:editId="3E737A98">
              <wp:simplePos x="0" y="0"/>
              <wp:positionH relativeFrom="margin">
                <wp:align>center</wp:align>
              </wp:positionH>
              <wp:positionV relativeFrom="topMargin">
                <wp:align>center</wp:align>
              </wp:positionV>
              <wp:extent cx="165417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67B7CD" w14:textId="25E52C9C" w:rsidR="00227B27" w:rsidRPr="00227B27" w:rsidRDefault="00227B27" w:rsidP="00227B27">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9F60D6" id="Text Box 5" o:spid="_x0000_s1029" type="#_x0000_t202" style="position:absolute;margin-left:0;margin-top:0;width:130.25pt;height:21.5pt;z-index:251658240;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" o:allowincell="f" filled="f" stroked="f" strokeweight=".5pt">
              <v:textbox style="mso-fit-shape-to-text:t">
                <w:txbxContent>
                  <w:p w14:paraId="5367B7CD" w14:textId="25E52C9C" w:rsidR="00227B27" w:rsidRPr="00227B27" w:rsidRDefault="00227B27" w:rsidP="00227B27">
                    <w:pPr>
                      <w:spacing w:after="0"/>
                      <w:jc w:val="center"/>
                      <w:rPr>
                        <w:rFonts w:ascii="Arial" w:hAnsi="Arial" w:cs="Arial"/>
                        <w:b/>
                        <w:color w:val="FF0000"/>
                      </w:rPr>
                    </w:pPr>
                  </w:p>
                </w:txbxContent>
              </v:textbox>
              <w10:wrap anchorx="margin" anchory="margin"/>
              <w10:anchorlock/>
            </v:shape>
          </w:pict>
        </mc:Fallback>
      </mc:AlternateContent>
    </w:r>
    <w:r w:rsidR="002B0FFC">
      <w:rPr>
        <w:b w:val="0"/>
      </w:rPr>
      <w:tab/>
    </w:r>
    <w:r w:rsidR="002B0FFC">
      <w:rPr>
        <w:b w:val="0"/>
      </w:rPr>
      <w:tab/>
    </w:r>
    <w:r w:rsidR="002B0FFC">
      <w:rPr>
        <w:b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5F4B4" w14:textId="77777777" w:rsidR="000B5B09" w:rsidRPr="005865B3" w:rsidRDefault="000B5B09" w:rsidP="002B0FFC">
    <w:pPr>
      <w:pStyle w:val="Header"/>
      <w:tabs>
        <w:tab w:val="left" w:pos="3458"/>
        <w:tab w:val="right" w:pos="8312"/>
      </w:tabs>
      <w:jc w:val="left"/>
    </w:pPr>
    <w:r>
      <w:rPr>
        <w:b w:val="0"/>
        <w:noProof/>
      </w:rPr>
      <mc:AlternateContent>
        <mc:Choice Requires="wps">
          <w:drawing>
            <wp:anchor distT="0" distB="0" distL="114300" distR="114300" simplePos="0" relativeHeight="251658245" behindDoc="0" locked="1" layoutInCell="0" allowOverlap="1" wp14:anchorId="7BD962D9" wp14:editId="5DB20748">
              <wp:simplePos x="0" y="0"/>
              <wp:positionH relativeFrom="margin">
                <wp:align>center</wp:align>
              </wp:positionH>
              <wp:positionV relativeFrom="topMargin">
                <wp:align>center</wp:align>
              </wp:positionV>
              <wp:extent cx="1654175" cy="273050"/>
              <wp:effectExtent l="0" t="0" r="11430" b="12700"/>
              <wp:wrapNone/>
              <wp:docPr id="1" name="Text Box 1"/>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solidFill>
                          <a:schemeClr val="bg1"/>
                        </a:solidFill>
                      </a:ln>
                    </wps:spPr>
                    <wps:txbx>
                      <w:txbxContent>
                        <w:p w14:paraId="62C64EB3" w14:textId="77777777" w:rsidR="000B5B09" w:rsidRPr="00762637" w:rsidRDefault="000B5B09" w:rsidP="00762637">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D962D9" id="_x0000_t202" coordsize="21600,21600" o:spt="202" path="m,l,21600r21600,l21600,xe">
              <v:stroke joinstyle="miter"/>
              <v:path gradientshapeok="t" o:connecttype="rect"/>
            </v:shapetype>
            <v:shape id="Text Box 1" o:spid="_x0000_s1030" type="#_x0000_t202" style="position:absolute;margin-left:0;margin-top:0;width:130.25pt;height:21.5pt;z-index:251658245;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" o:allowincell="f" filled="f" strokecolor="white [3212]" strokeweight=".5pt">
              <v:textbox style="mso-fit-shape-to-text:t">
                <w:txbxContent>
                  <w:p w14:paraId="62C64EB3" w14:textId="77777777" w:rsidR="000B5B09" w:rsidRPr="00762637" w:rsidRDefault="000B5B09" w:rsidP="00762637">
                    <w:pPr>
                      <w:spacing w:after="0"/>
                      <w:jc w:val="center"/>
                      <w:rPr>
                        <w:rFonts w:ascii="Arial" w:hAnsi="Arial" w:cs="Arial"/>
                        <w:b/>
                        <w:color w:val="FF0000"/>
                      </w:rPr>
                    </w:pPr>
                  </w:p>
                </w:txbxContent>
              </v:textbox>
              <w10:wrap anchorx="margin" anchory="margin"/>
              <w10:anchorlock/>
            </v:shape>
          </w:pict>
        </mc:Fallback>
      </mc:AlternateContent>
    </w:r>
    <w:r>
      <w:rPr>
        <w:b w:val="0"/>
        <w:noProof/>
      </w:rPr>
      <mc:AlternateContent>
        <mc:Choice Requires="wps">
          <w:drawing>
            <wp:anchor distT="0" distB="0" distL="114300" distR="114300" simplePos="0" relativeHeight="251658244" behindDoc="0" locked="1" layoutInCell="0" allowOverlap="1" wp14:anchorId="11CE3717" wp14:editId="2F243058">
              <wp:simplePos x="0" y="0"/>
              <wp:positionH relativeFrom="margin">
                <wp:align>center</wp:align>
              </wp:positionH>
              <wp:positionV relativeFrom="topMargin">
                <wp:align>center</wp:align>
              </wp:positionV>
              <wp:extent cx="1654175"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C62568" w14:textId="77777777" w:rsidR="000B5B09" w:rsidRPr="00227B27" w:rsidRDefault="000B5B09" w:rsidP="00227B27">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CE3717" id="Text Box 3" o:spid="_x0000_s1031" type="#_x0000_t202" style="position:absolute;margin-left:0;margin-top:0;width:130.25pt;height:21.5pt;z-index:251658244;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" o:allowincell="f" filled="f" stroked="f" strokeweight=".5pt">
              <v:textbox style="mso-fit-shape-to-text:t">
                <w:txbxContent>
                  <w:p w14:paraId="6CC62568" w14:textId="77777777" w:rsidR="000B5B09" w:rsidRPr="00227B27" w:rsidRDefault="000B5B09" w:rsidP="00227B27">
                    <w:pPr>
                      <w:spacing w:after="0"/>
                      <w:jc w:val="center"/>
                      <w:rPr>
                        <w:rFonts w:ascii="Arial" w:hAnsi="Arial" w:cs="Arial"/>
                        <w:b/>
                        <w:color w:val="FF0000"/>
                      </w:rPr>
                    </w:pPr>
                  </w:p>
                </w:txbxContent>
              </v:textbox>
              <w10:wrap anchorx="margin" anchory="margin"/>
              <w10:anchorlock/>
            </v:shape>
          </w:pict>
        </mc:Fallback>
      </mc:AlternateContent>
    </w:r>
    <w:r>
      <w:rPr>
        <w:b w:val="0"/>
      </w:rPr>
      <w:tab/>
    </w:r>
    <w:r>
      <w:rPr>
        <w:b w:val="0"/>
      </w:rPr>
      <w:tab/>
    </w:r>
    <w:r>
      <w:rPr>
        <w:b w:val="0"/>
      </w:rPr>
      <w:tab/>
    </w:r>
    <w:r w:rsidRPr="005865B3">
      <w:t>July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648DE"/>
    <w:multiLevelType w:val="multilevel"/>
    <w:tmpl w:val="5D1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95861"/>
    <w:multiLevelType w:val="hybridMultilevel"/>
    <w:tmpl w:val="8A849538"/>
    <w:lvl w:ilvl="0" w:tplc="2F6A5170">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C4912"/>
    <w:multiLevelType w:val="hybridMultilevel"/>
    <w:tmpl w:val="6D3CF5A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 w15:restartNumberingAfterBreak="0">
    <w:nsid w:val="051B0FE0"/>
    <w:multiLevelType w:val="hybridMultilevel"/>
    <w:tmpl w:val="52668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83867"/>
    <w:multiLevelType w:val="multilevel"/>
    <w:tmpl w:val="6034109E"/>
    <w:styleLink w:val="AppendixList"/>
    <w:lvl w:ilvl="0">
      <w:start w:val="1"/>
      <w:numFmt w:val="upperLetter"/>
      <w:pStyle w:val="AppendixHeading"/>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FC401DB"/>
    <w:multiLevelType w:val="hybridMultilevel"/>
    <w:tmpl w:val="38BCFC1A"/>
    <w:lvl w:ilvl="0" w:tplc="FFFFFFFF">
      <w:start w:val="1"/>
      <w:numFmt w:val="lowerRoman"/>
      <w:lvlText w:val="(%1)"/>
      <w:lvlJc w:val="left"/>
      <w:pPr>
        <w:ind w:left="144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463545"/>
    <w:multiLevelType w:val="multilevel"/>
    <w:tmpl w:val="508EC540"/>
    <w:lvl w:ilvl="0">
      <w:start w:val="1"/>
      <w:numFmt w:val="decimal"/>
      <w:pStyle w:val="BodyText1"/>
      <w:lvlText w:val="%1."/>
      <w:lvlJc w:val="left"/>
      <w:pPr>
        <w:tabs>
          <w:tab w:val="num" w:pos="6237"/>
        </w:tabs>
        <w:ind w:left="6237" w:hanging="567"/>
      </w:pPr>
      <w:rPr>
        <w:rFonts w:hint="default"/>
      </w:rPr>
    </w:lvl>
    <w:lvl w:ilvl="1">
      <w:start w:val="1"/>
      <w:numFmt w:val="lowerLetter"/>
      <w:pStyle w:val="BodyText2"/>
      <w:lvlText w:val="(%2)"/>
      <w:lvlJc w:val="left"/>
      <w:pPr>
        <w:tabs>
          <w:tab w:val="num" w:pos="1417"/>
        </w:tabs>
        <w:ind w:left="141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D44BD7"/>
    <w:multiLevelType w:val="multilevel"/>
    <w:tmpl w:val="833AB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00F10"/>
    <w:multiLevelType w:val="hybridMultilevel"/>
    <w:tmpl w:val="2C029CA2"/>
    <w:lvl w:ilvl="0" w:tplc="0C090017">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0" w15:restartNumberingAfterBreak="0">
    <w:nsid w:val="209F2CB5"/>
    <w:multiLevelType w:val="hybridMultilevel"/>
    <w:tmpl w:val="A8F4197C"/>
    <w:lvl w:ilvl="0" w:tplc="EA1E2136">
      <w:start w:val="1"/>
      <w:numFmt w:val="lowerRoman"/>
      <w:lvlText w:val="(%1)"/>
      <w:lvlJc w:val="left"/>
      <w:pPr>
        <w:ind w:left="720" w:hanging="360"/>
      </w:pPr>
      <w:rPr>
        <w:rFonts w:ascii="Arial" w:hAnsi="Arial" w:cs="Arial" w:hint="default"/>
        <w:color w:val="000000"/>
      </w:rPr>
    </w:lvl>
    <w:lvl w:ilvl="1" w:tplc="08CCC190">
      <w:start w:val="1"/>
      <w:numFmt w:val="lowerRoman"/>
      <w:lvlText w:val="(%2)"/>
      <w:lvlJc w:val="left"/>
      <w:pPr>
        <w:ind w:left="1440" w:hanging="360"/>
      </w:pPr>
      <w:rPr>
        <w:rFonts w:ascii="Arial" w:eastAsia="Calibri" w:hAnsi="Arial" w:cs="Arial"/>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8813A1"/>
    <w:multiLevelType w:val="multilevel"/>
    <w:tmpl w:val="8D6012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EB151CF"/>
    <w:multiLevelType w:val="hybridMultilevel"/>
    <w:tmpl w:val="5CF4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1F291E"/>
    <w:multiLevelType w:val="multilevel"/>
    <w:tmpl w:val="B7B08072"/>
    <w:lvl w:ilvl="0">
      <w:start w:val="1"/>
      <w:numFmt w:val="decimal"/>
      <w:pStyle w:val="PSBodyTextL1"/>
      <w:lvlText w:val="%1."/>
      <w:lvlJc w:val="left"/>
      <w:pPr>
        <w:tabs>
          <w:tab w:val="num" w:pos="567"/>
        </w:tabs>
        <w:ind w:left="567" w:hanging="567"/>
      </w:pPr>
      <w:rPr>
        <w:rFonts w:hint="default"/>
        <w:b w:val="0"/>
      </w:rPr>
    </w:lvl>
    <w:lvl w:ilvl="1">
      <w:start w:val="1"/>
      <w:numFmt w:val="lowerLetter"/>
      <w:pStyle w:val="PSBodyTextL2"/>
      <w:lvlText w:val="(%2)"/>
      <w:lvlJc w:val="left"/>
      <w:pPr>
        <w:tabs>
          <w:tab w:val="num" w:pos="1134"/>
        </w:tabs>
        <w:ind w:left="1134" w:hanging="567"/>
      </w:pPr>
      <w:rPr>
        <w:rFonts w:hint="default"/>
      </w:rPr>
    </w:lvl>
    <w:lvl w:ilvl="2">
      <w:start w:val="1"/>
      <w:numFmt w:val="lowerLetter"/>
      <w:pStyle w:val="PSBodyTextL3"/>
      <w:lvlText w:val="(%3)"/>
      <w:lvlJc w:val="left"/>
      <w:pPr>
        <w:tabs>
          <w:tab w:val="num" w:pos="1701"/>
        </w:tabs>
        <w:ind w:left="1701" w:hanging="567"/>
      </w:pPr>
      <w:rPr>
        <w:rFonts w:ascii="Times New Roman" w:eastAsiaTheme="minorHAnsi" w:hAnsi="Times New Roman" w:cstheme="minorBidi" w:hint="default"/>
      </w:rPr>
    </w:lvl>
    <w:lvl w:ilvl="3">
      <w:start w:val="1"/>
      <w:numFmt w:val="upperLetter"/>
      <w:pStyle w:val="PSBodyTextL4"/>
      <w:lvlText w:val="(%4)"/>
      <w:lvlJc w:val="left"/>
      <w:pPr>
        <w:tabs>
          <w:tab w:val="num" w:pos="2268"/>
        </w:tabs>
        <w:ind w:left="2268"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0E7E55"/>
    <w:multiLevelType w:val="hybridMultilevel"/>
    <w:tmpl w:val="934AF0A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BE6DA4"/>
    <w:multiLevelType w:val="multilevel"/>
    <w:tmpl w:val="FAF04EA0"/>
    <w:lvl w:ilvl="0">
      <w:start w:val="1"/>
      <w:numFmt w:val="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4E20637E"/>
    <w:multiLevelType w:val="hybridMultilevel"/>
    <w:tmpl w:val="A6F6AFEE"/>
    <w:lvl w:ilvl="0" w:tplc="68E6CA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B424173"/>
    <w:multiLevelType w:val="multilevel"/>
    <w:tmpl w:val="5552B8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F2D42"/>
    <w:multiLevelType w:val="hybridMultilevel"/>
    <w:tmpl w:val="BEAC7532"/>
    <w:lvl w:ilvl="0" w:tplc="CE40E43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5F5F0446"/>
    <w:multiLevelType w:val="hybridMultilevel"/>
    <w:tmpl w:val="96B62ED2"/>
    <w:lvl w:ilvl="0" w:tplc="995E1FD6">
      <w:start w:val="2"/>
      <w:numFmt w:val="lowerRoman"/>
      <w:lvlText w:val="(%1)"/>
      <w:lvlJc w:val="left"/>
      <w:pPr>
        <w:ind w:left="927" w:hanging="360"/>
      </w:pPr>
      <w:rPr>
        <w:rFonts w:ascii="Arial" w:hAnsi="Arial" w:cs="Arial" w:hint="default"/>
        <w:color w:val="00000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65D02FC0"/>
    <w:multiLevelType w:val="hybridMultilevel"/>
    <w:tmpl w:val="A19EC4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EA7F94"/>
    <w:multiLevelType w:val="hybridMultilevel"/>
    <w:tmpl w:val="4DD43A18"/>
    <w:lvl w:ilvl="0" w:tplc="995E1FD6">
      <w:start w:val="1"/>
      <w:numFmt w:val="lowerRoman"/>
      <w:lvlText w:val="(%1)"/>
      <w:lvlJc w:val="left"/>
      <w:pPr>
        <w:ind w:left="1647" w:hanging="720"/>
      </w:pPr>
      <w:rPr>
        <w:rFonts w:ascii="Arial" w:hAnsi="Arial" w:cs="Arial" w:hint="default"/>
        <w:color w:val="00000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2" w15:restartNumberingAfterBreak="0">
    <w:nsid w:val="69B17A3F"/>
    <w:multiLevelType w:val="multilevel"/>
    <w:tmpl w:val="8EA00C60"/>
    <w:styleLink w:val="1ai"/>
    <w:lvl w:ilvl="0">
      <w:start w:val="1"/>
      <w:numFmt w:val="none"/>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lowerLetter"/>
      <w:lvlText w:val="%3."/>
      <w:lvlJc w:val="left"/>
      <w:pPr>
        <w:tabs>
          <w:tab w:val="num" w:pos="851"/>
        </w:tabs>
        <w:ind w:left="851" w:hanging="426"/>
      </w:pPr>
      <w:rPr>
        <w:rFonts w:hint="default"/>
      </w:rPr>
    </w:lvl>
    <w:lvl w:ilvl="3">
      <w:start w:val="1"/>
      <w:numFmt w:val="lowerRoman"/>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6A3705A5"/>
    <w:multiLevelType w:val="hybridMultilevel"/>
    <w:tmpl w:val="BB624C0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7B576D"/>
    <w:multiLevelType w:val="hybridMultilevel"/>
    <w:tmpl w:val="ADB6AC6A"/>
    <w:lvl w:ilvl="0" w:tplc="EF04209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AC4A4C"/>
    <w:multiLevelType w:val="hybridMultilevel"/>
    <w:tmpl w:val="38BCFC1A"/>
    <w:lvl w:ilvl="0" w:tplc="08CCC190">
      <w:start w:val="1"/>
      <w:numFmt w:val="lowerRoman"/>
      <w:lvlText w:val="(%1)"/>
      <w:lvlJc w:val="left"/>
      <w:pPr>
        <w:ind w:left="1440"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4EE0EE6"/>
    <w:multiLevelType w:val="multilevel"/>
    <w:tmpl w:val="8398C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E60B61"/>
    <w:multiLevelType w:val="hybridMultilevel"/>
    <w:tmpl w:val="E9B44D12"/>
    <w:lvl w:ilvl="0" w:tplc="D834BE24">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0696120">
    <w:abstractNumId w:val="0"/>
  </w:num>
  <w:num w:numId="2" w16cid:durableId="1014696053">
    <w:abstractNumId w:val="15"/>
  </w:num>
  <w:num w:numId="3" w16cid:durableId="142700108">
    <w:abstractNumId w:val="7"/>
  </w:num>
  <w:num w:numId="4" w16cid:durableId="1969580729">
    <w:abstractNumId w:val="7"/>
  </w:num>
  <w:num w:numId="5" w16cid:durableId="116991839">
    <w:abstractNumId w:val="22"/>
  </w:num>
  <w:num w:numId="6" w16cid:durableId="1619794010">
    <w:abstractNumId w:val="13"/>
  </w:num>
  <w:num w:numId="7" w16cid:durableId="15710401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29168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5847624">
    <w:abstractNumId w:val="5"/>
  </w:num>
  <w:num w:numId="10" w16cid:durableId="6988995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5254430">
    <w:abstractNumId w:val="13"/>
  </w:num>
  <w:num w:numId="12" w16cid:durableId="1445072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16368488">
    <w:abstractNumId w:val="12"/>
  </w:num>
  <w:num w:numId="14" w16cid:durableId="6064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8318226">
    <w:abstractNumId w:val="7"/>
  </w:num>
  <w:num w:numId="16" w16cid:durableId="274480178">
    <w:abstractNumId w:val="18"/>
  </w:num>
  <w:num w:numId="17" w16cid:durableId="1627392867">
    <w:abstractNumId w:val="7"/>
  </w:num>
  <w:num w:numId="18" w16cid:durableId="1496652844">
    <w:abstractNumId w:val="7"/>
  </w:num>
  <w:num w:numId="19" w16cid:durableId="1905487391">
    <w:abstractNumId w:val="7"/>
  </w:num>
  <w:num w:numId="20" w16cid:durableId="945387435">
    <w:abstractNumId w:val="13"/>
  </w:num>
  <w:num w:numId="21" w16cid:durableId="1852836904">
    <w:abstractNumId w:val="13"/>
  </w:num>
  <w:num w:numId="22" w16cid:durableId="751463631">
    <w:abstractNumId w:val="13"/>
  </w:num>
  <w:num w:numId="23" w16cid:durableId="121508183">
    <w:abstractNumId w:val="7"/>
  </w:num>
  <w:num w:numId="24" w16cid:durableId="1427074105">
    <w:abstractNumId w:val="7"/>
  </w:num>
  <w:num w:numId="25" w16cid:durableId="993872515">
    <w:abstractNumId w:val="7"/>
  </w:num>
  <w:num w:numId="26" w16cid:durableId="890388980">
    <w:abstractNumId w:val="7"/>
  </w:num>
  <w:num w:numId="27" w16cid:durableId="916596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56681138">
    <w:abstractNumId w:val="7"/>
  </w:num>
  <w:num w:numId="29" w16cid:durableId="1623220996">
    <w:abstractNumId w:val="7"/>
  </w:num>
  <w:num w:numId="30" w16cid:durableId="1063866683">
    <w:abstractNumId w:val="7"/>
  </w:num>
  <w:num w:numId="31" w16cid:durableId="255328995">
    <w:abstractNumId w:val="24"/>
  </w:num>
  <w:num w:numId="32" w16cid:durableId="11709465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0954513">
    <w:abstractNumId w:val="3"/>
  </w:num>
  <w:num w:numId="34" w16cid:durableId="1429350295">
    <w:abstractNumId w:val="11"/>
    <w:lvlOverride w:ilvl="0">
      <w:startOverride w:val="1"/>
    </w:lvlOverride>
  </w:num>
  <w:num w:numId="35" w16cid:durableId="1972053992">
    <w:abstractNumId w:val="13"/>
  </w:num>
  <w:num w:numId="36" w16cid:durableId="2548272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25026989">
    <w:abstractNumId w:val="20"/>
  </w:num>
  <w:num w:numId="38" w16cid:durableId="975835444">
    <w:abstractNumId w:val="17"/>
    <w:lvlOverride w:ilvl="0">
      <w:startOverride w:val="1"/>
    </w:lvlOverride>
  </w:num>
  <w:num w:numId="39" w16cid:durableId="1363627757">
    <w:abstractNumId w:val="17"/>
    <w:lvlOverride w:ilvl="0"/>
    <w:lvlOverride w:ilvl="1">
      <w:startOverride w:val="1"/>
    </w:lvlOverride>
  </w:num>
  <w:num w:numId="40" w16cid:durableId="404645752">
    <w:abstractNumId w:val="17"/>
    <w:lvlOverride w:ilvl="0"/>
    <w:lvlOverride w:ilvl="1">
      <w:startOverride w:val="29"/>
    </w:lvlOverride>
  </w:num>
  <w:num w:numId="41" w16cid:durableId="1266114768">
    <w:abstractNumId w:val="7"/>
  </w:num>
  <w:num w:numId="42" w16cid:durableId="746001063">
    <w:abstractNumId w:val="7"/>
  </w:num>
  <w:num w:numId="43" w16cid:durableId="16453070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32490733">
    <w:abstractNumId w:val="7"/>
  </w:num>
  <w:num w:numId="45" w16cid:durableId="15706561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295835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62384790">
    <w:abstractNumId w:val="7"/>
  </w:num>
  <w:num w:numId="48" w16cid:durableId="849415053">
    <w:abstractNumId w:val="7"/>
  </w:num>
  <w:num w:numId="49" w16cid:durableId="37318514">
    <w:abstractNumId w:val="1"/>
  </w:num>
  <w:num w:numId="50" w16cid:durableId="2146921845">
    <w:abstractNumId w:val="27"/>
  </w:num>
  <w:num w:numId="51" w16cid:durableId="616565820">
    <w:abstractNumId w:val="23"/>
  </w:num>
  <w:num w:numId="52" w16cid:durableId="1595743731">
    <w:abstractNumId w:val="4"/>
  </w:num>
  <w:num w:numId="53" w16cid:durableId="1706170239">
    <w:abstractNumId w:val="14"/>
  </w:num>
  <w:num w:numId="54" w16cid:durableId="518741732">
    <w:abstractNumId w:val="8"/>
  </w:num>
  <w:num w:numId="55" w16cid:durableId="680203007">
    <w:abstractNumId w:val="2"/>
  </w:num>
  <w:num w:numId="56" w16cid:durableId="1183544551">
    <w:abstractNumId w:val="9"/>
  </w:num>
  <w:num w:numId="57" w16cid:durableId="4044914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06721058">
    <w:abstractNumId w:val="16"/>
  </w:num>
  <w:num w:numId="59" w16cid:durableId="1808860898">
    <w:abstractNumId w:val="19"/>
  </w:num>
  <w:num w:numId="60" w16cid:durableId="1455978292">
    <w:abstractNumId w:val="21"/>
  </w:num>
  <w:num w:numId="61" w16cid:durableId="961880663">
    <w:abstractNumId w:val="10"/>
  </w:num>
  <w:num w:numId="62" w16cid:durableId="704476827">
    <w:abstractNumId w:val="25"/>
  </w:num>
  <w:num w:numId="63" w16cid:durableId="1896771274">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86"/>
    <w:rsid w:val="000005B4"/>
    <w:rsid w:val="000008F1"/>
    <w:rsid w:val="00000FDA"/>
    <w:rsid w:val="0000183A"/>
    <w:rsid w:val="00001B79"/>
    <w:rsid w:val="00001BC0"/>
    <w:rsid w:val="00001D43"/>
    <w:rsid w:val="0000248B"/>
    <w:rsid w:val="000029DA"/>
    <w:rsid w:val="00002A3B"/>
    <w:rsid w:val="00002D2E"/>
    <w:rsid w:val="00002FBE"/>
    <w:rsid w:val="00003213"/>
    <w:rsid w:val="00003339"/>
    <w:rsid w:val="00003372"/>
    <w:rsid w:val="000033BF"/>
    <w:rsid w:val="00003663"/>
    <w:rsid w:val="00003E21"/>
    <w:rsid w:val="00003E75"/>
    <w:rsid w:val="00004384"/>
    <w:rsid w:val="000044B7"/>
    <w:rsid w:val="00004634"/>
    <w:rsid w:val="00004E84"/>
    <w:rsid w:val="00005218"/>
    <w:rsid w:val="000053B2"/>
    <w:rsid w:val="000056A1"/>
    <w:rsid w:val="00005F10"/>
    <w:rsid w:val="00006219"/>
    <w:rsid w:val="00006EB2"/>
    <w:rsid w:val="00007154"/>
    <w:rsid w:val="00007217"/>
    <w:rsid w:val="00007B67"/>
    <w:rsid w:val="000101AA"/>
    <w:rsid w:val="000101DC"/>
    <w:rsid w:val="00010702"/>
    <w:rsid w:val="00010799"/>
    <w:rsid w:val="00010BCB"/>
    <w:rsid w:val="00010D89"/>
    <w:rsid w:val="00010EFC"/>
    <w:rsid w:val="0001100A"/>
    <w:rsid w:val="0001155C"/>
    <w:rsid w:val="00011AD9"/>
    <w:rsid w:val="00012110"/>
    <w:rsid w:val="00012276"/>
    <w:rsid w:val="000125EA"/>
    <w:rsid w:val="0001292B"/>
    <w:rsid w:val="0001295F"/>
    <w:rsid w:val="00012C61"/>
    <w:rsid w:val="00012DAD"/>
    <w:rsid w:val="00013B2C"/>
    <w:rsid w:val="00013C9F"/>
    <w:rsid w:val="00013CCE"/>
    <w:rsid w:val="00013E73"/>
    <w:rsid w:val="00014223"/>
    <w:rsid w:val="000144CE"/>
    <w:rsid w:val="0001480C"/>
    <w:rsid w:val="00014B1B"/>
    <w:rsid w:val="00014C59"/>
    <w:rsid w:val="00014F99"/>
    <w:rsid w:val="0001518F"/>
    <w:rsid w:val="00015A6F"/>
    <w:rsid w:val="000168FF"/>
    <w:rsid w:val="0001697D"/>
    <w:rsid w:val="00016988"/>
    <w:rsid w:val="0001796D"/>
    <w:rsid w:val="000179A6"/>
    <w:rsid w:val="00017EF4"/>
    <w:rsid w:val="000201CE"/>
    <w:rsid w:val="0002074B"/>
    <w:rsid w:val="00020C9D"/>
    <w:rsid w:val="00020D26"/>
    <w:rsid w:val="000210E2"/>
    <w:rsid w:val="00021B8A"/>
    <w:rsid w:val="00021D74"/>
    <w:rsid w:val="000220BC"/>
    <w:rsid w:val="000229A0"/>
    <w:rsid w:val="00022B92"/>
    <w:rsid w:val="000230FE"/>
    <w:rsid w:val="000232CC"/>
    <w:rsid w:val="00023353"/>
    <w:rsid w:val="000236B2"/>
    <w:rsid w:val="0002389D"/>
    <w:rsid w:val="0002400E"/>
    <w:rsid w:val="000241F5"/>
    <w:rsid w:val="000244D0"/>
    <w:rsid w:val="00024B64"/>
    <w:rsid w:val="0002572B"/>
    <w:rsid w:val="00025886"/>
    <w:rsid w:val="00025A7F"/>
    <w:rsid w:val="000261A6"/>
    <w:rsid w:val="000262AF"/>
    <w:rsid w:val="0002683C"/>
    <w:rsid w:val="00026E36"/>
    <w:rsid w:val="00027276"/>
    <w:rsid w:val="000276DA"/>
    <w:rsid w:val="0003004D"/>
    <w:rsid w:val="0003042D"/>
    <w:rsid w:val="00030645"/>
    <w:rsid w:val="0003086F"/>
    <w:rsid w:val="00030AD3"/>
    <w:rsid w:val="00030C9F"/>
    <w:rsid w:val="00030FF9"/>
    <w:rsid w:val="0003169E"/>
    <w:rsid w:val="000316FC"/>
    <w:rsid w:val="00031D05"/>
    <w:rsid w:val="00031DB6"/>
    <w:rsid w:val="000321AB"/>
    <w:rsid w:val="00032359"/>
    <w:rsid w:val="000325E7"/>
    <w:rsid w:val="00032606"/>
    <w:rsid w:val="000329EE"/>
    <w:rsid w:val="0003324F"/>
    <w:rsid w:val="00033854"/>
    <w:rsid w:val="00033AA8"/>
    <w:rsid w:val="00033AAF"/>
    <w:rsid w:val="00034130"/>
    <w:rsid w:val="0003480E"/>
    <w:rsid w:val="00034969"/>
    <w:rsid w:val="00034AA3"/>
    <w:rsid w:val="00034CC1"/>
    <w:rsid w:val="00034E92"/>
    <w:rsid w:val="00034F6D"/>
    <w:rsid w:val="000352A7"/>
    <w:rsid w:val="0003582E"/>
    <w:rsid w:val="00035BE3"/>
    <w:rsid w:val="00035D35"/>
    <w:rsid w:val="000363AF"/>
    <w:rsid w:val="0003665A"/>
    <w:rsid w:val="00036672"/>
    <w:rsid w:val="00036C00"/>
    <w:rsid w:val="00037819"/>
    <w:rsid w:val="00037C0E"/>
    <w:rsid w:val="00037DDB"/>
    <w:rsid w:val="0004034E"/>
    <w:rsid w:val="00040799"/>
    <w:rsid w:val="000409D2"/>
    <w:rsid w:val="00040D06"/>
    <w:rsid w:val="00040E95"/>
    <w:rsid w:val="00040EEB"/>
    <w:rsid w:val="00041201"/>
    <w:rsid w:val="0004130C"/>
    <w:rsid w:val="00041487"/>
    <w:rsid w:val="00041AA3"/>
    <w:rsid w:val="00041E91"/>
    <w:rsid w:val="000420DD"/>
    <w:rsid w:val="000428B4"/>
    <w:rsid w:val="00042B82"/>
    <w:rsid w:val="00042C0E"/>
    <w:rsid w:val="00043113"/>
    <w:rsid w:val="00043342"/>
    <w:rsid w:val="0004347F"/>
    <w:rsid w:val="000434D6"/>
    <w:rsid w:val="00043834"/>
    <w:rsid w:val="000439A6"/>
    <w:rsid w:val="00043C6B"/>
    <w:rsid w:val="00043EC5"/>
    <w:rsid w:val="000443B4"/>
    <w:rsid w:val="00044438"/>
    <w:rsid w:val="00044A26"/>
    <w:rsid w:val="00044C74"/>
    <w:rsid w:val="000451A6"/>
    <w:rsid w:val="000451AD"/>
    <w:rsid w:val="000458DF"/>
    <w:rsid w:val="00045E0C"/>
    <w:rsid w:val="00045E3F"/>
    <w:rsid w:val="00046467"/>
    <w:rsid w:val="00046686"/>
    <w:rsid w:val="0004699A"/>
    <w:rsid w:val="0004725B"/>
    <w:rsid w:val="00047C7A"/>
    <w:rsid w:val="0005041C"/>
    <w:rsid w:val="00050B87"/>
    <w:rsid w:val="00050C61"/>
    <w:rsid w:val="00050DE7"/>
    <w:rsid w:val="00051012"/>
    <w:rsid w:val="00051400"/>
    <w:rsid w:val="00051741"/>
    <w:rsid w:val="000518B9"/>
    <w:rsid w:val="00051AEE"/>
    <w:rsid w:val="00051B82"/>
    <w:rsid w:val="00051BD6"/>
    <w:rsid w:val="00052491"/>
    <w:rsid w:val="00052A44"/>
    <w:rsid w:val="00052AAA"/>
    <w:rsid w:val="00052B27"/>
    <w:rsid w:val="00053154"/>
    <w:rsid w:val="0005322B"/>
    <w:rsid w:val="000534E1"/>
    <w:rsid w:val="0005351A"/>
    <w:rsid w:val="0005446E"/>
    <w:rsid w:val="00054559"/>
    <w:rsid w:val="000545F4"/>
    <w:rsid w:val="0005460D"/>
    <w:rsid w:val="0005472E"/>
    <w:rsid w:val="000547E9"/>
    <w:rsid w:val="000548E3"/>
    <w:rsid w:val="0005508B"/>
    <w:rsid w:val="00055467"/>
    <w:rsid w:val="00055808"/>
    <w:rsid w:val="00055A0F"/>
    <w:rsid w:val="000569CD"/>
    <w:rsid w:val="00056C85"/>
    <w:rsid w:val="0005746D"/>
    <w:rsid w:val="000577E5"/>
    <w:rsid w:val="000578C4"/>
    <w:rsid w:val="00057BFB"/>
    <w:rsid w:val="000602BC"/>
    <w:rsid w:val="000609ED"/>
    <w:rsid w:val="00060BBA"/>
    <w:rsid w:val="000613A7"/>
    <w:rsid w:val="00061B81"/>
    <w:rsid w:val="00061BA2"/>
    <w:rsid w:val="000627C9"/>
    <w:rsid w:val="00062CD5"/>
    <w:rsid w:val="00062F11"/>
    <w:rsid w:val="00062FBC"/>
    <w:rsid w:val="00063022"/>
    <w:rsid w:val="00063082"/>
    <w:rsid w:val="0006337F"/>
    <w:rsid w:val="0006382F"/>
    <w:rsid w:val="00063B7A"/>
    <w:rsid w:val="00063C6D"/>
    <w:rsid w:val="0006410C"/>
    <w:rsid w:val="000647B8"/>
    <w:rsid w:val="0006515B"/>
    <w:rsid w:val="000654E0"/>
    <w:rsid w:val="000655C7"/>
    <w:rsid w:val="00065A0F"/>
    <w:rsid w:val="00065AEC"/>
    <w:rsid w:val="00065D01"/>
    <w:rsid w:val="00065E90"/>
    <w:rsid w:val="00066AF7"/>
    <w:rsid w:val="000672CB"/>
    <w:rsid w:val="000672FA"/>
    <w:rsid w:val="00067824"/>
    <w:rsid w:val="00067A79"/>
    <w:rsid w:val="00067C12"/>
    <w:rsid w:val="00067E2D"/>
    <w:rsid w:val="00067ED2"/>
    <w:rsid w:val="00070014"/>
    <w:rsid w:val="0007045D"/>
    <w:rsid w:val="00070489"/>
    <w:rsid w:val="00070B8F"/>
    <w:rsid w:val="00070C33"/>
    <w:rsid w:val="00071978"/>
    <w:rsid w:val="00071C5F"/>
    <w:rsid w:val="000726C0"/>
    <w:rsid w:val="00072A46"/>
    <w:rsid w:val="00072D9F"/>
    <w:rsid w:val="000731C0"/>
    <w:rsid w:val="00074652"/>
    <w:rsid w:val="00074E93"/>
    <w:rsid w:val="0007581D"/>
    <w:rsid w:val="000761B2"/>
    <w:rsid w:val="00076437"/>
    <w:rsid w:val="00077528"/>
    <w:rsid w:val="00077682"/>
    <w:rsid w:val="000776CC"/>
    <w:rsid w:val="000777A7"/>
    <w:rsid w:val="00077D1A"/>
    <w:rsid w:val="00080261"/>
    <w:rsid w:val="00080288"/>
    <w:rsid w:val="000806EE"/>
    <w:rsid w:val="00080DF8"/>
    <w:rsid w:val="00080F7E"/>
    <w:rsid w:val="000817BB"/>
    <w:rsid w:val="00081E9B"/>
    <w:rsid w:val="000821E0"/>
    <w:rsid w:val="000824E4"/>
    <w:rsid w:val="00082E53"/>
    <w:rsid w:val="00082EC8"/>
    <w:rsid w:val="00083284"/>
    <w:rsid w:val="0008328D"/>
    <w:rsid w:val="00083930"/>
    <w:rsid w:val="00083BA9"/>
    <w:rsid w:val="00083EC0"/>
    <w:rsid w:val="00083F7E"/>
    <w:rsid w:val="00084230"/>
    <w:rsid w:val="000848C5"/>
    <w:rsid w:val="00084E17"/>
    <w:rsid w:val="00084FB9"/>
    <w:rsid w:val="0008552C"/>
    <w:rsid w:val="0008598D"/>
    <w:rsid w:val="000862F2"/>
    <w:rsid w:val="000862F8"/>
    <w:rsid w:val="0008687A"/>
    <w:rsid w:val="00086F99"/>
    <w:rsid w:val="000872F7"/>
    <w:rsid w:val="00087823"/>
    <w:rsid w:val="00087D3E"/>
    <w:rsid w:val="00090477"/>
    <w:rsid w:val="000905A4"/>
    <w:rsid w:val="00090901"/>
    <w:rsid w:val="00091627"/>
    <w:rsid w:val="000926BC"/>
    <w:rsid w:val="0009288A"/>
    <w:rsid w:val="00092BB7"/>
    <w:rsid w:val="00092CBB"/>
    <w:rsid w:val="00092FCA"/>
    <w:rsid w:val="00093128"/>
    <w:rsid w:val="000933DF"/>
    <w:rsid w:val="00093581"/>
    <w:rsid w:val="00093E47"/>
    <w:rsid w:val="00093E6C"/>
    <w:rsid w:val="00094442"/>
    <w:rsid w:val="00094808"/>
    <w:rsid w:val="00094E3A"/>
    <w:rsid w:val="00094FB1"/>
    <w:rsid w:val="00094FCC"/>
    <w:rsid w:val="000955DD"/>
    <w:rsid w:val="00095C4C"/>
    <w:rsid w:val="000964EB"/>
    <w:rsid w:val="00096752"/>
    <w:rsid w:val="00096F13"/>
    <w:rsid w:val="000971BA"/>
    <w:rsid w:val="00097255"/>
    <w:rsid w:val="0009750C"/>
    <w:rsid w:val="00097625"/>
    <w:rsid w:val="00097891"/>
    <w:rsid w:val="000A037B"/>
    <w:rsid w:val="000A0B6B"/>
    <w:rsid w:val="000A114D"/>
    <w:rsid w:val="000A1165"/>
    <w:rsid w:val="000A210F"/>
    <w:rsid w:val="000A26CD"/>
    <w:rsid w:val="000A2C2D"/>
    <w:rsid w:val="000A2DDB"/>
    <w:rsid w:val="000A2F3E"/>
    <w:rsid w:val="000A2FD9"/>
    <w:rsid w:val="000A3161"/>
    <w:rsid w:val="000A317C"/>
    <w:rsid w:val="000A3218"/>
    <w:rsid w:val="000A363A"/>
    <w:rsid w:val="000A39BB"/>
    <w:rsid w:val="000A3D02"/>
    <w:rsid w:val="000A406D"/>
    <w:rsid w:val="000A442B"/>
    <w:rsid w:val="000A4EB1"/>
    <w:rsid w:val="000A55BB"/>
    <w:rsid w:val="000A55D1"/>
    <w:rsid w:val="000A5891"/>
    <w:rsid w:val="000A631F"/>
    <w:rsid w:val="000A6814"/>
    <w:rsid w:val="000A68A1"/>
    <w:rsid w:val="000A6C32"/>
    <w:rsid w:val="000A6E89"/>
    <w:rsid w:val="000A74CF"/>
    <w:rsid w:val="000B02D3"/>
    <w:rsid w:val="000B0549"/>
    <w:rsid w:val="000B0AFD"/>
    <w:rsid w:val="000B0E09"/>
    <w:rsid w:val="000B0FCB"/>
    <w:rsid w:val="000B1E13"/>
    <w:rsid w:val="000B1E3D"/>
    <w:rsid w:val="000B29FF"/>
    <w:rsid w:val="000B314C"/>
    <w:rsid w:val="000B3258"/>
    <w:rsid w:val="000B3918"/>
    <w:rsid w:val="000B3BDE"/>
    <w:rsid w:val="000B40BC"/>
    <w:rsid w:val="000B4168"/>
    <w:rsid w:val="000B4652"/>
    <w:rsid w:val="000B506A"/>
    <w:rsid w:val="000B5568"/>
    <w:rsid w:val="000B5644"/>
    <w:rsid w:val="000B5AF5"/>
    <w:rsid w:val="000B5B09"/>
    <w:rsid w:val="000B5C9B"/>
    <w:rsid w:val="000B5DAD"/>
    <w:rsid w:val="000B63ED"/>
    <w:rsid w:val="000B6A32"/>
    <w:rsid w:val="000B6A48"/>
    <w:rsid w:val="000B755A"/>
    <w:rsid w:val="000B76C4"/>
    <w:rsid w:val="000B78D1"/>
    <w:rsid w:val="000B7B97"/>
    <w:rsid w:val="000C03C1"/>
    <w:rsid w:val="000C0AED"/>
    <w:rsid w:val="000C10C1"/>
    <w:rsid w:val="000C13E0"/>
    <w:rsid w:val="000C168A"/>
    <w:rsid w:val="000C1B30"/>
    <w:rsid w:val="000C1BB7"/>
    <w:rsid w:val="000C1D1D"/>
    <w:rsid w:val="000C2620"/>
    <w:rsid w:val="000C2700"/>
    <w:rsid w:val="000C2C47"/>
    <w:rsid w:val="000C2EC4"/>
    <w:rsid w:val="000C3352"/>
    <w:rsid w:val="000C3442"/>
    <w:rsid w:val="000C36A8"/>
    <w:rsid w:val="000C388F"/>
    <w:rsid w:val="000C3AAA"/>
    <w:rsid w:val="000C3C5F"/>
    <w:rsid w:val="000C3FA6"/>
    <w:rsid w:val="000C4319"/>
    <w:rsid w:val="000C4515"/>
    <w:rsid w:val="000C4AEF"/>
    <w:rsid w:val="000C4EEF"/>
    <w:rsid w:val="000C52DA"/>
    <w:rsid w:val="000C5493"/>
    <w:rsid w:val="000C5581"/>
    <w:rsid w:val="000C59C5"/>
    <w:rsid w:val="000C5AD7"/>
    <w:rsid w:val="000C5FBE"/>
    <w:rsid w:val="000C6379"/>
    <w:rsid w:val="000C74F1"/>
    <w:rsid w:val="000C76D3"/>
    <w:rsid w:val="000C7B67"/>
    <w:rsid w:val="000C7DB1"/>
    <w:rsid w:val="000C7DCD"/>
    <w:rsid w:val="000D0EBF"/>
    <w:rsid w:val="000D0FBB"/>
    <w:rsid w:val="000D1187"/>
    <w:rsid w:val="000D14EB"/>
    <w:rsid w:val="000D1607"/>
    <w:rsid w:val="000D185D"/>
    <w:rsid w:val="000D2388"/>
    <w:rsid w:val="000D2BC7"/>
    <w:rsid w:val="000D2C60"/>
    <w:rsid w:val="000D2D2E"/>
    <w:rsid w:val="000D3114"/>
    <w:rsid w:val="000D37CC"/>
    <w:rsid w:val="000D400E"/>
    <w:rsid w:val="000D40C7"/>
    <w:rsid w:val="000D4739"/>
    <w:rsid w:val="000D4DBF"/>
    <w:rsid w:val="000D5A4E"/>
    <w:rsid w:val="000D62A9"/>
    <w:rsid w:val="000D63A8"/>
    <w:rsid w:val="000D6772"/>
    <w:rsid w:val="000D712D"/>
    <w:rsid w:val="000D7286"/>
    <w:rsid w:val="000D793B"/>
    <w:rsid w:val="000D7A9C"/>
    <w:rsid w:val="000D7E18"/>
    <w:rsid w:val="000D7FB8"/>
    <w:rsid w:val="000E03E8"/>
    <w:rsid w:val="000E06C5"/>
    <w:rsid w:val="000E0993"/>
    <w:rsid w:val="000E1311"/>
    <w:rsid w:val="000E1BCE"/>
    <w:rsid w:val="000E1D88"/>
    <w:rsid w:val="000E2199"/>
    <w:rsid w:val="000E2300"/>
    <w:rsid w:val="000E24BB"/>
    <w:rsid w:val="000E2908"/>
    <w:rsid w:val="000E2D35"/>
    <w:rsid w:val="000E3047"/>
    <w:rsid w:val="000E32FD"/>
    <w:rsid w:val="000E37B2"/>
    <w:rsid w:val="000E380B"/>
    <w:rsid w:val="000E3C5E"/>
    <w:rsid w:val="000E3EBD"/>
    <w:rsid w:val="000E437C"/>
    <w:rsid w:val="000E43AD"/>
    <w:rsid w:val="000E4501"/>
    <w:rsid w:val="000E4609"/>
    <w:rsid w:val="000E4860"/>
    <w:rsid w:val="000E4D85"/>
    <w:rsid w:val="000E51D7"/>
    <w:rsid w:val="000E53B3"/>
    <w:rsid w:val="000E56DE"/>
    <w:rsid w:val="000E62C8"/>
    <w:rsid w:val="000E63C4"/>
    <w:rsid w:val="000E652A"/>
    <w:rsid w:val="000E65CE"/>
    <w:rsid w:val="000E6783"/>
    <w:rsid w:val="000E68D4"/>
    <w:rsid w:val="000E6B3D"/>
    <w:rsid w:val="000E7558"/>
    <w:rsid w:val="000E7584"/>
    <w:rsid w:val="000F010C"/>
    <w:rsid w:val="000F05B2"/>
    <w:rsid w:val="000F0CFA"/>
    <w:rsid w:val="000F0DC4"/>
    <w:rsid w:val="000F18B8"/>
    <w:rsid w:val="000F1922"/>
    <w:rsid w:val="000F1FA6"/>
    <w:rsid w:val="000F2081"/>
    <w:rsid w:val="000F22CE"/>
    <w:rsid w:val="000F24B9"/>
    <w:rsid w:val="000F2774"/>
    <w:rsid w:val="000F2862"/>
    <w:rsid w:val="000F2AE4"/>
    <w:rsid w:val="000F2B9F"/>
    <w:rsid w:val="000F2FFA"/>
    <w:rsid w:val="000F304F"/>
    <w:rsid w:val="000F326A"/>
    <w:rsid w:val="000F327D"/>
    <w:rsid w:val="000F3338"/>
    <w:rsid w:val="000F3484"/>
    <w:rsid w:val="000F3937"/>
    <w:rsid w:val="000F3F8A"/>
    <w:rsid w:val="000F4258"/>
    <w:rsid w:val="000F4A4E"/>
    <w:rsid w:val="000F4C0D"/>
    <w:rsid w:val="000F5095"/>
    <w:rsid w:val="000F5A2B"/>
    <w:rsid w:val="000F5D3A"/>
    <w:rsid w:val="000F5D9A"/>
    <w:rsid w:val="000F5FA6"/>
    <w:rsid w:val="000F608D"/>
    <w:rsid w:val="000F63BB"/>
    <w:rsid w:val="000F6B66"/>
    <w:rsid w:val="000F6B78"/>
    <w:rsid w:val="000F754C"/>
    <w:rsid w:val="000F75AB"/>
    <w:rsid w:val="000F7691"/>
    <w:rsid w:val="000F76CB"/>
    <w:rsid w:val="000F7E23"/>
    <w:rsid w:val="000F7EAD"/>
    <w:rsid w:val="00100651"/>
    <w:rsid w:val="001006AC"/>
    <w:rsid w:val="0010099B"/>
    <w:rsid w:val="00100D0F"/>
    <w:rsid w:val="0010138E"/>
    <w:rsid w:val="0010152B"/>
    <w:rsid w:val="0010201E"/>
    <w:rsid w:val="00102BB7"/>
    <w:rsid w:val="00102F7D"/>
    <w:rsid w:val="0010309F"/>
    <w:rsid w:val="001034F5"/>
    <w:rsid w:val="00103AA4"/>
    <w:rsid w:val="00103E49"/>
    <w:rsid w:val="00105D27"/>
    <w:rsid w:val="00105D78"/>
    <w:rsid w:val="001060DC"/>
    <w:rsid w:val="001063D2"/>
    <w:rsid w:val="00106601"/>
    <w:rsid w:val="001066DE"/>
    <w:rsid w:val="00106A55"/>
    <w:rsid w:val="00106D0E"/>
    <w:rsid w:val="00106D1C"/>
    <w:rsid w:val="0010705C"/>
    <w:rsid w:val="001076C3"/>
    <w:rsid w:val="0011019A"/>
    <w:rsid w:val="00110917"/>
    <w:rsid w:val="00110A0F"/>
    <w:rsid w:val="00110BAC"/>
    <w:rsid w:val="00110DCA"/>
    <w:rsid w:val="00110EF4"/>
    <w:rsid w:val="00110F67"/>
    <w:rsid w:val="00110FF6"/>
    <w:rsid w:val="001111E2"/>
    <w:rsid w:val="0011283C"/>
    <w:rsid w:val="00112A8A"/>
    <w:rsid w:val="00112C17"/>
    <w:rsid w:val="00112F9F"/>
    <w:rsid w:val="0011335D"/>
    <w:rsid w:val="0011345A"/>
    <w:rsid w:val="00113555"/>
    <w:rsid w:val="0011380E"/>
    <w:rsid w:val="00113B20"/>
    <w:rsid w:val="00113F6E"/>
    <w:rsid w:val="00114434"/>
    <w:rsid w:val="00114C42"/>
    <w:rsid w:val="0011526D"/>
    <w:rsid w:val="00115614"/>
    <w:rsid w:val="00115686"/>
    <w:rsid w:val="00115838"/>
    <w:rsid w:val="00115B6A"/>
    <w:rsid w:val="00115EFE"/>
    <w:rsid w:val="00116827"/>
    <w:rsid w:val="00116944"/>
    <w:rsid w:val="00116DA7"/>
    <w:rsid w:val="00117008"/>
    <w:rsid w:val="0011710E"/>
    <w:rsid w:val="0011748E"/>
    <w:rsid w:val="001175C6"/>
    <w:rsid w:val="0011784D"/>
    <w:rsid w:val="0011799E"/>
    <w:rsid w:val="00117CDC"/>
    <w:rsid w:val="00117F9A"/>
    <w:rsid w:val="00120C7E"/>
    <w:rsid w:val="00120DEA"/>
    <w:rsid w:val="00120F6F"/>
    <w:rsid w:val="0012112A"/>
    <w:rsid w:val="001212AD"/>
    <w:rsid w:val="00121EFE"/>
    <w:rsid w:val="001228E6"/>
    <w:rsid w:val="00122A09"/>
    <w:rsid w:val="00122B92"/>
    <w:rsid w:val="00122BE8"/>
    <w:rsid w:val="00122EEC"/>
    <w:rsid w:val="00123384"/>
    <w:rsid w:val="001233EA"/>
    <w:rsid w:val="0012354F"/>
    <w:rsid w:val="0012396D"/>
    <w:rsid w:val="00123E9B"/>
    <w:rsid w:val="00124233"/>
    <w:rsid w:val="001246FE"/>
    <w:rsid w:val="00124C2E"/>
    <w:rsid w:val="00124CEB"/>
    <w:rsid w:val="0012514D"/>
    <w:rsid w:val="00125588"/>
    <w:rsid w:val="001255CD"/>
    <w:rsid w:val="00125A41"/>
    <w:rsid w:val="00125F67"/>
    <w:rsid w:val="0012609E"/>
    <w:rsid w:val="0012625E"/>
    <w:rsid w:val="0012728D"/>
    <w:rsid w:val="0012796D"/>
    <w:rsid w:val="00127CD0"/>
    <w:rsid w:val="00127FF9"/>
    <w:rsid w:val="0013002E"/>
    <w:rsid w:val="0013010F"/>
    <w:rsid w:val="001310ED"/>
    <w:rsid w:val="00131139"/>
    <w:rsid w:val="00131261"/>
    <w:rsid w:val="00131301"/>
    <w:rsid w:val="00131331"/>
    <w:rsid w:val="0013196B"/>
    <w:rsid w:val="00131B8B"/>
    <w:rsid w:val="0013202A"/>
    <w:rsid w:val="0013237B"/>
    <w:rsid w:val="00132490"/>
    <w:rsid w:val="00132817"/>
    <w:rsid w:val="00132AA4"/>
    <w:rsid w:val="00132C4B"/>
    <w:rsid w:val="00132CF3"/>
    <w:rsid w:val="00133031"/>
    <w:rsid w:val="00133063"/>
    <w:rsid w:val="00133064"/>
    <w:rsid w:val="00133479"/>
    <w:rsid w:val="001335AF"/>
    <w:rsid w:val="0013373B"/>
    <w:rsid w:val="001337F6"/>
    <w:rsid w:val="00133B4B"/>
    <w:rsid w:val="00134663"/>
    <w:rsid w:val="001347B0"/>
    <w:rsid w:val="00134DCE"/>
    <w:rsid w:val="001358E1"/>
    <w:rsid w:val="00135BBF"/>
    <w:rsid w:val="00135C76"/>
    <w:rsid w:val="00136213"/>
    <w:rsid w:val="00136506"/>
    <w:rsid w:val="00136756"/>
    <w:rsid w:val="00136838"/>
    <w:rsid w:val="00136AAC"/>
    <w:rsid w:val="00136AEC"/>
    <w:rsid w:val="00136D83"/>
    <w:rsid w:val="00136F7B"/>
    <w:rsid w:val="00137582"/>
    <w:rsid w:val="001377CD"/>
    <w:rsid w:val="00137929"/>
    <w:rsid w:val="0013797C"/>
    <w:rsid w:val="00137A63"/>
    <w:rsid w:val="00137C71"/>
    <w:rsid w:val="00137FC6"/>
    <w:rsid w:val="001402AC"/>
    <w:rsid w:val="001405B5"/>
    <w:rsid w:val="001407C5"/>
    <w:rsid w:val="00140DD0"/>
    <w:rsid w:val="0014111D"/>
    <w:rsid w:val="0014121D"/>
    <w:rsid w:val="0014128B"/>
    <w:rsid w:val="00141554"/>
    <w:rsid w:val="00141A86"/>
    <w:rsid w:val="00141CA6"/>
    <w:rsid w:val="00141D12"/>
    <w:rsid w:val="00141EAC"/>
    <w:rsid w:val="00142016"/>
    <w:rsid w:val="00142017"/>
    <w:rsid w:val="00142019"/>
    <w:rsid w:val="001425AE"/>
    <w:rsid w:val="00142639"/>
    <w:rsid w:val="00142CDB"/>
    <w:rsid w:val="00142D80"/>
    <w:rsid w:val="001431FE"/>
    <w:rsid w:val="001433A7"/>
    <w:rsid w:val="00143514"/>
    <w:rsid w:val="00143705"/>
    <w:rsid w:val="001437F2"/>
    <w:rsid w:val="00143B5D"/>
    <w:rsid w:val="001446E5"/>
    <w:rsid w:val="00145670"/>
    <w:rsid w:val="00145A63"/>
    <w:rsid w:val="00145AAC"/>
    <w:rsid w:val="00145AEA"/>
    <w:rsid w:val="0014620F"/>
    <w:rsid w:val="001462B2"/>
    <w:rsid w:val="001466A2"/>
    <w:rsid w:val="001468C6"/>
    <w:rsid w:val="00147521"/>
    <w:rsid w:val="0014756D"/>
    <w:rsid w:val="001476BF"/>
    <w:rsid w:val="00147A1C"/>
    <w:rsid w:val="00147B63"/>
    <w:rsid w:val="00147D75"/>
    <w:rsid w:val="00147F0C"/>
    <w:rsid w:val="00150113"/>
    <w:rsid w:val="001501A5"/>
    <w:rsid w:val="00150831"/>
    <w:rsid w:val="001509C5"/>
    <w:rsid w:val="00151027"/>
    <w:rsid w:val="00151BF8"/>
    <w:rsid w:val="00151D75"/>
    <w:rsid w:val="00151FF1"/>
    <w:rsid w:val="001524D4"/>
    <w:rsid w:val="00152708"/>
    <w:rsid w:val="00152971"/>
    <w:rsid w:val="001529DE"/>
    <w:rsid w:val="00153672"/>
    <w:rsid w:val="0015377D"/>
    <w:rsid w:val="00153BE2"/>
    <w:rsid w:val="001559DB"/>
    <w:rsid w:val="0015627C"/>
    <w:rsid w:val="00156C03"/>
    <w:rsid w:val="00157AE1"/>
    <w:rsid w:val="00157B33"/>
    <w:rsid w:val="0016001C"/>
    <w:rsid w:val="0016016E"/>
    <w:rsid w:val="0016057D"/>
    <w:rsid w:val="0016067A"/>
    <w:rsid w:val="001606A8"/>
    <w:rsid w:val="00160801"/>
    <w:rsid w:val="0016081E"/>
    <w:rsid w:val="00160D64"/>
    <w:rsid w:val="00160ED1"/>
    <w:rsid w:val="001616A2"/>
    <w:rsid w:val="00162223"/>
    <w:rsid w:val="00162633"/>
    <w:rsid w:val="00162664"/>
    <w:rsid w:val="00162F4A"/>
    <w:rsid w:val="001630EE"/>
    <w:rsid w:val="001635F7"/>
    <w:rsid w:val="00163B35"/>
    <w:rsid w:val="00163D9D"/>
    <w:rsid w:val="00163DE4"/>
    <w:rsid w:val="001642B1"/>
    <w:rsid w:val="0016472D"/>
    <w:rsid w:val="00164A3A"/>
    <w:rsid w:val="00164B97"/>
    <w:rsid w:val="00164EA8"/>
    <w:rsid w:val="00165460"/>
    <w:rsid w:val="00165627"/>
    <w:rsid w:val="001656AE"/>
    <w:rsid w:val="00165AD0"/>
    <w:rsid w:val="00166062"/>
    <w:rsid w:val="00166212"/>
    <w:rsid w:val="0016650C"/>
    <w:rsid w:val="00166B42"/>
    <w:rsid w:val="001670C7"/>
    <w:rsid w:val="00167550"/>
    <w:rsid w:val="00167A22"/>
    <w:rsid w:val="00167FB2"/>
    <w:rsid w:val="00170189"/>
    <w:rsid w:val="0017025D"/>
    <w:rsid w:val="001706A1"/>
    <w:rsid w:val="00170A01"/>
    <w:rsid w:val="00170F51"/>
    <w:rsid w:val="00171018"/>
    <w:rsid w:val="00171621"/>
    <w:rsid w:val="00171BE0"/>
    <w:rsid w:val="00171ED0"/>
    <w:rsid w:val="00172137"/>
    <w:rsid w:val="00172B5A"/>
    <w:rsid w:val="00172D05"/>
    <w:rsid w:val="0017322D"/>
    <w:rsid w:val="0017334D"/>
    <w:rsid w:val="00173A04"/>
    <w:rsid w:val="00173C50"/>
    <w:rsid w:val="00173C8F"/>
    <w:rsid w:val="00173FE5"/>
    <w:rsid w:val="00174250"/>
    <w:rsid w:val="00174D3E"/>
    <w:rsid w:val="001757A8"/>
    <w:rsid w:val="0017589D"/>
    <w:rsid w:val="00175915"/>
    <w:rsid w:val="00176130"/>
    <w:rsid w:val="001769DD"/>
    <w:rsid w:val="00177195"/>
    <w:rsid w:val="001778AA"/>
    <w:rsid w:val="00177CE8"/>
    <w:rsid w:val="00177E80"/>
    <w:rsid w:val="0018039C"/>
    <w:rsid w:val="001812E2"/>
    <w:rsid w:val="00181C2F"/>
    <w:rsid w:val="001821A3"/>
    <w:rsid w:val="001824E7"/>
    <w:rsid w:val="0018290C"/>
    <w:rsid w:val="00182EDF"/>
    <w:rsid w:val="00182FA1"/>
    <w:rsid w:val="00183076"/>
    <w:rsid w:val="001832B9"/>
    <w:rsid w:val="00183711"/>
    <w:rsid w:val="00183742"/>
    <w:rsid w:val="00183994"/>
    <w:rsid w:val="00183F1B"/>
    <w:rsid w:val="001840FD"/>
    <w:rsid w:val="00184205"/>
    <w:rsid w:val="001842EF"/>
    <w:rsid w:val="00184435"/>
    <w:rsid w:val="001845AA"/>
    <w:rsid w:val="00184810"/>
    <w:rsid w:val="00184DD8"/>
    <w:rsid w:val="00184EB5"/>
    <w:rsid w:val="0018519D"/>
    <w:rsid w:val="00185B15"/>
    <w:rsid w:val="00185E55"/>
    <w:rsid w:val="001860C8"/>
    <w:rsid w:val="00186226"/>
    <w:rsid w:val="001866B8"/>
    <w:rsid w:val="00186E0F"/>
    <w:rsid w:val="00186FE9"/>
    <w:rsid w:val="001870E1"/>
    <w:rsid w:val="00187B69"/>
    <w:rsid w:val="00187B81"/>
    <w:rsid w:val="00187D3E"/>
    <w:rsid w:val="0019047D"/>
    <w:rsid w:val="00190BEC"/>
    <w:rsid w:val="0019137A"/>
    <w:rsid w:val="0019158F"/>
    <w:rsid w:val="00191623"/>
    <w:rsid w:val="001919D0"/>
    <w:rsid w:val="00192DB5"/>
    <w:rsid w:val="001932F0"/>
    <w:rsid w:val="00194268"/>
    <w:rsid w:val="001946C1"/>
    <w:rsid w:val="00194940"/>
    <w:rsid w:val="00194988"/>
    <w:rsid w:val="001949E7"/>
    <w:rsid w:val="00194BE5"/>
    <w:rsid w:val="00194EE1"/>
    <w:rsid w:val="001950AD"/>
    <w:rsid w:val="0019562B"/>
    <w:rsid w:val="001958A1"/>
    <w:rsid w:val="001964AE"/>
    <w:rsid w:val="00196568"/>
    <w:rsid w:val="0019662F"/>
    <w:rsid w:val="00196BF7"/>
    <w:rsid w:val="00196DDB"/>
    <w:rsid w:val="00196E8C"/>
    <w:rsid w:val="0019700C"/>
    <w:rsid w:val="00197346"/>
    <w:rsid w:val="00197656"/>
    <w:rsid w:val="001976B6"/>
    <w:rsid w:val="0019774F"/>
    <w:rsid w:val="001978A3"/>
    <w:rsid w:val="001978BE"/>
    <w:rsid w:val="001978CD"/>
    <w:rsid w:val="00197CC7"/>
    <w:rsid w:val="001A0270"/>
    <w:rsid w:val="001A041E"/>
    <w:rsid w:val="001A079F"/>
    <w:rsid w:val="001A0DE4"/>
    <w:rsid w:val="001A13B3"/>
    <w:rsid w:val="001A1DE0"/>
    <w:rsid w:val="001A22BB"/>
    <w:rsid w:val="001A23CB"/>
    <w:rsid w:val="001A2B04"/>
    <w:rsid w:val="001A2E38"/>
    <w:rsid w:val="001A2FDC"/>
    <w:rsid w:val="001A32DD"/>
    <w:rsid w:val="001A3461"/>
    <w:rsid w:val="001A352C"/>
    <w:rsid w:val="001A3929"/>
    <w:rsid w:val="001A3E92"/>
    <w:rsid w:val="001A4A28"/>
    <w:rsid w:val="001A4C9C"/>
    <w:rsid w:val="001A4D42"/>
    <w:rsid w:val="001A5382"/>
    <w:rsid w:val="001A59B9"/>
    <w:rsid w:val="001A5A2C"/>
    <w:rsid w:val="001A5D64"/>
    <w:rsid w:val="001A5E4F"/>
    <w:rsid w:val="001A604C"/>
    <w:rsid w:val="001A7A93"/>
    <w:rsid w:val="001B000B"/>
    <w:rsid w:val="001B05E4"/>
    <w:rsid w:val="001B091D"/>
    <w:rsid w:val="001B09DA"/>
    <w:rsid w:val="001B0A60"/>
    <w:rsid w:val="001B0B8C"/>
    <w:rsid w:val="001B0CBD"/>
    <w:rsid w:val="001B0FFE"/>
    <w:rsid w:val="001B1413"/>
    <w:rsid w:val="001B25E6"/>
    <w:rsid w:val="001B2877"/>
    <w:rsid w:val="001B2C90"/>
    <w:rsid w:val="001B2CF5"/>
    <w:rsid w:val="001B2DCA"/>
    <w:rsid w:val="001B2DCB"/>
    <w:rsid w:val="001B3523"/>
    <w:rsid w:val="001B363E"/>
    <w:rsid w:val="001B3963"/>
    <w:rsid w:val="001B3BF0"/>
    <w:rsid w:val="001B42F8"/>
    <w:rsid w:val="001B440A"/>
    <w:rsid w:val="001B4A55"/>
    <w:rsid w:val="001B5678"/>
    <w:rsid w:val="001B5A02"/>
    <w:rsid w:val="001B632F"/>
    <w:rsid w:val="001B6749"/>
    <w:rsid w:val="001B6A05"/>
    <w:rsid w:val="001B6E4D"/>
    <w:rsid w:val="001B6F57"/>
    <w:rsid w:val="001B720E"/>
    <w:rsid w:val="001B77E1"/>
    <w:rsid w:val="001B7AEB"/>
    <w:rsid w:val="001C015E"/>
    <w:rsid w:val="001C0715"/>
    <w:rsid w:val="001C0D53"/>
    <w:rsid w:val="001C138C"/>
    <w:rsid w:val="001C1CA5"/>
    <w:rsid w:val="001C1DC7"/>
    <w:rsid w:val="001C1F99"/>
    <w:rsid w:val="001C2459"/>
    <w:rsid w:val="001C2545"/>
    <w:rsid w:val="001C297B"/>
    <w:rsid w:val="001C29F7"/>
    <w:rsid w:val="001C2CE4"/>
    <w:rsid w:val="001C2D31"/>
    <w:rsid w:val="001C3115"/>
    <w:rsid w:val="001C32D8"/>
    <w:rsid w:val="001C360D"/>
    <w:rsid w:val="001C3C79"/>
    <w:rsid w:val="001C51ED"/>
    <w:rsid w:val="001C533C"/>
    <w:rsid w:val="001C53C8"/>
    <w:rsid w:val="001C5A50"/>
    <w:rsid w:val="001C5A8B"/>
    <w:rsid w:val="001C6002"/>
    <w:rsid w:val="001C6B0E"/>
    <w:rsid w:val="001C732C"/>
    <w:rsid w:val="001C73A3"/>
    <w:rsid w:val="001C7416"/>
    <w:rsid w:val="001C7524"/>
    <w:rsid w:val="001C755C"/>
    <w:rsid w:val="001C75A8"/>
    <w:rsid w:val="001C7C38"/>
    <w:rsid w:val="001C7CD6"/>
    <w:rsid w:val="001D0056"/>
    <w:rsid w:val="001D010C"/>
    <w:rsid w:val="001D0346"/>
    <w:rsid w:val="001D05F6"/>
    <w:rsid w:val="001D06E6"/>
    <w:rsid w:val="001D09AC"/>
    <w:rsid w:val="001D100F"/>
    <w:rsid w:val="001D10AC"/>
    <w:rsid w:val="001D1269"/>
    <w:rsid w:val="001D1882"/>
    <w:rsid w:val="001D1ADA"/>
    <w:rsid w:val="001D2229"/>
    <w:rsid w:val="001D2405"/>
    <w:rsid w:val="001D2A8A"/>
    <w:rsid w:val="001D32C9"/>
    <w:rsid w:val="001D34FF"/>
    <w:rsid w:val="001D3912"/>
    <w:rsid w:val="001D3A2E"/>
    <w:rsid w:val="001D3BFD"/>
    <w:rsid w:val="001D4655"/>
    <w:rsid w:val="001D5012"/>
    <w:rsid w:val="001D54C9"/>
    <w:rsid w:val="001D57C7"/>
    <w:rsid w:val="001D5C09"/>
    <w:rsid w:val="001D5D6B"/>
    <w:rsid w:val="001D62EC"/>
    <w:rsid w:val="001D6785"/>
    <w:rsid w:val="001D68D1"/>
    <w:rsid w:val="001D6BFA"/>
    <w:rsid w:val="001D6F5E"/>
    <w:rsid w:val="001D7094"/>
    <w:rsid w:val="001D70A2"/>
    <w:rsid w:val="001D79B0"/>
    <w:rsid w:val="001D7C30"/>
    <w:rsid w:val="001D7C9E"/>
    <w:rsid w:val="001E0455"/>
    <w:rsid w:val="001E0538"/>
    <w:rsid w:val="001E0640"/>
    <w:rsid w:val="001E07E3"/>
    <w:rsid w:val="001E0FFA"/>
    <w:rsid w:val="001E10E7"/>
    <w:rsid w:val="001E1324"/>
    <w:rsid w:val="001E193F"/>
    <w:rsid w:val="001E1B4B"/>
    <w:rsid w:val="001E2020"/>
    <w:rsid w:val="001E2426"/>
    <w:rsid w:val="001E30E7"/>
    <w:rsid w:val="001E377F"/>
    <w:rsid w:val="001E37B4"/>
    <w:rsid w:val="001E436B"/>
    <w:rsid w:val="001E4819"/>
    <w:rsid w:val="001E4A6D"/>
    <w:rsid w:val="001E4E8B"/>
    <w:rsid w:val="001E5488"/>
    <w:rsid w:val="001E580F"/>
    <w:rsid w:val="001E5A29"/>
    <w:rsid w:val="001E5C3D"/>
    <w:rsid w:val="001E5CA3"/>
    <w:rsid w:val="001E6105"/>
    <w:rsid w:val="001E63E2"/>
    <w:rsid w:val="001E66A8"/>
    <w:rsid w:val="001E6B5F"/>
    <w:rsid w:val="001E7584"/>
    <w:rsid w:val="001E7818"/>
    <w:rsid w:val="001E7ACF"/>
    <w:rsid w:val="001E7ADE"/>
    <w:rsid w:val="001E7B15"/>
    <w:rsid w:val="001E7B6A"/>
    <w:rsid w:val="001E7BF9"/>
    <w:rsid w:val="001E7DB7"/>
    <w:rsid w:val="001E7E84"/>
    <w:rsid w:val="001E7EA9"/>
    <w:rsid w:val="001F0676"/>
    <w:rsid w:val="001F08AE"/>
    <w:rsid w:val="001F0ACD"/>
    <w:rsid w:val="001F0CD8"/>
    <w:rsid w:val="001F0E6F"/>
    <w:rsid w:val="001F1561"/>
    <w:rsid w:val="001F1E3C"/>
    <w:rsid w:val="001F2403"/>
    <w:rsid w:val="001F2B25"/>
    <w:rsid w:val="001F2BC0"/>
    <w:rsid w:val="001F2D05"/>
    <w:rsid w:val="001F3391"/>
    <w:rsid w:val="001F3EC7"/>
    <w:rsid w:val="001F3ECD"/>
    <w:rsid w:val="001F3EDC"/>
    <w:rsid w:val="001F3FF2"/>
    <w:rsid w:val="001F4094"/>
    <w:rsid w:val="001F413A"/>
    <w:rsid w:val="001F45E0"/>
    <w:rsid w:val="001F4704"/>
    <w:rsid w:val="001F47F4"/>
    <w:rsid w:val="001F497C"/>
    <w:rsid w:val="001F4B5B"/>
    <w:rsid w:val="001F5001"/>
    <w:rsid w:val="001F53E3"/>
    <w:rsid w:val="001F555D"/>
    <w:rsid w:val="001F5C91"/>
    <w:rsid w:val="001F5F2A"/>
    <w:rsid w:val="001F62BC"/>
    <w:rsid w:val="001F6649"/>
    <w:rsid w:val="001F6B60"/>
    <w:rsid w:val="001F6B8D"/>
    <w:rsid w:val="001F6C90"/>
    <w:rsid w:val="001F6E4E"/>
    <w:rsid w:val="001F736B"/>
    <w:rsid w:val="001F7538"/>
    <w:rsid w:val="001F7852"/>
    <w:rsid w:val="001F7915"/>
    <w:rsid w:val="001F7952"/>
    <w:rsid w:val="001F7E12"/>
    <w:rsid w:val="0020021C"/>
    <w:rsid w:val="00200226"/>
    <w:rsid w:val="002003F7"/>
    <w:rsid w:val="002005F9"/>
    <w:rsid w:val="0020075A"/>
    <w:rsid w:val="0020120D"/>
    <w:rsid w:val="00201B7F"/>
    <w:rsid w:val="00201C5B"/>
    <w:rsid w:val="002024AC"/>
    <w:rsid w:val="0020348D"/>
    <w:rsid w:val="002034CF"/>
    <w:rsid w:val="00203E5F"/>
    <w:rsid w:val="00204219"/>
    <w:rsid w:val="00204946"/>
    <w:rsid w:val="0020499F"/>
    <w:rsid w:val="00204EE9"/>
    <w:rsid w:val="002050DE"/>
    <w:rsid w:val="002052C4"/>
    <w:rsid w:val="00206039"/>
    <w:rsid w:val="002063D2"/>
    <w:rsid w:val="002063F1"/>
    <w:rsid w:val="00206CE2"/>
    <w:rsid w:val="00207138"/>
    <w:rsid w:val="002072FB"/>
    <w:rsid w:val="0020763B"/>
    <w:rsid w:val="00210CF7"/>
    <w:rsid w:val="00210EA1"/>
    <w:rsid w:val="002117FE"/>
    <w:rsid w:val="00211C0E"/>
    <w:rsid w:val="00211C99"/>
    <w:rsid w:val="00211ED2"/>
    <w:rsid w:val="002123A7"/>
    <w:rsid w:val="00212E55"/>
    <w:rsid w:val="00212F90"/>
    <w:rsid w:val="002130AE"/>
    <w:rsid w:val="002132E9"/>
    <w:rsid w:val="002138AF"/>
    <w:rsid w:val="00213FAE"/>
    <w:rsid w:val="002141D4"/>
    <w:rsid w:val="002142E3"/>
    <w:rsid w:val="0021443E"/>
    <w:rsid w:val="0021523A"/>
    <w:rsid w:val="002156C8"/>
    <w:rsid w:val="00215CC6"/>
    <w:rsid w:val="002165CC"/>
    <w:rsid w:val="002166DE"/>
    <w:rsid w:val="002167E7"/>
    <w:rsid w:val="00216C38"/>
    <w:rsid w:val="00216FB6"/>
    <w:rsid w:val="00217047"/>
    <w:rsid w:val="0021740F"/>
    <w:rsid w:val="00217779"/>
    <w:rsid w:val="00217A1C"/>
    <w:rsid w:val="0022031C"/>
    <w:rsid w:val="0022073F"/>
    <w:rsid w:val="00220F04"/>
    <w:rsid w:val="00220F48"/>
    <w:rsid w:val="0022143E"/>
    <w:rsid w:val="002219A6"/>
    <w:rsid w:val="00221A24"/>
    <w:rsid w:val="00221D18"/>
    <w:rsid w:val="00221D47"/>
    <w:rsid w:val="00221DC9"/>
    <w:rsid w:val="00221FC5"/>
    <w:rsid w:val="002221E7"/>
    <w:rsid w:val="00222791"/>
    <w:rsid w:val="00222C14"/>
    <w:rsid w:val="00222E64"/>
    <w:rsid w:val="0022304E"/>
    <w:rsid w:val="002238A8"/>
    <w:rsid w:val="002242D5"/>
    <w:rsid w:val="0022432E"/>
    <w:rsid w:val="00224991"/>
    <w:rsid w:val="00224A31"/>
    <w:rsid w:val="00225060"/>
    <w:rsid w:val="0022512D"/>
    <w:rsid w:val="0022515A"/>
    <w:rsid w:val="00225420"/>
    <w:rsid w:val="002255CF"/>
    <w:rsid w:val="00226138"/>
    <w:rsid w:val="00226CD1"/>
    <w:rsid w:val="00227033"/>
    <w:rsid w:val="0022717B"/>
    <w:rsid w:val="00227192"/>
    <w:rsid w:val="0022769C"/>
    <w:rsid w:val="00227802"/>
    <w:rsid w:val="00227B27"/>
    <w:rsid w:val="00227C79"/>
    <w:rsid w:val="00227CB5"/>
    <w:rsid w:val="00227E81"/>
    <w:rsid w:val="00230457"/>
    <w:rsid w:val="00230E41"/>
    <w:rsid w:val="00230EDA"/>
    <w:rsid w:val="0023138B"/>
    <w:rsid w:val="00231607"/>
    <w:rsid w:val="00231708"/>
    <w:rsid w:val="00231A95"/>
    <w:rsid w:val="002321D2"/>
    <w:rsid w:val="002324BC"/>
    <w:rsid w:val="00232D7D"/>
    <w:rsid w:val="00232E13"/>
    <w:rsid w:val="00233026"/>
    <w:rsid w:val="00233288"/>
    <w:rsid w:val="002334B0"/>
    <w:rsid w:val="00233673"/>
    <w:rsid w:val="00233E6B"/>
    <w:rsid w:val="00234649"/>
    <w:rsid w:val="002346A2"/>
    <w:rsid w:val="00235A4C"/>
    <w:rsid w:val="00235B14"/>
    <w:rsid w:val="0023619F"/>
    <w:rsid w:val="00236255"/>
    <w:rsid w:val="00236332"/>
    <w:rsid w:val="0023688C"/>
    <w:rsid w:val="002370B3"/>
    <w:rsid w:val="0023796A"/>
    <w:rsid w:val="00237D34"/>
    <w:rsid w:val="00237E73"/>
    <w:rsid w:val="002413BC"/>
    <w:rsid w:val="002415A2"/>
    <w:rsid w:val="00241C70"/>
    <w:rsid w:val="00241F19"/>
    <w:rsid w:val="002427A7"/>
    <w:rsid w:val="00242978"/>
    <w:rsid w:val="00242A98"/>
    <w:rsid w:val="00242FE5"/>
    <w:rsid w:val="00243F4A"/>
    <w:rsid w:val="00244491"/>
    <w:rsid w:val="0024466E"/>
    <w:rsid w:val="002449C8"/>
    <w:rsid w:val="00244A27"/>
    <w:rsid w:val="00244AE9"/>
    <w:rsid w:val="00244C51"/>
    <w:rsid w:val="002450EF"/>
    <w:rsid w:val="00245778"/>
    <w:rsid w:val="0024585B"/>
    <w:rsid w:val="002458C7"/>
    <w:rsid w:val="00245A05"/>
    <w:rsid w:val="00246588"/>
    <w:rsid w:val="002468BA"/>
    <w:rsid w:val="00246945"/>
    <w:rsid w:val="00246B3C"/>
    <w:rsid w:val="002470B5"/>
    <w:rsid w:val="002472B5"/>
    <w:rsid w:val="002473CB"/>
    <w:rsid w:val="002474D9"/>
    <w:rsid w:val="002475F1"/>
    <w:rsid w:val="002476E1"/>
    <w:rsid w:val="00247A2A"/>
    <w:rsid w:val="00247AF1"/>
    <w:rsid w:val="00247E5B"/>
    <w:rsid w:val="00247FDF"/>
    <w:rsid w:val="00250060"/>
    <w:rsid w:val="002500F9"/>
    <w:rsid w:val="00250791"/>
    <w:rsid w:val="00251023"/>
    <w:rsid w:val="00252473"/>
    <w:rsid w:val="00252B79"/>
    <w:rsid w:val="002543B0"/>
    <w:rsid w:val="00254BBA"/>
    <w:rsid w:val="00254DA4"/>
    <w:rsid w:val="00254E55"/>
    <w:rsid w:val="00254FD6"/>
    <w:rsid w:val="002552A4"/>
    <w:rsid w:val="00255EEE"/>
    <w:rsid w:val="00255F46"/>
    <w:rsid w:val="002560F8"/>
    <w:rsid w:val="00256627"/>
    <w:rsid w:val="00256678"/>
    <w:rsid w:val="00256703"/>
    <w:rsid w:val="00256713"/>
    <w:rsid w:val="00256A46"/>
    <w:rsid w:val="0025729F"/>
    <w:rsid w:val="002575BE"/>
    <w:rsid w:val="002578B6"/>
    <w:rsid w:val="00257BF2"/>
    <w:rsid w:val="00257CEC"/>
    <w:rsid w:val="00257D3F"/>
    <w:rsid w:val="002601C8"/>
    <w:rsid w:val="002602C6"/>
    <w:rsid w:val="00260D1A"/>
    <w:rsid w:val="00260D26"/>
    <w:rsid w:val="0026126E"/>
    <w:rsid w:val="002612F5"/>
    <w:rsid w:val="00261357"/>
    <w:rsid w:val="00261865"/>
    <w:rsid w:val="00261C49"/>
    <w:rsid w:val="00261D84"/>
    <w:rsid w:val="002628DA"/>
    <w:rsid w:val="00262EB5"/>
    <w:rsid w:val="00263160"/>
    <w:rsid w:val="00263285"/>
    <w:rsid w:val="002632AF"/>
    <w:rsid w:val="0026371A"/>
    <w:rsid w:val="00263EAF"/>
    <w:rsid w:val="00264202"/>
    <w:rsid w:val="002649CA"/>
    <w:rsid w:val="00264E8D"/>
    <w:rsid w:val="0026554A"/>
    <w:rsid w:val="002657D2"/>
    <w:rsid w:val="00266246"/>
    <w:rsid w:val="00266491"/>
    <w:rsid w:val="002664C3"/>
    <w:rsid w:val="0026664C"/>
    <w:rsid w:val="00266ADF"/>
    <w:rsid w:val="002675BA"/>
    <w:rsid w:val="00270A5F"/>
    <w:rsid w:val="002714B6"/>
    <w:rsid w:val="002717F2"/>
    <w:rsid w:val="002718A9"/>
    <w:rsid w:val="002719B4"/>
    <w:rsid w:val="00271D63"/>
    <w:rsid w:val="00273605"/>
    <w:rsid w:val="00273C87"/>
    <w:rsid w:val="002748B0"/>
    <w:rsid w:val="00274B7D"/>
    <w:rsid w:val="00274CA2"/>
    <w:rsid w:val="00274DEF"/>
    <w:rsid w:val="002753B9"/>
    <w:rsid w:val="002755FB"/>
    <w:rsid w:val="00275CC7"/>
    <w:rsid w:val="00275EF7"/>
    <w:rsid w:val="00275F3C"/>
    <w:rsid w:val="00275F83"/>
    <w:rsid w:val="0027624B"/>
    <w:rsid w:val="002765C8"/>
    <w:rsid w:val="00277BC1"/>
    <w:rsid w:val="0028063A"/>
    <w:rsid w:val="002809A4"/>
    <w:rsid w:val="00280D71"/>
    <w:rsid w:val="0028104E"/>
    <w:rsid w:val="002812FE"/>
    <w:rsid w:val="00281B6D"/>
    <w:rsid w:val="002822C2"/>
    <w:rsid w:val="00282D0A"/>
    <w:rsid w:val="00282D19"/>
    <w:rsid w:val="00282E8E"/>
    <w:rsid w:val="00283159"/>
    <w:rsid w:val="002832EB"/>
    <w:rsid w:val="0028379E"/>
    <w:rsid w:val="00283A8B"/>
    <w:rsid w:val="00283BDD"/>
    <w:rsid w:val="00283EB5"/>
    <w:rsid w:val="00284910"/>
    <w:rsid w:val="00284D15"/>
    <w:rsid w:val="002851AA"/>
    <w:rsid w:val="002853C6"/>
    <w:rsid w:val="00285A8C"/>
    <w:rsid w:val="00286092"/>
    <w:rsid w:val="002860C4"/>
    <w:rsid w:val="002864AB"/>
    <w:rsid w:val="00286ACF"/>
    <w:rsid w:val="002871F2"/>
    <w:rsid w:val="0028767B"/>
    <w:rsid w:val="00287711"/>
    <w:rsid w:val="0028779C"/>
    <w:rsid w:val="0028796F"/>
    <w:rsid w:val="002879E7"/>
    <w:rsid w:val="002902D7"/>
    <w:rsid w:val="002907F9"/>
    <w:rsid w:val="00290DFE"/>
    <w:rsid w:val="0029123D"/>
    <w:rsid w:val="00291918"/>
    <w:rsid w:val="00291A47"/>
    <w:rsid w:val="00291F8B"/>
    <w:rsid w:val="00291FCA"/>
    <w:rsid w:val="002924D0"/>
    <w:rsid w:val="002929BF"/>
    <w:rsid w:val="00292AA2"/>
    <w:rsid w:val="00292D12"/>
    <w:rsid w:val="00293112"/>
    <w:rsid w:val="00293B71"/>
    <w:rsid w:val="00293C76"/>
    <w:rsid w:val="002942D6"/>
    <w:rsid w:val="002943BF"/>
    <w:rsid w:val="0029455F"/>
    <w:rsid w:val="00294603"/>
    <w:rsid w:val="00294DE7"/>
    <w:rsid w:val="00295825"/>
    <w:rsid w:val="002959FA"/>
    <w:rsid w:val="00295A1A"/>
    <w:rsid w:val="00295C3D"/>
    <w:rsid w:val="00295D25"/>
    <w:rsid w:val="00296E17"/>
    <w:rsid w:val="00296EDD"/>
    <w:rsid w:val="002A014D"/>
    <w:rsid w:val="002A06A4"/>
    <w:rsid w:val="002A06D9"/>
    <w:rsid w:val="002A07F8"/>
    <w:rsid w:val="002A14E4"/>
    <w:rsid w:val="002A15FF"/>
    <w:rsid w:val="002A1615"/>
    <w:rsid w:val="002A173B"/>
    <w:rsid w:val="002A1BA0"/>
    <w:rsid w:val="002A1DC3"/>
    <w:rsid w:val="002A1FC8"/>
    <w:rsid w:val="002A2CCA"/>
    <w:rsid w:val="002A319E"/>
    <w:rsid w:val="002A31D3"/>
    <w:rsid w:val="002A39FA"/>
    <w:rsid w:val="002A455A"/>
    <w:rsid w:val="002A48CD"/>
    <w:rsid w:val="002A5288"/>
    <w:rsid w:val="002A56BC"/>
    <w:rsid w:val="002A5A86"/>
    <w:rsid w:val="002A5ADA"/>
    <w:rsid w:val="002A5D3A"/>
    <w:rsid w:val="002A5FBC"/>
    <w:rsid w:val="002A6175"/>
    <w:rsid w:val="002A6AA8"/>
    <w:rsid w:val="002B06BF"/>
    <w:rsid w:val="002B0FFC"/>
    <w:rsid w:val="002B1504"/>
    <w:rsid w:val="002B1AAB"/>
    <w:rsid w:val="002B1EC8"/>
    <w:rsid w:val="002B2823"/>
    <w:rsid w:val="002B2B41"/>
    <w:rsid w:val="002B2F52"/>
    <w:rsid w:val="002B3104"/>
    <w:rsid w:val="002B32F7"/>
    <w:rsid w:val="002B3513"/>
    <w:rsid w:val="002B3828"/>
    <w:rsid w:val="002B407B"/>
    <w:rsid w:val="002B4BF2"/>
    <w:rsid w:val="002B4ED7"/>
    <w:rsid w:val="002B4EE1"/>
    <w:rsid w:val="002B4FD8"/>
    <w:rsid w:val="002B5264"/>
    <w:rsid w:val="002B5328"/>
    <w:rsid w:val="002B549B"/>
    <w:rsid w:val="002B5FC4"/>
    <w:rsid w:val="002B637D"/>
    <w:rsid w:val="002B69CE"/>
    <w:rsid w:val="002B6E0F"/>
    <w:rsid w:val="002B753E"/>
    <w:rsid w:val="002B777B"/>
    <w:rsid w:val="002B7BD4"/>
    <w:rsid w:val="002B7CBF"/>
    <w:rsid w:val="002C0325"/>
    <w:rsid w:val="002C038D"/>
    <w:rsid w:val="002C03FE"/>
    <w:rsid w:val="002C0629"/>
    <w:rsid w:val="002C0730"/>
    <w:rsid w:val="002C084D"/>
    <w:rsid w:val="002C0E95"/>
    <w:rsid w:val="002C208F"/>
    <w:rsid w:val="002C2708"/>
    <w:rsid w:val="002C27B0"/>
    <w:rsid w:val="002C2C35"/>
    <w:rsid w:val="002C2C5B"/>
    <w:rsid w:val="002C2CB9"/>
    <w:rsid w:val="002C2F4E"/>
    <w:rsid w:val="002C33B0"/>
    <w:rsid w:val="002C3619"/>
    <w:rsid w:val="002C387A"/>
    <w:rsid w:val="002C39C1"/>
    <w:rsid w:val="002C405F"/>
    <w:rsid w:val="002C425D"/>
    <w:rsid w:val="002C4352"/>
    <w:rsid w:val="002C49EA"/>
    <w:rsid w:val="002C4A34"/>
    <w:rsid w:val="002C4EEA"/>
    <w:rsid w:val="002C5AB6"/>
    <w:rsid w:val="002C5F48"/>
    <w:rsid w:val="002C612B"/>
    <w:rsid w:val="002C6EF4"/>
    <w:rsid w:val="002C6F65"/>
    <w:rsid w:val="002C71BD"/>
    <w:rsid w:val="002C73F1"/>
    <w:rsid w:val="002C7CCF"/>
    <w:rsid w:val="002C7E1A"/>
    <w:rsid w:val="002D0116"/>
    <w:rsid w:val="002D028E"/>
    <w:rsid w:val="002D0C5C"/>
    <w:rsid w:val="002D0CB6"/>
    <w:rsid w:val="002D1015"/>
    <w:rsid w:val="002D159A"/>
    <w:rsid w:val="002D2637"/>
    <w:rsid w:val="002D2858"/>
    <w:rsid w:val="002D2BFA"/>
    <w:rsid w:val="002D32F3"/>
    <w:rsid w:val="002D33E0"/>
    <w:rsid w:val="002D3892"/>
    <w:rsid w:val="002D3A6D"/>
    <w:rsid w:val="002D3F62"/>
    <w:rsid w:val="002D4278"/>
    <w:rsid w:val="002D4CA5"/>
    <w:rsid w:val="002D4F4D"/>
    <w:rsid w:val="002D4FAE"/>
    <w:rsid w:val="002D5005"/>
    <w:rsid w:val="002D53BC"/>
    <w:rsid w:val="002D59BB"/>
    <w:rsid w:val="002D5CB6"/>
    <w:rsid w:val="002D6040"/>
    <w:rsid w:val="002D605F"/>
    <w:rsid w:val="002D613A"/>
    <w:rsid w:val="002D6491"/>
    <w:rsid w:val="002D64F7"/>
    <w:rsid w:val="002D654F"/>
    <w:rsid w:val="002D6975"/>
    <w:rsid w:val="002D69FD"/>
    <w:rsid w:val="002D6AA1"/>
    <w:rsid w:val="002D6E17"/>
    <w:rsid w:val="002D76DE"/>
    <w:rsid w:val="002D7E98"/>
    <w:rsid w:val="002D7F80"/>
    <w:rsid w:val="002E0220"/>
    <w:rsid w:val="002E02D5"/>
    <w:rsid w:val="002E083A"/>
    <w:rsid w:val="002E0DFC"/>
    <w:rsid w:val="002E135A"/>
    <w:rsid w:val="002E1B8B"/>
    <w:rsid w:val="002E1C50"/>
    <w:rsid w:val="002E1E3B"/>
    <w:rsid w:val="002E1ED0"/>
    <w:rsid w:val="002E246A"/>
    <w:rsid w:val="002E3084"/>
    <w:rsid w:val="002E3745"/>
    <w:rsid w:val="002E3BE0"/>
    <w:rsid w:val="002E3DB8"/>
    <w:rsid w:val="002E3E7F"/>
    <w:rsid w:val="002E3F9B"/>
    <w:rsid w:val="002E5505"/>
    <w:rsid w:val="002E5591"/>
    <w:rsid w:val="002E6041"/>
    <w:rsid w:val="002E6384"/>
    <w:rsid w:val="002E6A47"/>
    <w:rsid w:val="002E700E"/>
    <w:rsid w:val="002E702C"/>
    <w:rsid w:val="002E7117"/>
    <w:rsid w:val="002E761E"/>
    <w:rsid w:val="002E76F4"/>
    <w:rsid w:val="002E7BB5"/>
    <w:rsid w:val="002E7E83"/>
    <w:rsid w:val="002F033E"/>
    <w:rsid w:val="002F0611"/>
    <w:rsid w:val="002F090D"/>
    <w:rsid w:val="002F0E3A"/>
    <w:rsid w:val="002F1173"/>
    <w:rsid w:val="002F1344"/>
    <w:rsid w:val="002F1373"/>
    <w:rsid w:val="002F13C8"/>
    <w:rsid w:val="002F1669"/>
    <w:rsid w:val="002F1B1D"/>
    <w:rsid w:val="002F1C04"/>
    <w:rsid w:val="002F1FCA"/>
    <w:rsid w:val="002F2410"/>
    <w:rsid w:val="002F24D3"/>
    <w:rsid w:val="002F2F26"/>
    <w:rsid w:val="002F37A9"/>
    <w:rsid w:val="002F3824"/>
    <w:rsid w:val="002F4792"/>
    <w:rsid w:val="002F490A"/>
    <w:rsid w:val="002F4B34"/>
    <w:rsid w:val="002F4D19"/>
    <w:rsid w:val="002F4FB2"/>
    <w:rsid w:val="002F5446"/>
    <w:rsid w:val="002F5702"/>
    <w:rsid w:val="002F5BBE"/>
    <w:rsid w:val="002F6074"/>
    <w:rsid w:val="002F6230"/>
    <w:rsid w:val="002F65E3"/>
    <w:rsid w:val="002F67A7"/>
    <w:rsid w:val="002F70E6"/>
    <w:rsid w:val="002F7689"/>
    <w:rsid w:val="002F7A96"/>
    <w:rsid w:val="002F7FE5"/>
    <w:rsid w:val="00300299"/>
    <w:rsid w:val="00300509"/>
    <w:rsid w:val="00301613"/>
    <w:rsid w:val="00301692"/>
    <w:rsid w:val="00301853"/>
    <w:rsid w:val="00301CA1"/>
    <w:rsid w:val="00302288"/>
    <w:rsid w:val="00302799"/>
    <w:rsid w:val="00302A38"/>
    <w:rsid w:val="00302B98"/>
    <w:rsid w:val="00303905"/>
    <w:rsid w:val="00303B35"/>
    <w:rsid w:val="003047E3"/>
    <w:rsid w:val="00305D7A"/>
    <w:rsid w:val="00305E9C"/>
    <w:rsid w:val="00306379"/>
    <w:rsid w:val="00306B99"/>
    <w:rsid w:val="00306E86"/>
    <w:rsid w:val="0030751D"/>
    <w:rsid w:val="00307A67"/>
    <w:rsid w:val="00310395"/>
    <w:rsid w:val="0031090E"/>
    <w:rsid w:val="00310A97"/>
    <w:rsid w:val="00310CF7"/>
    <w:rsid w:val="00310E8E"/>
    <w:rsid w:val="00310F86"/>
    <w:rsid w:val="00311285"/>
    <w:rsid w:val="003118C1"/>
    <w:rsid w:val="00311A8A"/>
    <w:rsid w:val="00311A8B"/>
    <w:rsid w:val="00311B71"/>
    <w:rsid w:val="00312679"/>
    <w:rsid w:val="00312832"/>
    <w:rsid w:val="003128AA"/>
    <w:rsid w:val="00312B95"/>
    <w:rsid w:val="003131F1"/>
    <w:rsid w:val="00313727"/>
    <w:rsid w:val="003138DD"/>
    <w:rsid w:val="0031396E"/>
    <w:rsid w:val="00313D09"/>
    <w:rsid w:val="00314B4E"/>
    <w:rsid w:val="00314E26"/>
    <w:rsid w:val="003151AA"/>
    <w:rsid w:val="003154D0"/>
    <w:rsid w:val="0031584C"/>
    <w:rsid w:val="00315AE6"/>
    <w:rsid w:val="00315F72"/>
    <w:rsid w:val="003160B6"/>
    <w:rsid w:val="00316239"/>
    <w:rsid w:val="00316578"/>
    <w:rsid w:val="003174C3"/>
    <w:rsid w:val="00320A91"/>
    <w:rsid w:val="00320BA0"/>
    <w:rsid w:val="00320D77"/>
    <w:rsid w:val="0032106E"/>
    <w:rsid w:val="003212A5"/>
    <w:rsid w:val="0032136D"/>
    <w:rsid w:val="003215CA"/>
    <w:rsid w:val="00322403"/>
    <w:rsid w:val="00322E12"/>
    <w:rsid w:val="0032353F"/>
    <w:rsid w:val="003235A1"/>
    <w:rsid w:val="00323C37"/>
    <w:rsid w:val="00323E04"/>
    <w:rsid w:val="00324338"/>
    <w:rsid w:val="003247E1"/>
    <w:rsid w:val="00324968"/>
    <w:rsid w:val="0032536C"/>
    <w:rsid w:val="0032574F"/>
    <w:rsid w:val="0032579D"/>
    <w:rsid w:val="00325DF1"/>
    <w:rsid w:val="00325FB8"/>
    <w:rsid w:val="003260EA"/>
    <w:rsid w:val="00326A77"/>
    <w:rsid w:val="00326BB8"/>
    <w:rsid w:val="00326C69"/>
    <w:rsid w:val="00326FBB"/>
    <w:rsid w:val="003270F7"/>
    <w:rsid w:val="003271FE"/>
    <w:rsid w:val="003275C4"/>
    <w:rsid w:val="00327880"/>
    <w:rsid w:val="00327A2E"/>
    <w:rsid w:val="00327AA7"/>
    <w:rsid w:val="00327DEE"/>
    <w:rsid w:val="00327F9E"/>
    <w:rsid w:val="00330288"/>
    <w:rsid w:val="0033031A"/>
    <w:rsid w:val="00330913"/>
    <w:rsid w:val="00330C2F"/>
    <w:rsid w:val="003312D7"/>
    <w:rsid w:val="003320FE"/>
    <w:rsid w:val="00332620"/>
    <w:rsid w:val="00332813"/>
    <w:rsid w:val="00332814"/>
    <w:rsid w:val="003332FA"/>
    <w:rsid w:val="00333427"/>
    <w:rsid w:val="003334B9"/>
    <w:rsid w:val="003336A1"/>
    <w:rsid w:val="00333811"/>
    <w:rsid w:val="00333873"/>
    <w:rsid w:val="00333DD3"/>
    <w:rsid w:val="00333E63"/>
    <w:rsid w:val="0033448E"/>
    <w:rsid w:val="00334AB6"/>
    <w:rsid w:val="0033550F"/>
    <w:rsid w:val="00335D23"/>
    <w:rsid w:val="003366F5"/>
    <w:rsid w:val="003369F5"/>
    <w:rsid w:val="00336AF2"/>
    <w:rsid w:val="00336CC6"/>
    <w:rsid w:val="00337493"/>
    <w:rsid w:val="00337557"/>
    <w:rsid w:val="003375D3"/>
    <w:rsid w:val="00337782"/>
    <w:rsid w:val="003378C6"/>
    <w:rsid w:val="00337D68"/>
    <w:rsid w:val="003400E6"/>
    <w:rsid w:val="00340164"/>
    <w:rsid w:val="003401B8"/>
    <w:rsid w:val="0034049B"/>
    <w:rsid w:val="0034076D"/>
    <w:rsid w:val="00340A5F"/>
    <w:rsid w:val="00340CE8"/>
    <w:rsid w:val="00340D3A"/>
    <w:rsid w:val="00340D5A"/>
    <w:rsid w:val="00340FB8"/>
    <w:rsid w:val="00340FD5"/>
    <w:rsid w:val="003410D1"/>
    <w:rsid w:val="00341680"/>
    <w:rsid w:val="0034170B"/>
    <w:rsid w:val="00341871"/>
    <w:rsid w:val="00341959"/>
    <w:rsid w:val="00341B28"/>
    <w:rsid w:val="00342043"/>
    <w:rsid w:val="0034244E"/>
    <w:rsid w:val="003428E2"/>
    <w:rsid w:val="00342AC5"/>
    <w:rsid w:val="003431A1"/>
    <w:rsid w:val="003434DA"/>
    <w:rsid w:val="00343577"/>
    <w:rsid w:val="003438F3"/>
    <w:rsid w:val="003442C8"/>
    <w:rsid w:val="0034447D"/>
    <w:rsid w:val="00344CAD"/>
    <w:rsid w:val="00344CC0"/>
    <w:rsid w:val="00344F6A"/>
    <w:rsid w:val="003451B8"/>
    <w:rsid w:val="0034568A"/>
    <w:rsid w:val="00345A7E"/>
    <w:rsid w:val="00345B39"/>
    <w:rsid w:val="00345D59"/>
    <w:rsid w:val="00346A63"/>
    <w:rsid w:val="00346B7D"/>
    <w:rsid w:val="0034737C"/>
    <w:rsid w:val="00347663"/>
    <w:rsid w:val="003501ED"/>
    <w:rsid w:val="00350260"/>
    <w:rsid w:val="00350269"/>
    <w:rsid w:val="003503B3"/>
    <w:rsid w:val="003508C6"/>
    <w:rsid w:val="00350ABA"/>
    <w:rsid w:val="00350BD5"/>
    <w:rsid w:val="00350D86"/>
    <w:rsid w:val="00350DC2"/>
    <w:rsid w:val="00350FE1"/>
    <w:rsid w:val="003510A0"/>
    <w:rsid w:val="0035155F"/>
    <w:rsid w:val="00351D47"/>
    <w:rsid w:val="00352070"/>
    <w:rsid w:val="003528EE"/>
    <w:rsid w:val="00352987"/>
    <w:rsid w:val="00352A0F"/>
    <w:rsid w:val="003530D9"/>
    <w:rsid w:val="0035385B"/>
    <w:rsid w:val="0035423C"/>
    <w:rsid w:val="003546D4"/>
    <w:rsid w:val="00354B6B"/>
    <w:rsid w:val="003550B2"/>
    <w:rsid w:val="00355F79"/>
    <w:rsid w:val="003563BC"/>
    <w:rsid w:val="0035655B"/>
    <w:rsid w:val="00356822"/>
    <w:rsid w:val="00356E9A"/>
    <w:rsid w:val="00356F8A"/>
    <w:rsid w:val="0035773C"/>
    <w:rsid w:val="00357ACC"/>
    <w:rsid w:val="00357F88"/>
    <w:rsid w:val="0036010E"/>
    <w:rsid w:val="00360551"/>
    <w:rsid w:val="0036061D"/>
    <w:rsid w:val="00360ECA"/>
    <w:rsid w:val="003615EE"/>
    <w:rsid w:val="00361692"/>
    <w:rsid w:val="00361ADC"/>
    <w:rsid w:val="00361D1E"/>
    <w:rsid w:val="00362447"/>
    <w:rsid w:val="00363671"/>
    <w:rsid w:val="003639F9"/>
    <w:rsid w:val="003643E8"/>
    <w:rsid w:val="00365301"/>
    <w:rsid w:val="0036531B"/>
    <w:rsid w:val="0036598F"/>
    <w:rsid w:val="00365EBD"/>
    <w:rsid w:val="00366231"/>
    <w:rsid w:val="00366E50"/>
    <w:rsid w:val="00366EF3"/>
    <w:rsid w:val="00367225"/>
    <w:rsid w:val="003674DC"/>
    <w:rsid w:val="00367588"/>
    <w:rsid w:val="00367657"/>
    <w:rsid w:val="00367F0E"/>
    <w:rsid w:val="00367F81"/>
    <w:rsid w:val="00370124"/>
    <w:rsid w:val="00370BB7"/>
    <w:rsid w:val="0037130C"/>
    <w:rsid w:val="00371332"/>
    <w:rsid w:val="00371604"/>
    <w:rsid w:val="00371750"/>
    <w:rsid w:val="00371AF4"/>
    <w:rsid w:val="00372278"/>
    <w:rsid w:val="003725DE"/>
    <w:rsid w:val="00372949"/>
    <w:rsid w:val="003729C5"/>
    <w:rsid w:val="00372C8E"/>
    <w:rsid w:val="00372DA2"/>
    <w:rsid w:val="00372DB6"/>
    <w:rsid w:val="00372EA1"/>
    <w:rsid w:val="0037315B"/>
    <w:rsid w:val="0037343B"/>
    <w:rsid w:val="00373472"/>
    <w:rsid w:val="00373607"/>
    <w:rsid w:val="0037487B"/>
    <w:rsid w:val="00374FDB"/>
    <w:rsid w:val="003753A1"/>
    <w:rsid w:val="00375BDD"/>
    <w:rsid w:val="00375E72"/>
    <w:rsid w:val="0037665F"/>
    <w:rsid w:val="0037670E"/>
    <w:rsid w:val="003768CB"/>
    <w:rsid w:val="0037691B"/>
    <w:rsid w:val="00376B82"/>
    <w:rsid w:val="00376ECA"/>
    <w:rsid w:val="00377242"/>
    <w:rsid w:val="0037745A"/>
    <w:rsid w:val="00377A91"/>
    <w:rsid w:val="00377A97"/>
    <w:rsid w:val="00377EBE"/>
    <w:rsid w:val="00377F32"/>
    <w:rsid w:val="00377F85"/>
    <w:rsid w:val="0038018C"/>
    <w:rsid w:val="00380B65"/>
    <w:rsid w:val="00380CBB"/>
    <w:rsid w:val="00381A13"/>
    <w:rsid w:val="00381D48"/>
    <w:rsid w:val="0038200D"/>
    <w:rsid w:val="00382393"/>
    <w:rsid w:val="003823D1"/>
    <w:rsid w:val="0038257F"/>
    <w:rsid w:val="003831EF"/>
    <w:rsid w:val="0038329F"/>
    <w:rsid w:val="00383370"/>
    <w:rsid w:val="0038353E"/>
    <w:rsid w:val="00383B80"/>
    <w:rsid w:val="00383DEC"/>
    <w:rsid w:val="00383F9F"/>
    <w:rsid w:val="0038413F"/>
    <w:rsid w:val="0038453E"/>
    <w:rsid w:val="00384864"/>
    <w:rsid w:val="00384874"/>
    <w:rsid w:val="0038490B"/>
    <w:rsid w:val="0038506A"/>
    <w:rsid w:val="00385B2B"/>
    <w:rsid w:val="003863A4"/>
    <w:rsid w:val="003866C0"/>
    <w:rsid w:val="00386867"/>
    <w:rsid w:val="00386F69"/>
    <w:rsid w:val="003870A9"/>
    <w:rsid w:val="0038718D"/>
    <w:rsid w:val="003874A6"/>
    <w:rsid w:val="00387B22"/>
    <w:rsid w:val="00387E1E"/>
    <w:rsid w:val="00387E92"/>
    <w:rsid w:val="0039106A"/>
    <w:rsid w:val="00391108"/>
    <w:rsid w:val="00391685"/>
    <w:rsid w:val="00391AD7"/>
    <w:rsid w:val="00391E0C"/>
    <w:rsid w:val="003924AD"/>
    <w:rsid w:val="00392501"/>
    <w:rsid w:val="00392C05"/>
    <w:rsid w:val="00392F55"/>
    <w:rsid w:val="00393384"/>
    <w:rsid w:val="003936EA"/>
    <w:rsid w:val="0039478B"/>
    <w:rsid w:val="00394D10"/>
    <w:rsid w:val="00394E3F"/>
    <w:rsid w:val="00394F8F"/>
    <w:rsid w:val="0039544A"/>
    <w:rsid w:val="003954A5"/>
    <w:rsid w:val="0039556F"/>
    <w:rsid w:val="003955FA"/>
    <w:rsid w:val="00395866"/>
    <w:rsid w:val="00395C6A"/>
    <w:rsid w:val="00396206"/>
    <w:rsid w:val="00396230"/>
    <w:rsid w:val="00397996"/>
    <w:rsid w:val="00397A44"/>
    <w:rsid w:val="003A0398"/>
    <w:rsid w:val="003A0540"/>
    <w:rsid w:val="003A107B"/>
    <w:rsid w:val="003A12C4"/>
    <w:rsid w:val="003A190F"/>
    <w:rsid w:val="003A1BC4"/>
    <w:rsid w:val="003A21B2"/>
    <w:rsid w:val="003A2253"/>
    <w:rsid w:val="003A2953"/>
    <w:rsid w:val="003A2FED"/>
    <w:rsid w:val="003A3845"/>
    <w:rsid w:val="003A3A52"/>
    <w:rsid w:val="003A3CF9"/>
    <w:rsid w:val="003A4073"/>
    <w:rsid w:val="003A40CB"/>
    <w:rsid w:val="003A42D8"/>
    <w:rsid w:val="003A4B99"/>
    <w:rsid w:val="003A5503"/>
    <w:rsid w:val="003A5685"/>
    <w:rsid w:val="003A5858"/>
    <w:rsid w:val="003A58AE"/>
    <w:rsid w:val="003A5AB1"/>
    <w:rsid w:val="003A5F71"/>
    <w:rsid w:val="003A66FB"/>
    <w:rsid w:val="003A6AC9"/>
    <w:rsid w:val="003A6E1F"/>
    <w:rsid w:val="003A6F2A"/>
    <w:rsid w:val="003A7B43"/>
    <w:rsid w:val="003A7E32"/>
    <w:rsid w:val="003B07C4"/>
    <w:rsid w:val="003B1697"/>
    <w:rsid w:val="003B1C81"/>
    <w:rsid w:val="003B1F0E"/>
    <w:rsid w:val="003B2502"/>
    <w:rsid w:val="003B2AEC"/>
    <w:rsid w:val="003B2BB1"/>
    <w:rsid w:val="003B2DC6"/>
    <w:rsid w:val="003B2E48"/>
    <w:rsid w:val="003B30C6"/>
    <w:rsid w:val="003B375F"/>
    <w:rsid w:val="003B37A3"/>
    <w:rsid w:val="003B3D88"/>
    <w:rsid w:val="003B3FA8"/>
    <w:rsid w:val="003B43E5"/>
    <w:rsid w:val="003B43FC"/>
    <w:rsid w:val="003B45F4"/>
    <w:rsid w:val="003B4C52"/>
    <w:rsid w:val="003B4F30"/>
    <w:rsid w:val="003B52EB"/>
    <w:rsid w:val="003B5774"/>
    <w:rsid w:val="003B5870"/>
    <w:rsid w:val="003B5932"/>
    <w:rsid w:val="003B5B77"/>
    <w:rsid w:val="003B5E83"/>
    <w:rsid w:val="003B5E96"/>
    <w:rsid w:val="003B63A1"/>
    <w:rsid w:val="003B6759"/>
    <w:rsid w:val="003B68AA"/>
    <w:rsid w:val="003B6F50"/>
    <w:rsid w:val="003B7116"/>
    <w:rsid w:val="003B7367"/>
    <w:rsid w:val="003B75AC"/>
    <w:rsid w:val="003B7610"/>
    <w:rsid w:val="003B7C15"/>
    <w:rsid w:val="003C0251"/>
    <w:rsid w:val="003C02F7"/>
    <w:rsid w:val="003C0835"/>
    <w:rsid w:val="003C0905"/>
    <w:rsid w:val="003C1502"/>
    <w:rsid w:val="003C1866"/>
    <w:rsid w:val="003C18ED"/>
    <w:rsid w:val="003C1CE1"/>
    <w:rsid w:val="003C27DE"/>
    <w:rsid w:val="003C29D6"/>
    <w:rsid w:val="003C2A03"/>
    <w:rsid w:val="003C36AA"/>
    <w:rsid w:val="003C3A66"/>
    <w:rsid w:val="003C3C87"/>
    <w:rsid w:val="003C3EB5"/>
    <w:rsid w:val="003C3F0C"/>
    <w:rsid w:val="003C3F21"/>
    <w:rsid w:val="003C41FD"/>
    <w:rsid w:val="003C422A"/>
    <w:rsid w:val="003C4333"/>
    <w:rsid w:val="003C4437"/>
    <w:rsid w:val="003C46D7"/>
    <w:rsid w:val="003C47A6"/>
    <w:rsid w:val="003C50B4"/>
    <w:rsid w:val="003C520A"/>
    <w:rsid w:val="003C55E1"/>
    <w:rsid w:val="003C579C"/>
    <w:rsid w:val="003C640F"/>
    <w:rsid w:val="003C667D"/>
    <w:rsid w:val="003C67AE"/>
    <w:rsid w:val="003C69FF"/>
    <w:rsid w:val="003C71DE"/>
    <w:rsid w:val="003C7312"/>
    <w:rsid w:val="003C776A"/>
    <w:rsid w:val="003D06E5"/>
    <w:rsid w:val="003D06F2"/>
    <w:rsid w:val="003D08EA"/>
    <w:rsid w:val="003D0E48"/>
    <w:rsid w:val="003D17CD"/>
    <w:rsid w:val="003D1936"/>
    <w:rsid w:val="003D1991"/>
    <w:rsid w:val="003D1F76"/>
    <w:rsid w:val="003D2223"/>
    <w:rsid w:val="003D25C6"/>
    <w:rsid w:val="003D261B"/>
    <w:rsid w:val="003D27C8"/>
    <w:rsid w:val="003D27DA"/>
    <w:rsid w:val="003D39D6"/>
    <w:rsid w:val="003D3A63"/>
    <w:rsid w:val="003D3C47"/>
    <w:rsid w:val="003D3E81"/>
    <w:rsid w:val="003D4863"/>
    <w:rsid w:val="003D4895"/>
    <w:rsid w:val="003D48B7"/>
    <w:rsid w:val="003D4932"/>
    <w:rsid w:val="003D4D40"/>
    <w:rsid w:val="003D5032"/>
    <w:rsid w:val="003D57BA"/>
    <w:rsid w:val="003D6429"/>
    <w:rsid w:val="003D7434"/>
    <w:rsid w:val="003D7478"/>
    <w:rsid w:val="003D758B"/>
    <w:rsid w:val="003E030F"/>
    <w:rsid w:val="003E046C"/>
    <w:rsid w:val="003E049F"/>
    <w:rsid w:val="003E0640"/>
    <w:rsid w:val="003E0703"/>
    <w:rsid w:val="003E07B2"/>
    <w:rsid w:val="003E0E3D"/>
    <w:rsid w:val="003E13ED"/>
    <w:rsid w:val="003E144C"/>
    <w:rsid w:val="003E166A"/>
    <w:rsid w:val="003E1E82"/>
    <w:rsid w:val="003E2232"/>
    <w:rsid w:val="003E30A2"/>
    <w:rsid w:val="003E30D9"/>
    <w:rsid w:val="003E35EF"/>
    <w:rsid w:val="003E396F"/>
    <w:rsid w:val="003E3A8A"/>
    <w:rsid w:val="003E407F"/>
    <w:rsid w:val="003E40E9"/>
    <w:rsid w:val="003E490C"/>
    <w:rsid w:val="003E4C20"/>
    <w:rsid w:val="003E4C54"/>
    <w:rsid w:val="003E5111"/>
    <w:rsid w:val="003E5F7B"/>
    <w:rsid w:val="003E5FD7"/>
    <w:rsid w:val="003E657D"/>
    <w:rsid w:val="003E66A1"/>
    <w:rsid w:val="003E66C8"/>
    <w:rsid w:val="003E6762"/>
    <w:rsid w:val="003E6774"/>
    <w:rsid w:val="003E6F01"/>
    <w:rsid w:val="003E6F2A"/>
    <w:rsid w:val="003E7265"/>
    <w:rsid w:val="003E7C3E"/>
    <w:rsid w:val="003F06C4"/>
    <w:rsid w:val="003F073E"/>
    <w:rsid w:val="003F08BF"/>
    <w:rsid w:val="003F0B65"/>
    <w:rsid w:val="003F0D33"/>
    <w:rsid w:val="003F1471"/>
    <w:rsid w:val="003F156C"/>
    <w:rsid w:val="003F1957"/>
    <w:rsid w:val="003F1EB7"/>
    <w:rsid w:val="003F1ED5"/>
    <w:rsid w:val="003F202D"/>
    <w:rsid w:val="003F2678"/>
    <w:rsid w:val="003F277C"/>
    <w:rsid w:val="003F3382"/>
    <w:rsid w:val="003F3738"/>
    <w:rsid w:val="003F3AC2"/>
    <w:rsid w:val="003F40DD"/>
    <w:rsid w:val="003F4511"/>
    <w:rsid w:val="003F4BB5"/>
    <w:rsid w:val="003F50AF"/>
    <w:rsid w:val="003F515B"/>
    <w:rsid w:val="003F5662"/>
    <w:rsid w:val="003F5681"/>
    <w:rsid w:val="003F59D0"/>
    <w:rsid w:val="003F5CD3"/>
    <w:rsid w:val="003F5D58"/>
    <w:rsid w:val="003F5EE6"/>
    <w:rsid w:val="003F63D7"/>
    <w:rsid w:val="003F6696"/>
    <w:rsid w:val="003F6C15"/>
    <w:rsid w:val="003F6C85"/>
    <w:rsid w:val="003F6C93"/>
    <w:rsid w:val="003F75C4"/>
    <w:rsid w:val="003F784C"/>
    <w:rsid w:val="003F7A59"/>
    <w:rsid w:val="00400162"/>
    <w:rsid w:val="004001FD"/>
    <w:rsid w:val="0040024F"/>
    <w:rsid w:val="004002C5"/>
    <w:rsid w:val="004006FB"/>
    <w:rsid w:val="00400CF0"/>
    <w:rsid w:val="00400D47"/>
    <w:rsid w:val="00400E53"/>
    <w:rsid w:val="00400EFE"/>
    <w:rsid w:val="00400F3B"/>
    <w:rsid w:val="0040190F"/>
    <w:rsid w:val="00402142"/>
    <w:rsid w:val="0040220C"/>
    <w:rsid w:val="004026D9"/>
    <w:rsid w:val="004026FD"/>
    <w:rsid w:val="004028D8"/>
    <w:rsid w:val="00403200"/>
    <w:rsid w:val="004038D7"/>
    <w:rsid w:val="00403A99"/>
    <w:rsid w:val="004043D4"/>
    <w:rsid w:val="00404630"/>
    <w:rsid w:val="004046FB"/>
    <w:rsid w:val="00404B40"/>
    <w:rsid w:val="00405275"/>
    <w:rsid w:val="00405309"/>
    <w:rsid w:val="00405B5D"/>
    <w:rsid w:val="00406049"/>
    <w:rsid w:val="0040688C"/>
    <w:rsid w:val="0040690A"/>
    <w:rsid w:val="00406A6E"/>
    <w:rsid w:val="00407094"/>
    <w:rsid w:val="00407371"/>
    <w:rsid w:val="00407956"/>
    <w:rsid w:val="00407D7E"/>
    <w:rsid w:val="00407FC7"/>
    <w:rsid w:val="0041002F"/>
    <w:rsid w:val="0041056C"/>
    <w:rsid w:val="00411936"/>
    <w:rsid w:val="00411E87"/>
    <w:rsid w:val="004120D8"/>
    <w:rsid w:val="00412830"/>
    <w:rsid w:val="00412E90"/>
    <w:rsid w:val="0041302D"/>
    <w:rsid w:val="00413196"/>
    <w:rsid w:val="004132CB"/>
    <w:rsid w:val="0041395B"/>
    <w:rsid w:val="00413B0D"/>
    <w:rsid w:val="00413EAF"/>
    <w:rsid w:val="0041488B"/>
    <w:rsid w:val="004156DD"/>
    <w:rsid w:val="0041722A"/>
    <w:rsid w:val="00417CF9"/>
    <w:rsid w:val="00417E62"/>
    <w:rsid w:val="00420654"/>
    <w:rsid w:val="00420A21"/>
    <w:rsid w:val="00420B44"/>
    <w:rsid w:val="00420B7C"/>
    <w:rsid w:val="004212BD"/>
    <w:rsid w:val="0042155C"/>
    <w:rsid w:val="0042177A"/>
    <w:rsid w:val="00421D2D"/>
    <w:rsid w:val="00421EE5"/>
    <w:rsid w:val="00421FF2"/>
    <w:rsid w:val="0042203B"/>
    <w:rsid w:val="00422161"/>
    <w:rsid w:val="00422D66"/>
    <w:rsid w:val="00423636"/>
    <w:rsid w:val="004239BC"/>
    <w:rsid w:val="00423C31"/>
    <w:rsid w:val="00423DE6"/>
    <w:rsid w:val="00424383"/>
    <w:rsid w:val="004246C6"/>
    <w:rsid w:val="0042482E"/>
    <w:rsid w:val="00425038"/>
    <w:rsid w:val="0042511C"/>
    <w:rsid w:val="0042534E"/>
    <w:rsid w:val="0042561E"/>
    <w:rsid w:val="00425811"/>
    <w:rsid w:val="00425870"/>
    <w:rsid w:val="00425DC8"/>
    <w:rsid w:val="00426EEE"/>
    <w:rsid w:val="00427045"/>
    <w:rsid w:val="0042764E"/>
    <w:rsid w:val="0042784D"/>
    <w:rsid w:val="0043022B"/>
    <w:rsid w:val="0043041E"/>
    <w:rsid w:val="004306B9"/>
    <w:rsid w:val="00430BED"/>
    <w:rsid w:val="00431379"/>
    <w:rsid w:val="004314FA"/>
    <w:rsid w:val="004318B1"/>
    <w:rsid w:val="00431A10"/>
    <w:rsid w:val="00431E04"/>
    <w:rsid w:val="004322CC"/>
    <w:rsid w:val="00432333"/>
    <w:rsid w:val="004323FD"/>
    <w:rsid w:val="00432543"/>
    <w:rsid w:val="00432A96"/>
    <w:rsid w:val="00432C3D"/>
    <w:rsid w:val="0043311B"/>
    <w:rsid w:val="004332FC"/>
    <w:rsid w:val="0043343A"/>
    <w:rsid w:val="004338B5"/>
    <w:rsid w:val="00433BDB"/>
    <w:rsid w:val="00434366"/>
    <w:rsid w:val="00434464"/>
    <w:rsid w:val="004347D1"/>
    <w:rsid w:val="00434BA6"/>
    <w:rsid w:val="00434C33"/>
    <w:rsid w:val="004355CF"/>
    <w:rsid w:val="0043586E"/>
    <w:rsid w:val="00436306"/>
    <w:rsid w:val="004365FA"/>
    <w:rsid w:val="00436C85"/>
    <w:rsid w:val="004373F5"/>
    <w:rsid w:val="0043760B"/>
    <w:rsid w:val="00437A53"/>
    <w:rsid w:val="00437F23"/>
    <w:rsid w:val="00441353"/>
    <w:rsid w:val="00441BDB"/>
    <w:rsid w:val="00441C2E"/>
    <w:rsid w:val="00441C5B"/>
    <w:rsid w:val="00441EEB"/>
    <w:rsid w:val="00442287"/>
    <w:rsid w:val="0044241F"/>
    <w:rsid w:val="00442933"/>
    <w:rsid w:val="00442A31"/>
    <w:rsid w:val="00442C6C"/>
    <w:rsid w:val="00442D42"/>
    <w:rsid w:val="004430F5"/>
    <w:rsid w:val="00443290"/>
    <w:rsid w:val="00443614"/>
    <w:rsid w:val="0044396B"/>
    <w:rsid w:val="00443D66"/>
    <w:rsid w:val="004440CF"/>
    <w:rsid w:val="004442A2"/>
    <w:rsid w:val="004442BF"/>
    <w:rsid w:val="004449D4"/>
    <w:rsid w:val="00445089"/>
    <w:rsid w:val="00445183"/>
    <w:rsid w:val="00445509"/>
    <w:rsid w:val="00445B36"/>
    <w:rsid w:val="00445B89"/>
    <w:rsid w:val="00445CB2"/>
    <w:rsid w:val="004460F9"/>
    <w:rsid w:val="004461B3"/>
    <w:rsid w:val="00446664"/>
    <w:rsid w:val="004466F7"/>
    <w:rsid w:val="004469FC"/>
    <w:rsid w:val="00447415"/>
    <w:rsid w:val="00447946"/>
    <w:rsid w:val="00450081"/>
    <w:rsid w:val="0045014A"/>
    <w:rsid w:val="004502D0"/>
    <w:rsid w:val="004504F1"/>
    <w:rsid w:val="0045073A"/>
    <w:rsid w:val="00450FB1"/>
    <w:rsid w:val="0045102A"/>
    <w:rsid w:val="00451435"/>
    <w:rsid w:val="00451458"/>
    <w:rsid w:val="004517AB"/>
    <w:rsid w:val="004519DA"/>
    <w:rsid w:val="00451A01"/>
    <w:rsid w:val="00451AFA"/>
    <w:rsid w:val="00452A49"/>
    <w:rsid w:val="00453E3A"/>
    <w:rsid w:val="004540C0"/>
    <w:rsid w:val="00454632"/>
    <w:rsid w:val="004547E2"/>
    <w:rsid w:val="00454AC2"/>
    <w:rsid w:val="00454AE6"/>
    <w:rsid w:val="00454C54"/>
    <w:rsid w:val="004550F9"/>
    <w:rsid w:val="00455138"/>
    <w:rsid w:val="00455B16"/>
    <w:rsid w:val="00455DE9"/>
    <w:rsid w:val="004560E3"/>
    <w:rsid w:val="00456634"/>
    <w:rsid w:val="00457616"/>
    <w:rsid w:val="0045777C"/>
    <w:rsid w:val="004578E9"/>
    <w:rsid w:val="00457E1D"/>
    <w:rsid w:val="00460026"/>
    <w:rsid w:val="004601C7"/>
    <w:rsid w:val="004604BA"/>
    <w:rsid w:val="00460513"/>
    <w:rsid w:val="00460650"/>
    <w:rsid w:val="0046088F"/>
    <w:rsid w:val="00460E50"/>
    <w:rsid w:val="00461240"/>
    <w:rsid w:val="0046158F"/>
    <w:rsid w:val="004617BC"/>
    <w:rsid w:val="00461A56"/>
    <w:rsid w:val="00461BEB"/>
    <w:rsid w:val="004620EC"/>
    <w:rsid w:val="004626AD"/>
    <w:rsid w:val="00462A20"/>
    <w:rsid w:val="00462AB7"/>
    <w:rsid w:val="00462B32"/>
    <w:rsid w:val="00462B5E"/>
    <w:rsid w:val="00462CB2"/>
    <w:rsid w:val="00462D2A"/>
    <w:rsid w:val="00462DC0"/>
    <w:rsid w:val="004631AE"/>
    <w:rsid w:val="00463667"/>
    <w:rsid w:val="00463B5A"/>
    <w:rsid w:val="00463CE7"/>
    <w:rsid w:val="00463F90"/>
    <w:rsid w:val="00464354"/>
    <w:rsid w:val="004644F3"/>
    <w:rsid w:val="00465243"/>
    <w:rsid w:val="00465371"/>
    <w:rsid w:val="00465FE3"/>
    <w:rsid w:val="004662AF"/>
    <w:rsid w:val="00466334"/>
    <w:rsid w:val="00467940"/>
    <w:rsid w:val="00467C30"/>
    <w:rsid w:val="00467CDB"/>
    <w:rsid w:val="004700DF"/>
    <w:rsid w:val="004705E1"/>
    <w:rsid w:val="004708E7"/>
    <w:rsid w:val="00470D83"/>
    <w:rsid w:val="00471455"/>
    <w:rsid w:val="004715A2"/>
    <w:rsid w:val="00472093"/>
    <w:rsid w:val="004727A4"/>
    <w:rsid w:val="004727FD"/>
    <w:rsid w:val="00472A61"/>
    <w:rsid w:val="00472A7C"/>
    <w:rsid w:val="00472DB2"/>
    <w:rsid w:val="00473016"/>
    <w:rsid w:val="0047306F"/>
    <w:rsid w:val="0047347D"/>
    <w:rsid w:val="00473AB9"/>
    <w:rsid w:val="00473E58"/>
    <w:rsid w:val="004746F2"/>
    <w:rsid w:val="00474EF3"/>
    <w:rsid w:val="00475BBC"/>
    <w:rsid w:val="00475ED2"/>
    <w:rsid w:val="00475EDB"/>
    <w:rsid w:val="00476490"/>
    <w:rsid w:val="00476653"/>
    <w:rsid w:val="00476A66"/>
    <w:rsid w:val="00476EDD"/>
    <w:rsid w:val="004776D4"/>
    <w:rsid w:val="0047773E"/>
    <w:rsid w:val="004778C3"/>
    <w:rsid w:val="00480734"/>
    <w:rsid w:val="00480746"/>
    <w:rsid w:val="004807CA"/>
    <w:rsid w:val="00480978"/>
    <w:rsid w:val="00480B38"/>
    <w:rsid w:val="00480C95"/>
    <w:rsid w:val="00481277"/>
    <w:rsid w:val="004812A7"/>
    <w:rsid w:val="004817EE"/>
    <w:rsid w:val="004822C3"/>
    <w:rsid w:val="0048234A"/>
    <w:rsid w:val="00482818"/>
    <w:rsid w:val="00483005"/>
    <w:rsid w:val="00484045"/>
    <w:rsid w:val="00484612"/>
    <w:rsid w:val="004850B3"/>
    <w:rsid w:val="0048511B"/>
    <w:rsid w:val="00485191"/>
    <w:rsid w:val="00485DE3"/>
    <w:rsid w:val="00486123"/>
    <w:rsid w:val="00486821"/>
    <w:rsid w:val="00486C05"/>
    <w:rsid w:val="004871F2"/>
    <w:rsid w:val="004902CC"/>
    <w:rsid w:val="00490B38"/>
    <w:rsid w:val="00490DA8"/>
    <w:rsid w:val="0049100C"/>
    <w:rsid w:val="0049114D"/>
    <w:rsid w:val="00491754"/>
    <w:rsid w:val="00491A16"/>
    <w:rsid w:val="00491CCF"/>
    <w:rsid w:val="00491DE2"/>
    <w:rsid w:val="0049222A"/>
    <w:rsid w:val="00492490"/>
    <w:rsid w:val="00492D91"/>
    <w:rsid w:val="00492E57"/>
    <w:rsid w:val="00493273"/>
    <w:rsid w:val="004933E7"/>
    <w:rsid w:val="00493C2A"/>
    <w:rsid w:val="004945DC"/>
    <w:rsid w:val="00494967"/>
    <w:rsid w:val="00494C89"/>
    <w:rsid w:val="00494D3D"/>
    <w:rsid w:val="00495852"/>
    <w:rsid w:val="00495F82"/>
    <w:rsid w:val="0049624F"/>
    <w:rsid w:val="0049674E"/>
    <w:rsid w:val="004968E5"/>
    <w:rsid w:val="00496C5E"/>
    <w:rsid w:val="00497416"/>
    <w:rsid w:val="00497ED0"/>
    <w:rsid w:val="00497F80"/>
    <w:rsid w:val="004A1102"/>
    <w:rsid w:val="004A14B8"/>
    <w:rsid w:val="004A290C"/>
    <w:rsid w:val="004A2B72"/>
    <w:rsid w:val="004A2BD4"/>
    <w:rsid w:val="004A2F04"/>
    <w:rsid w:val="004A3016"/>
    <w:rsid w:val="004A3091"/>
    <w:rsid w:val="004A3555"/>
    <w:rsid w:val="004A36EE"/>
    <w:rsid w:val="004A38E7"/>
    <w:rsid w:val="004A393F"/>
    <w:rsid w:val="004A401A"/>
    <w:rsid w:val="004A4268"/>
    <w:rsid w:val="004A4650"/>
    <w:rsid w:val="004A4BFF"/>
    <w:rsid w:val="004A593E"/>
    <w:rsid w:val="004A5C96"/>
    <w:rsid w:val="004A5EE0"/>
    <w:rsid w:val="004A6287"/>
    <w:rsid w:val="004A647D"/>
    <w:rsid w:val="004A6E1D"/>
    <w:rsid w:val="004A740A"/>
    <w:rsid w:val="004A75E1"/>
    <w:rsid w:val="004A7877"/>
    <w:rsid w:val="004A7C4D"/>
    <w:rsid w:val="004B0141"/>
    <w:rsid w:val="004B0EBC"/>
    <w:rsid w:val="004B17DA"/>
    <w:rsid w:val="004B190C"/>
    <w:rsid w:val="004B1E35"/>
    <w:rsid w:val="004B1EA0"/>
    <w:rsid w:val="004B2003"/>
    <w:rsid w:val="004B200B"/>
    <w:rsid w:val="004B2109"/>
    <w:rsid w:val="004B24DF"/>
    <w:rsid w:val="004B2648"/>
    <w:rsid w:val="004B2659"/>
    <w:rsid w:val="004B30F9"/>
    <w:rsid w:val="004B370B"/>
    <w:rsid w:val="004B3D3F"/>
    <w:rsid w:val="004B3F6B"/>
    <w:rsid w:val="004B411A"/>
    <w:rsid w:val="004B422C"/>
    <w:rsid w:val="004B422F"/>
    <w:rsid w:val="004B45DB"/>
    <w:rsid w:val="004B461B"/>
    <w:rsid w:val="004B47C7"/>
    <w:rsid w:val="004B499D"/>
    <w:rsid w:val="004B4C1C"/>
    <w:rsid w:val="004B5031"/>
    <w:rsid w:val="004B5C45"/>
    <w:rsid w:val="004B5C5E"/>
    <w:rsid w:val="004B5EE5"/>
    <w:rsid w:val="004B5FF7"/>
    <w:rsid w:val="004B5FFC"/>
    <w:rsid w:val="004B61E1"/>
    <w:rsid w:val="004B669F"/>
    <w:rsid w:val="004B678B"/>
    <w:rsid w:val="004B6C83"/>
    <w:rsid w:val="004B7363"/>
    <w:rsid w:val="004B75CA"/>
    <w:rsid w:val="004B7949"/>
    <w:rsid w:val="004B7AA1"/>
    <w:rsid w:val="004B7E40"/>
    <w:rsid w:val="004B7E92"/>
    <w:rsid w:val="004C024A"/>
    <w:rsid w:val="004C04E2"/>
    <w:rsid w:val="004C115C"/>
    <w:rsid w:val="004C133E"/>
    <w:rsid w:val="004C1547"/>
    <w:rsid w:val="004C1612"/>
    <w:rsid w:val="004C2422"/>
    <w:rsid w:val="004C2528"/>
    <w:rsid w:val="004C280E"/>
    <w:rsid w:val="004C2D1A"/>
    <w:rsid w:val="004C3052"/>
    <w:rsid w:val="004C3AF9"/>
    <w:rsid w:val="004C3B40"/>
    <w:rsid w:val="004C3BBE"/>
    <w:rsid w:val="004C3D07"/>
    <w:rsid w:val="004C3E73"/>
    <w:rsid w:val="004C3F87"/>
    <w:rsid w:val="004C4035"/>
    <w:rsid w:val="004C467E"/>
    <w:rsid w:val="004C4D4A"/>
    <w:rsid w:val="004C54F8"/>
    <w:rsid w:val="004C5794"/>
    <w:rsid w:val="004C5C93"/>
    <w:rsid w:val="004C5D90"/>
    <w:rsid w:val="004C5F15"/>
    <w:rsid w:val="004C62F4"/>
    <w:rsid w:val="004C685D"/>
    <w:rsid w:val="004C6E61"/>
    <w:rsid w:val="004C6F6B"/>
    <w:rsid w:val="004C720D"/>
    <w:rsid w:val="004C74BC"/>
    <w:rsid w:val="004C75B3"/>
    <w:rsid w:val="004C779C"/>
    <w:rsid w:val="004C77F4"/>
    <w:rsid w:val="004D0C88"/>
    <w:rsid w:val="004D1A10"/>
    <w:rsid w:val="004D1DAF"/>
    <w:rsid w:val="004D1F3B"/>
    <w:rsid w:val="004D1FA2"/>
    <w:rsid w:val="004D3517"/>
    <w:rsid w:val="004D3D14"/>
    <w:rsid w:val="004D425D"/>
    <w:rsid w:val="004D48CF"/>
    <w:rsid w:val="004D4B1C"/>
    <w:rsid w:val="004D4B9F"/>
    <w:rsid w:val="004D5839"/>
    <w:rsid w:val="004D5EFC"/>
    <w:rsid w:val="004D6412"/>
    <w:rsid w:val="004D66A2"/>
    <w:rsid w:val="004D6A64"/>
    <w:rsid w:val="004D6DC4"/>
    <w:rsid w:val="004D748E"/>
    <w:rsid w:val="004D779B"/>
    <w:rsid w:val="004D7912"/>
    <w:rsid w:val="004D7ADA"/>
    <w:rsid w:val="004E02FD"/>
    <w:rsid w:val="004E03A2"/>
    <w:rsid w:val="004E03F8"/>
    <w:rsid w:val="004E0698"/>
    <w:rsid w:val="004E0D82"/>
    <w:rsid w:val="004E13F2"/>
    <w:rsid w:val="004E15D1"/>
    <w:rsid w:val="004E18FA"/>
    <w:rsid w:val="004E1A46"/>
    <w:rsid w:val="004E20ED"/>
    <w:rsid w:val="004E21BC"/>
    <w:rsid w:val="004E29EA"/>
    <w:rsid w:val="004E2DA3"/>
    <w:rsid w:val="004E342F"/>
    <w:rsid w:val="004E36CD"/>
    <w:rsid w:val="004E3E2D"/>
    <w:rsid w:val="004E4128"/>
    <w:rsid w:val="004E4209"/>
    <w:rsid w:val="004E4320"/>
    <w:rsid w:val="004E441B"/>
    <w:rsid w:val="004E4B05"/>
    <w:rsid w:val="004E5DBC"/>
    <w:rsid w:val="004E64B1"/>
    <w:rsid w:val="004E64DC"/>
    <w:rsid w:val="004E6A59"/>
    <w:rsid w:val="004E6FEE"/>
    <w:rsid w:val="004E70BB"/>
    <w:rsid w:val="004E7898"/>
    <w:rsid w:val="004E7BC0"/>
    <w:rsid w:val="004F02F9"/>
    <w:rsid w:val="004F03F1"/>
    <w:rsid w:val="004F0694"/>
    <w:rsid w:val="004F0DAD"/>
    <w:rsid w:val="004F1AA1"/>
    <w:rsid w:val="004F1B25"/>
    <w:rsid w:val="004F1E50"/>
    <w:rsid w:val="004F20E6"/>
    <w:rsid w:val="004F2463"/>
    <w:rsid w:val="004F2AC1"/>
    <w:rsid w:val="004F3587"/>
    <w:rsid w:val="004F3891"/>
    <w:rsid w:val="004F3A93"/>
    <w:rsid w:val="004F3D0C"/>
    <w:rsid w:val="004F3F67"/>
    <w:rsid w:val="004F4460"/>
    <w:rsid w:val="004F49B1"/>
    <w:rsid w:val="004F4AAE"/>
    <w:rsid w:val="004F4BA0"/>
    <w:rsid w:val="004F616B"/>
    <w:rsid w:val="004F684F"/>
    <w:rsid w:val="004F6AC0"/>
    <w:rsid w:val="004F6E2D"/>
    <w:rsid w:val="004F6E5E"/>
    <w:rsid w:val="004F7613"/>
    <w:rsid w:val="004F775B"/>
    <w:rsid w:val="004F7C2C"/>
    <w:rsid w:val="004F7DF0"/>
    <w:rsid w:val="005001DF"/>
    <w:rsid w:val="00500200"/>
    <w:rsid w:val="00500388"/>
    <w:rsid w:val="00500A19"/>
    <w:rsid w:val="00500BFB"/>
    <w:rsid w:val="005012E2"/>
    <w:rsid w:val="00501677"/>
    <w:rsid w:val="0050189B"/>
    <w:rsid w:val="005018F2"/>
    <w:rsid w:val="00502D7C"/>
    <w:rsid w:val="00503F85"/>
    <w:rsid w:val="00503FB9"/>
    <w:rsid w:val="005043F8"/>
    <w:rsid w:val="00504BA8"/>
    <w:rsid w:val="005050A5"/>
    <w:rsid w:val="005050E8"/>
    <w:rsid w:val="005057EA"/>
    <w:rsid w:val="00506079"/>
    <w:rsid w:val="005060BD"/>
    <w:rsid w:val="005065E0"/>
    <w:rsid w:val="00506D4B"/>
    <w:rsid w:val="00507201"/>
    <w:rsid w:val="00507374"/>
    <w:rsid w:val="00510606"/>
    <w:rsid w:val="0051073C"/>
    <w:rsid w:val="00510FF6"/>
    <w:rsid w:val="00511892"/>
    <w:rsid w:val="00511F86"/>
    <w:rsid w:val="00512260"/>
    <w:rsid w:val="00512D82"/>
    <w:rsid w:val="00512FF6"/>
    <w:rsid w:val="00514142"/>
    <w:rsid w:val="005143FA"/>
    <w:rsid w:val="00514598"/>
    <w:rsid w:val="00514617"/>
    <w:rsid w:val="00515073"/>
    <w:rsid w:val="00515AA2"/>
    <w:rsid w:val="00515D5F"/>
    <w:rsid w:val="00515DBB"/>
    <w:rsid w:val="00516180"/>
    <w:rsid w:val="005164D0"/>
    <w:rsid w:val="00516640"/>
    <w:rsid w:val="00516FEC"/>
    <w:rsid w:val="005171D1"/>
    <w:rsid w:val="00517515"/>
    <w:rsid w:val="00517536"/>
    <w:rsid w:val="00517658"/>
    <w:rsid w:val="005179EB"/>
    <w:rsid w:val="00517D06"/>
    <w:rsid w:val="005201DB"/>
    <w:rsid w:val="00520C1A"/>
    <w:rsid w:val="00520D26"/>
    <w:rsid w:val="00521673"/>
    <w:rsid w:val="00521C8A"/>
    <w:rsid w:val="005220FC"/>
    <w:rsid w:val="00522716"/>
    <w:rsid w:val="00522BAA"/>
    <w:rsid w:val="00522EE6"/>
    <w:rsid w:val="00523214"/>
    <w:rsid w:val="005233E7"/>
    <w:rsid w:val="005236EF"/>
    <w:rsid w:val="00523F65"/>
    <w:rsid w:val="005240CB"/>
    <w:rsid w:val="0052455C"/>
    <w:rsid w:val="00524887"/>
    <w:rsid w:val="005249DE"/>
    <w:rsid w:val="00524C5A"/>
    <w:rsid w:val="00524E66"/>
    <w:rsid w:val="00525025"/>
    <w:rsid w:val="0052596F"/>
    <w:rsid w:val="00525A53"/>
    <w:rsid w:val="00525E86"/>
    <w:rsid w:val="00525FD2"/>
    <w:rsid w:val="00526032"/>
    <w:rsid w:val="00526635"/>
    <w:rsid w:val="00526734"/>
    <w:rsid w:val="00526929"/>
    <w:rsid w:val="00526A90"/>
    <w:rsid w:val="00527250"/>
    <w:rsid w:val="005277A4"/>
    <w:rsid w:val="00527A2D"/>
    <w:rsid w:val="0053000C"/>
    <w:rsid w:val="0053020E"/>
    <w:rsid w:val="0053073C"/>
    <w:rsid w:val="00530A17"/>
    <w:rsid w:val="00530D0D"/>
    <w:rsid w:val="00530D1F"/>
    <w:rsid w:val="0053197F"/>
    <w:rsid w:val="00531CA7"/>
    <w:rsid w:val="00531EDF"/>
    <w:rsid w:val="005323B4"/>
    <w:rsid w:val="005324F4"/>
    <w:rsid w:val="00532565"/>
    <w:rsid w:val="005329B6"/>
    <w:rsid w:val="0053313C"/>
    <w:rsid w:val="005332CC"/>
    <w:rsid w:val="005332E2"/>
    <w:rsid w:val="00533908"/>
    <w:rsid w:val="00533F81"/>
    <w:rsid w:val="00534159"/>
    <w:rsid w:val="0053430A"/>
    <w:rsid w:val="00534955"/>
    <w:rsid w:val="00534FFE"/>
    <w:rsid w:val="005358E4"/>
    <w:rsid w:val="00535A36"/>
    <w:rsid w:val="00535A6D"/>
    <w:rsid w:val="005369A4"/>
    <w:rsid w:val="00536BA2"/>
    <w:rsid w:val="00537124"/>
    <w:rsid w:val="0053781C"/>
    <w:rsid w:val="00537A7B"/>
    <w:rsid w:val="00537F5A"/>
    <w:rsid w:val="00540356"/>
    <w:rsid w:val="005405F7"/>
    <w:rsid w:val="005407B7"/>
    <w:rsid w:val="00540CFF"/>
    <w:rsid w:val="00541042"/>
    <w:rsid w:val="005412CA"/>
    <w:rsid w:val="00541443"/>
    <w:rsid w:val="0054166E"/>
    <w:rsid w:val="005417FC"/>
    <w:rsid w:val="00541C0A"/>
    <w:rsid w:val="00541CA6"/>
    <w:rsid w:val="00541CCF"/>
    <w:rsid w:val="005427B2"/>
    <w:rsid w:val="00542B9D"/>
    <w:rsid w:val="0054307F"/>
    <w:rsid w:val="0054385D"/>
    <w:rsid w:val="00543E52"/>
    <w:rsid w:val="00544072"/>
    <w:rsid w:val="005441DC"/>
    <w:rsid w:val="0054457D"/>
    <w:rsid w:val="0054470E"/>
    <w:rsid w:val="0054573E"/>
    <w:rsid w:val="0054576F"/>
    <w:rsid w:val="00545B0D"/>
    <w:rsid w:val="005468FD"/>
    <w:rsid w:val="00546E12"/>
    <w:rsid w:val="00546E51"/>
    <w:rsid w:val="00547369"/>
    <w:rsid w:val="00547879"/>
    <w:rsid w:val="005501B0"/>
    <w:rsid w:val="0055074D"/>
    <w:rsid w:val="0055090C"/>
    <w:rsid w:val="00550A00"/>
    <w:rsid w:val="00550A1A"/>
    <w:rsid w:val="0055142F"/>
    <w:rsid w:val="00551525"/>
    <w:rsid w:val="005519F4"/>
    <w:rsid w:val="00551C22"/>
    <w:rsid w:val="00551D44"/>
    <w:rsid w:val="0055203C"/>
    <w:rsid w:val="005527A4"/>
    <w:rsid w:val="00553705"/>
    <w:rsid w:val="005538E4"/>
    <w:rsid w:val="005540E5"/>
    <w:rsid w:val="00554327"/>
    <w:rsid w:val="00554367"/>
    <w:rsid w:val="0055459C"/>
    <w:rsid w:val="005547D5"/>
    <w:rsid w:val="00554F67"/>
    <w:rsid w:val="00555429"/>
    <w:rsid w:val="005554BC"/>
    <w:rsid w:val="00555CDF"/>
    <w:rsid w:val="005564DA"/>
    <w:rsid w:val="005566D9"/>
    <w:rsid w:val="00556757"/>
    <w:rsid w:val="00556816"/>
    <w:rsid w:val="00556D60"/>
    <w:rsid w:val="005578E2"/>
    <w:rsid w:val="0056018F"/>
    <w:rsid w:val="00560344"/>
    <w:rsid w:val="005603CA"/>
    <w:rsid w:val="00560641"/>
    <w:rsid w:val="00560882"/>
    <w:rsid w:val="0056093E"/>
    <w:rsid w:val="00560989"/>
    <w:rsid w:val="00560B84"/>
    <w:rsid w:val="00560BA4"/>
    <w:rsid w:val="00560FFB"/>
    <w:rsid w:val="0056150F"/>
    <w:rsid w:val="00562049"/>
    <w:rsid w:val="0056259D"/>
    <w:rsid w:val="0056296E"/>
    <w:rsid w:val="00563058"/>
    <w:rsid w:val="0056308B"/>
    <w:rsid w:val="00563335"/>
    <w:rsid w:val="005637BE"/>
    <w:rsid w:val="005639A7"/>
    <w:rsid w:val="00564355"/>
    <w:rsid w:val="00564615"/>
    <w:rsid w:val="005648E6"/>
    <w:rsid w:val="005650A6"/>
    <w:rsid w:val="00565570"/>
    <w:rsid w:val="005655A5"/>
    <w:rsid w:val="00565A89"/>
    <w:rsid w:val="00565CDB"/>
    <w:rsid w:val="0056608B"/>
    <w:rsid w:val="0056665B"/>
    <w:rsid w:val="005671AF"/>
    <w:rsid w:val="005671E6"/>
    <w:rsid w:val="005675F9"/>
    <w:rsid w:val="0057021A"/>
    <w:rsid w:val="0057022F"/>
    <w:rsid w:val="005708C8"/>
    <w:rsid w:val="00570DD0"/>
    <w:rsid w:val="005711FF"/>
    <w:rsid w:val="00572650"/>
    <w:rsid w:val="00572786"/>
    <w:rsid w:val="00572A68"/>
    <w:rsid w:val="00572D01"/>
    <w:rsid w:val="00573157"/>
    <w:rsid w:val="0057420F"/>
    <w:rsid w:val="00574910"/>
    <w:rsid w:val="00574D9B"/>
    <w:rsid w:val="0057529D"/>
    <w:rsid w:val="005758DA"/>
    <w:rsid w:val="00575C69"/>
    <w:rsid w:val="00575E13"/>
    <w:rsid w:val="0057617C"/>
    <w:rsid w:val="00576246"/>
    <w:rsid w:val="00576322"/>
    <w:rsid w:val="00576882"/>
    <w:rsid w:val="005775E2"/>
    <w:rsid w:val="005776BD"/>
    <w:rsid w:val="00577914"/>
    <w:rsid w:val="00577A82"/>
    <w:rsid w:val="00577CA8"/>
    <w:rsid w:val="00577CB6"/>
    <w:rsid w:val="00577DA3"/>
    <w:rsid w:val="00577E00"/>
    <w:rsid w:val="0058003D"/>
    <w:rsid w:val="00580463"/>
    <w:rsid w:val="00582D07"/>
    <w:rsid w:val="00582D65"/>
    <w:rsid w:val="005835AD"/>
    <w:rsid w:val="00583868"/>
    <w:rsid w:val="005838B7"/>
    <w:rsid w:val="00584540"/>
    <w:rsid w:val="0058459F"/>
    <w:rsid w:val="005848B9"/>
    <w:rsid w:val="00585088"/>
    <w:rsid w:val="00585502"/>
    <w:rsid w:val="0058599E"/>
    <w:rsid w:val="00586010"/>
    <w:rsid w:val="005860D4"/>
    <w:rsid w:val="00586220"/>
    <w:rsid w:val="00586453"/>
    <w:rsid w:val="005865B3"/>
    <w:rsid w:val="0058717F"/>
    <w:rsid w:val="005874FD"/>
    <w:rsid w:val="005878B6"/>
    <w:rsid w:val="00587B16"/>
    <w:rsid w:val="00590063"/>
    <w:rsid w:val="00591086"/>
    <w:rsid w:val="0059111F"/>
    <w:rsid w:val="00591274"/>
    <w:rsid w:val="00591304"/>
    <w:rsid w:val="00591615"/>
    <w:rsid w:val="005917B7"/>
    <w:rsid w:val="0059181C"/>
    <w:rsid w:val="00591FF1"/>
    <w:rsid w:val="00592184"/>
    <w:rsid w:val="005928DD"/>
    <w:rsid w:val="00592A1A"/>
    <w:rsid w:val="00592A7B"/>
    <w:rsid w:val="00592B33"/>
    <w:rsid w:val="00592FF0"/>
    <w:rsid w:val="00593058"/>
    <w:rsid w:val="00593148"/>
    <w:rsid w:val="005931E5"/>
    <w:rsid w:val="005937B8"/>
    <w:rsid w:val="00593ACD"/>
    <w:rsid w:val="0059458A"/>
    <w:rsid w:val="00595740"/>
    <w:rsid w:val="00595ABD"/>
    <w:rsid w:val="00595D7A"/>
    <w:rsid w:val="005963A3"/>
    <w:rsid w:val="005963A5"/>
    <w:rsid w:val="005964BD"/>
    <w:rsid w:val="00596619"/>
    <w:rsid w:val="00596D49"/>
    <w:rsid w:val="0059711E"/>
    <w:rsid w:val="00597C30"/>
    <w:rsid w:val="00597C5C"/>
    <w:rsid w:val="00597F8F"/>
    <w:rsid w:val="005A0070"/>
    <w:rsid w:val="005A0162"/>
    <w:rsid w:val="005A0215"/>
    <w:rsid w:val="005A0553"/>
    <w:rsid w:val="005A07FB"/>
    <w:rsid w:val="005A0A74"/>
    <w:rsid w:val="005A0CD3"/>
    <w:rsid w:val="005A11B5"/>
    <w:rsid w:val="005A1215"/>
    <w:rsid w:val="005A12DD"/>
    <w:rsid w:val="005A1523"/>
    <w:rsid w:val="005A18C7"/>
    <w:rsid w:val="005A1FE4"/>
    <w:rsid w:val="005A206C"/>
    <w:rsid w:val="005A22E0"/>
    <w:rsid w:val="005A23B5"/>
    <w:rsid w:val="005A25BF"/>
    <w:rsid w:val="005A26A7"/>
    <w:rsid w:val="005A26CD"/>
    <w:rsid w:val="005A2B43"/>
    <w:rsid w:val="005A2D90"/>
    <w:rsid w:val="005A3615"/>
    <w:rsid w:val="005A38CB"/>
    <w:rsid w:val="005A3CCC"/>
    <w:rsid w:val="005A3F00"/>
    <w:rsid w:val="005A41F1"/>
    <w:rsid w:val="005A446A"/>
    <w:rsid w:val="005A4CD8"/>
    <w:rsid w:val="005A57E8"/>
    <w:rsid w:val="005A5B2E"/>
    <w:rsid w:val="005A5EAB"/>
    <w:rsid w:val="005A5F5F"/>
    <w:rsid w:val="005A5F82"/>
    <w:rsid w:val="005A654E"/>
    <w:rsid w:val="005A6CFC"/>
    <w:rsid w:val="005A71D1"/>
    <w:rsid w:val="005A75C6"/>
    <w:rsid w:val="005A7857"/>
    <w:rsid w:val="005A7D95"/>
    <w:rsid w:val="005B0100"/>
    <w:rsid w:val="005B0228"/>
    <w:rsid w:val="005B19E6"/>
    <w:rsid w:val="005B2053"/>
    <w:rsid w:val="005B23F1"/>
    <w:rsid w:val="005B2677"/>
    <w:rsid w:val="005B28C1"/>
    <w:rsid w:val="005B2D59"/>
    <w:rsid w:val="005B3036"/>
    <w:rsid w:val="005B3839"/>
    <w:rsid w:val="005B3C3E"/>
    <w:rsid w:val="005B402E"/>
    <w:rsid w:val="005B4126"/>
    <w:rsid w:val="005B41AD"/>
    <w:rsid w:val="005B497A"/>
    <w:rsid w:val="005B4CCD"/>
    <w:rsid w:val="005B4F3E"/>
    <w:rsid w:val="005B52D2"/>
    <w:rsid w:val="005B54A3"/>
    <w:rsid w:val="005B5729"/>
    <w:rsid w:val="005B5817"/>
    <w:rsid w:val="005B5C0A"/>
    <w:rsid w:val="005B5DDA"/>
    <w:rsid w:val="005B627F"/>
    <w:rsid w:val="005B6311"/>
    <w:rsid w:val="005B6372"/>
    <w:rsid w:val="005B6878"/>
    <w:rsid w:val="005B6A63"/>
    <w:rsid w:val="005B6DB3"/>
    <w:rsid w:val="005B6DC2"/>
    <w:rsid w:val="005B6F75"/>
    <w:rsid w:val="005B7437"/>
    <w:rsid w:val="005B760C"/>
    <w:rsid w:val="005B785A"/>
    <w:rsid w:val="005B7A9F"/>
    <w:rsid w:val="005B7C05"/>
    <w:rsid w:val="005B7C2D"/>
    <w:rsid w:val="005C0228"/>
    <w:rsid w:val="005C030A"/>
    <w:rsid w:val="005C038A"/>
    <w:rsid w:val="005C0D76"/>
    <w:rsid w:val="005C1748"/>
    <w:rsid w:val="005C175C"/>
    <w:rsid w:val="005C1B88"/>
    <w:rsid w:val="005C22BA"/>
    <w:rsid w:val="005C2516"/>
    <w:rsid w:val="005C25C0"/>
    <w:rsid w:val="005C2C10"/>
    <w:rsid w:val="005C3081"/>
    <w:rsid w:val="005C3B90"/>
    <w:rsid w:val="005C3D8D"/>
    <w:rsid w:val="005C3F70"/>
    <w:rsid w:val="005C4595"/>
    <w:rsid w:val="005C464E"/>
    <w:rsid w:val="005C4899"/>
    <w:rsid w:val="005C4965"/>
    <w:rsid w:val="005C4F6D"/>
    <w:rsid w:val="005C5044"/>
    <w:rsid w:val="005C52D6"/>
    <w:rsid w:val="005C54D7"/>
    <w:rsid w:val="005C578F"/>
    <w:rsid w:val="005C65E5"/>
    <w:rsid w:val="005C68C9"/>
    <w:rsid w:val="005C69EC"/>
    <w:rsid w:val="005C6DB4"/>
    <w:rsid w:val="005C70A8"/>
    <w:rsid w:val="005C7803"/>
    <w:rsid w:val="005D000F"/>
    <w:rsid w:val="005D01BD"/>
    <w:rsid w:val="005D01E4"/>
    <w:rsid w:val="005D01EC"/>
    <w:rsid w:val="005D0310"/>
    <w:rsid w:val="005D05C0"/>
    <w:rsid w:val="005D05F6"/>
    <w:rsid w:val="005D0F7B"/>
    <w:rsid w:val="005D1809"/>
    <w:rsid w:val="005D1A96"/>
    <w:rsid w:val="005D1C47"/>
    <w:rsid w:val="005D2C29"/>
    <w:rsid w:val="005D30E5"/>
    <w:rsid w:val="005D3C0F"/>
    <w:rsid w:val="005D3C87"/>
    <w:rsid w:val="005D3D19"/>
    <w:rsid w:val="005D40F7"/>
    <w:rsid w:val="005D43A0"/>
    <w:rsid w:val="005D4AA4"/>
    <w:rsid w:val="005D4D5B"/>
    <w:rsid w:val="005D4E89"/>
    <w:rsid w:val="005D5C50"/>
    <w:rsid w:val="005D5DA1"/>
    <w:rsid w:val="005D623C"/>
    <w:rsid w:val="005D62C2"/>
    <w:rsid w:val="005D65E5"/>
    <w:rsid w:val="005D7567"/>
    <w:rsid w:val="005E05A5"/>
    <w:rsid w:val="005E09AB"/>
    <w:rsid w:val="005E09B1"/>
    <w:rsid w:val="005E0F58"/>
    <w:rsid w:val="005E10FF"/>
    <w:rsid w:val="005E1526"/>
    <w:rsid w:val="005E1542"/>
    <w:rsid w:val="005E1B3E"/>
    <w:rsid w:val="005E1DA5"/>
    <w:rsid w:val="005E1DA7"/>
    <w:rsid w:val="005E1E75"/>
    <w:rsid w:val="005E3B6D"/>
    <w:rsid w:val="005E3E22"/>
    <w:rsid w:val="005E4074"/>
    <w:rsid w:val="005E449B"/>
    <w:rsid w:val="005E476C"/>
    <w:rsid w:val="005E478E"/>
    <w:rsid w:val="005E4C86"/>
    <w:rsid w:val="005E5321"/>
    <w:rsid w:val="005E5663"/>
    <w:rsid w:val="005E56D7"/>
    <w:rsid w:val="005E5910"/>
    <w:rsid w:val="005E5C84"/>
    <w:rsid w:val="005E6262"/>
    <w:rsid w:val="005E6DA3"/>
    <w:rsid w:val="005E7085"/>
    <w:rsid w:val="005E7194"/>
    <w:rsid w:val="005E7831"/>
    <w:rsid w:val="005E7B0D"/>
    <w:rsid w:val="005F03A0"/>
    <w:rsid w:val="005F03A4"/>
    <w:rsid w:val="005F06C5"/>
    <w:rsid w:val="005F0897"/>
    <w:rsid w:val="005F09E8"/>
    <w:rsid w:val="005F0AAF"/>
    <w:rsid w:val="005F0C40"/>
    <w:rsid w:val="005F2192"/>
    <w:rsid w:val="005F280E"/>
    <w:rsid w:val="005F2C9C"/>
    <w:rsid w:val="005F35B2"/>
    <w:rsid w:val="005F3B8D"/>
    <w:rsid w:val="005F42CE"/>
    <w:rsid w:val="005F580F"/>
    <w:rsid w:val="005F5A74"/>
    <w:rsid w:val="005F5AEF"/>
    <w:rsid w:val="005F61F1"/>
    <w:rsid w:val="005F6796"/>
    <w:rsid w:val="005F6F74"/>
    <w:rsid w:val="005F7ADB"/>
    <w:rsid w:val="005F7FC5"/>
    <w:rsid w:val="00600919"/>
    <w:rsid w:val="006009C4"/>
    <w:rsid w:val="00600AAC"/>
    <w:rsid w:val="00600D13"/>
    <w:rsid w:val="00600F2A"/>
    <w:rsid w:val="006025F6"/>
    <w:rsid w:val="00602B21"/>
    <w:rsid w:val="00602BD3"/>
    <w:rsid w:val="00602D38"/>
    <w:rsid w:val="00603170"/>
    <w:rsid w:val="00603429"/>
    <w:rsid w:val="00603F67"/>
    <w:rsid w:val="00604607"/>
    <w:rsid w:val="0060479C"/>
    <w:rsid w:val="00605271"/>
    <w:rsid w:val="006053A3"/>
    <w:rsid w:val="006053C9"/>
    <w:rsid w:val="00605B03"/>
    <w:rsid w:val="00605BAE"/>
    <w:rsid w:val="00605F6C"/>
    <w:rsid w:val="00606112"/>
    <w:rsid w:val="006061E7"/>
    <w:rsid w:val="00606757"/>
    <w:rsid w:val="00606D63"/>
    <w:rsid w:val="0060737A"/>
    <w:rsid w:val="006078AB"/>
    <w:rsid w:val="00607D02"/>
    <w:rsid w:val="00607F5D"/>
    <w:rsid w:val="006106C0"/>
    <w:rsid w:val="0061078D"/>
    <w:rsid w:val="00611077"/>
    <w:rsid w:val="0061115C"/>
    <w:rsid w:val="006115E8"/>
    <w:rsid w:val="00611CF0"/>
    <w:rsid w:val="00611F4D"/>
    <w:rsid w:val="006120A7"/>
    <w:rsid w:val="006127F4"/>
    <w:rsid w:val="0061322A"/>
    <w:rsid w:val="006134F4"/>
    <w:rsid w:val="00613706"/>
    <w:rsid w:val="00613CD5"/>
    <w:rsid w:val="006144A1"/>
    <w:rsid w:val="006149B3"/>
    <w:rsid w:val="00614C9F"/>
    <w:rsid w:val="00614D02"/>
    <w:rsid w:val="00614F8A"/>
    <w:rsid w:val="006150A7"/>
    <w:rsid w:val="00616093"/>
    <w:rsid w:val="00616C48"/>
    <w:rsid w:val="00617679"/>
    <w:rsid w:val="00617697"/>
    <w:rsid w:val="0061779A"/>
    <w:rsid w:val="00617C10"/>
    <w:rsid w:val="00617C7E"/>
    <w:rsid w:val="006208FA"/>
    <w:rsid w:val="00620996"/>
    <w:rsid w:val="00620B23"/>
    <w:rsid w:val="00620CF3"/>
    <w:rsid w:val="00620EDF"/>
    <w:rsid w:val="00620F87"/>
    <w:rsid w:val="006210DF"/>
    <w:rsid w:val="00621C57"/>
    <w:rsid w:val="00622180"/>
    <w:rsid w:val="00622480"/>
    <w:rsid w:val="00622A21"/>
    <w:rsid w:val="00622B73"/>
    <w:rsid w:val="00623092"/>
    <w:rsid w:val="00623426"/>
    <w:rsid w:val="00623463"/>
    <w:rsid w:val="006236FB"/>
    <w:rsid w:val="006239B2"/>
    <w:rsid w:val="006240E0"/>
    <w:rsid w:val="00624C4C"/>
    <w:rsid w:val="00624F40"/>
    <w:rsid w:val="00624F98"/>
    <w:rsid w:val="00625A72"/>
    <w:rsid w:val="00625EE7"/>
    <w:rsid w:val="00626083"/>
    <w:rsid w:val="006268BE"/>
    <w:rsid w:val="00626A89"/>
    <w:rsid w:val="00627579"/>
    <w:rsid w:val="006275F8"/>
    <w:rsid w:val="006276BB"/>
    <w:rsid w:val="00627779"/>
    <w:rsid w:val="006278B2"/>
    <w:rsid w:val="0062791F"/>
    <w:rsid w:val="00627D6E"/>
    <w:rsid w:val="00630128"/>
    <w:rsid w:val="00630422"/>
    <w:rsid w:val="006308F3"/>
    <w:rsid w:val="00630909"/>
    <w:rsid w:val="00630A92"/>
    <w:rsid w:val="00630D16"/>
    <w:rsid w:val="0063120C"/>
    <w:rsid w:val="0063146A"/>
    <w:rsid w:val="006315B1"/>
    <w:rsid w:val="006317F7"/>
    <w:rsid w:val="00631818"/>
    <w:rsid w:val="00632AA3"/>
    <w:rsid w:val="00632F06"/>
    <w:rsid w:val="00633049"/>
    <w:rsid w:val="0063359E"/>
    <w:rsid w:val="00633AAE"/>
    <w:rsid w:val="006344FD"/>
    <w:rsid w:val="00634A32"/>
    <w:rsid w:val="00634CAC"/>
    <w:rsid w:val="0063510C"/>
    <w:rsid w:val="00635B64"/>
    <w:rsid w:val="00635B77"/>
    <w:rsid w:val="00635C57"/>
    <w:rsid w:val="00635E55"/>
    <w:rsid w:val="00635F06"/>
    <w:rsid w:val="00635F38"/>
    <w:rsid w:val="00635FFB"/>
    <w:rsid w:val="0063623C"/>
    <w:rsid w:val="00636690"/>
    <w:rsid w:val="006375F2"/>
    <w:rsid w:val="006376F2"/>
    <w:rsid w:val="00637F3C"/>
    <w:rsid w:val="0064024B"/>
    <w:rsid w:val="006405C4"/>
    <w:rsid w:val="00640C21"/>
    <w:rsid w:val="00640FD3"/>
    <w:rsid w:val="0064155D"/>
    <w:rsid w:val="00641BCD"/>
    <w:rsid w:val="00641F50"/>
    <w:rsid w:val="006424F7"/>
    <w:rsid w:val="00642773"/>
    <w:rsid w:val="00642A2B"/>
    <w:rsid w:val="006435F0"/>
    <w:rsid w:val="006436B0"/>
    <w:rsid w:val="00643993"/>
    <w:rsid w:val="00643AC9"/>
    <w:rsid w:val="00643B0A"/>
    <w:rsid w:val="00643F0E"/>
    <w:rsid w:val="006445E5"/>
    <w:rsid w:val="006446CD"/>
    <w:rsid w:val="00645306"/>
    <w:rsid w:val="006456AD"/>
    <w:rsid w:val="0064592E"/>
    <w:rsid w:val="0064596B"/>
    <w:rsid w:val="00645974"/>
    <w:rsid w:val="006462E3"/>
    <w:rsid w:val="006465CE"/>
    <w:rsid w:val="00646987"/>
    <w:rsid w:val="006476FB"/>
    <w:rsid w:val="00647B4E"/>
    <w:rsid w:val="00647D58"/>
    <w:rsid w:val="006506F4"/>
    <w:rsid w:val="006509C7"/>
    <w:rsid w:val="00650A39"/>
    <w:rsid w:val="00650A8C"/>
    <w:rsid w:val="00650C1B"/>
    <w:rsid w:val="0065133C"/>
    <w:rsid w:val="00651AB3"/>
    <w:rsid w:val="00651B1E"/>
    <w:rsid w:val="006522F9"/>
    <w:rsid w:val="00652598"/>
    <w:rsid w:val="0065277B"/>
    <w:rsid w:val="006528E5"/>
    <w:rsid w:val="00652961"/>
    <w:rsid w:val="00652A10"/>
    <w:rsid w:val="00652BDB"/>
    <w:rsid w:val="00652F14"/>
    <w:rsid w:val="006531EF"/>
    <w:rsid w:val="0065337E"/>
    <w:rsid w:val="00653499"/>
    <w:rsid w:val="00653633"/>
    <w:rsid w:val="00653E5A"/>
    <w:rsid w:val="00654FD0"/>
    <w:rsid w:val="00655274"/>
    <w:rsid w:val="006555E4"/>
    <w:rsid w:val="0065591A"/>
    <w:rsid w:val="00655AC9"/>
    <w:rsid w:val="00655DE5"/>
    <w:rsid w:val="00656004"/>
    <w:rsid w:val="00656169"/>
    <w:rsid w:val="00656D42"/>
    <w:rsid w:val="00656EC8"/>
    <w:rsid w:val="006570E9"/>
    <w:rsid w:val="006574A5"/>
    <w:rsid w:val="006579AB"/>
    <w:rsid w:val="0066036E"/>
    <w:rsid w:val="00660693"/>
    <w:rsid w:val="006607B1"/>
    <w:rsid w:val="0066095D"/>
    <w:rsid w:val="006609F7"/>
    <w:rsid w:val="00660B71"/>
    <w:rsid w:val="00660CA4"/>
    <w:rsid w:val="006616AD"/>
    <w:rsid w:val="00661A9C"/>
    <w:rsid w:val="006622B4"/>
    <w:rsid w:val="00662E9F"/>
    <w:rsid w:val="0066306B"/>
    <w:rsid w:val="00663D9D"/>
    <w:rsid w:val="00664F9A"/>
    <w:rsid w:val="006651FE"/>
    <w:rsid w:val="0066598B"/>
    <w:rsid w:val="00665B8B"/>
    <w:rsid w:val="00665BC5"/>
    <w:rsid w:val="00665F47"/>
    <w:rsid w:val="006662A6"/>
    <w:rsid w:val="0066661E"/>
    <w:rsid w:val="006668D3"/>
    <w:rsid w:val="00666AC8"/>
    <w:rsid w:val="00666DFB"/>
    <w:rsid w:val="00667372"/>
    <w:rsid w:val="00667554"/>
    <w:rsid w:val="00667A3D"/>
    <w:rsid w:val="00667BD2"/>
    <w:rsid w:val="006704A1"/>
    <w:rsid w:val="00670D3C"/>
    <w:rsid w:val="00670DF0"/>
    <w:rsid w:val="00671996"/>
    <w:rsid w:val="00671FF7"/>
    <w:rsid w:val="006720B5"/>
    <w:rsid w:val="006721A5"/>
    <w:rsid w:val="006723FF"/>
    <w:rsid w:val="006729C8"/>
    <w:rsid w:val="00673115"/>
    <w:rsid w:val="00673690"/>
    <w:rsid w:val="006736FA"/>
    <w:rsid w:val="00673889"/>
    <w:rsid w:val="0067388E"/>
    <w:rsid w:val="00673A04"/>
    <w:rsid w:val="00673CA7"/>
    <w:rsid w:val="00673E92"/>
    <w:rsid w:val="006740D7"/>
    <w:rsid w:val="00674145"/>
    <w:rsid w:val="00674418"/>
    <w:rsid w:val="006746AD"/>
    <w:rsid w:val="006747C9"/>
    <w:rsid w:val="00674FBB"/>
    <w:rsid w:val="0067531F"/>
    <w:rsid w:val="0067584A"/>
    <w:rsid w:val="00675E27"/>
    <w:rsid w:val="00677851"/>
    <w:rsid w:val="00677CC2"/>
    <w:rsid w:val="00677CF6"/>
    <w:rsid w:val="00677F60"/>
    <w:rsid w:val="006801BB"/>
    <w:rsid w:val="00680816"/>
    <w:rsid w:val="006809F9"/>
    <w:rsid w:val="00680B3A"/>
    <w:rsid w:val="00680D8D"/>
    <w:rsid w:val="00680EE0"/>
    <w:rsid w:val="006816F8"/>
    <w:rsid w:val="00681A81"/>
    <w:rsid w:val="006824AC"/>
    <w:rsid w:val="006833B1"/>
    <w:rsid w:val="00683749"/>
    <w:rsid w:val="006841E5"/>
    <w:rsid w:val="00684B32"/>
    <w:rsid w:val="00684E8D"/>
    <w:rsid w:val="00684F73"/>
    <w:rsid w:val="0068522D"/>
    <w:rsid w:val="006853D8"/>
    <w:rsid w:val="006857D8"/>
    <w:rsid w:val="006860E3"/>
    <w:rsid w:val="0068674C"/>
    <w:rsid w:val="00687832"/>
    <w:rsid w:val="0068795F"/>
    <w:rsid w:val="00687B5F"/>
    <w:rsid w:val="006903E0"/>
    <w:rsid w:val="006905D2"/>
    <w:rsid w:val="00690628"/>
    <w:rsid w:val="006908C4"/>
    <w:rsid w:val="00690976"/>
    <w:rsid w:val="00690DFF"/>
    <w:rsid w:val="00691501"/>
    <w:rsid w:val="0069178C"/>
    <w:rsid w:val="006918B3"/>
    <w:rsid w:val="00691A2C"/>
    <w:rsid w:val="00691C02"/>
    <w:rsid w:val="00691CA7"/>
    <w:rsid w:val="00691E7E"/>
    <w:rsid w:val="00691EA9"/>
    <w:rsid w:val="00692246"/>
    <w:rsid w:val="00692CD3"/>
    <w:rsid w:val="00693277"/>
    <w:rsid w:val="006932B1"/>
    <w:rsid w:val="00693436"/>
    <w:rsid w:val="00693514"/>
    <w:rsid w:val="0069352C"/>
    <w:rsid w:val="0069379A"/>
    <w:rsid w:val="0069417C"/>
    <w:rsid w:val="00694B6A"/>
    <w:rsid w:val="00694F97"/>
    <w:rsid w:val="006955A2"/>
    <w:rsid w:val="00695634"/>
    <w:rsid w:val="00695721"/>
    <w:rsid w:val="006958D2"/>
    <w:rsid w:val="00695AC3"/>
    <w:rsid w:val="00695DF1"/>
    <w:rsid w:val="00695EFF"/>
    <w:rsid w:val="006960A4"/>
    <w:rsid w:val="00696359"/>
    <w:rsid w:val="00696E43"/>
    <w:rsid w:val="00697976"/>
    <w:rsid w:val="00697B84"/>
    <w:rsid w:val="006A0653"/>
    <w:rsid w:val="006A0C39"/>
    <w:rsid w:val="006A101E"/>
    <w:rsid w:val="006A1358"/>
    <w:rsid w:val="006A1596"/>
    <w:rsid w:val="006A1F3B"/>
    <w:rsid w:val="006A2642"/>
    <w:rsid w:val="006A443D"/>
    <w:rsid w:val="006A4674"/>
    <w:rsid w:val="006A4924"/>
    <w:rsid w:val="006A5056"/>
    <w:rsid w:val="006A51B2"/>
    <w:rsid w:val="006A5309"/>
    <w:rsid w:val="006A5C62"/>
    <w:rsid w:val="006A5E0D"/>
    <w:rsid w:val="006A642D"/>
    <w:rsid w:val="006A66ED"/>
    <w:rsid w:val="006A67C3"/>
    <w:rsid w:val="006A68C6"/>
    <w:rsid w:val="006A6A52"/>
    <w:rsid w:val="006A6D7B"/>
    <w:rsid w:val="006A6EC2"/>
    <w:rsid w:val="006A72A2"/>
    <w:rsid w:val="006A732D"/>
    <w:rsid w:val="006A7366"/>
    <w:rsid w:val="006A776C"/>
    <w:rsid w:val="006A776D"/>
    <w:rsid w:val="006A7ADC"/>
    <w:rsid w:val="006A7B09"/>
    <w:rsid w:val="006A7DAA"/>
    <w:rsid w:val="006B00CC"/>
    <w:rsid w:val="006B01CC"/>
    <w:rsid w:val="006B06AD"/>
    <w:rsid w:val="006B0943"/>
    <w:rsid w:val="006B09EF"/>
    <w:rsid w:val="006B0BE4"/>
    <w:rsid w:val="006B0DF2"/>
    <w:rsid w:val="006B0E0F"/>
    <w:rsid w:val="006B14EB"/>
    <w:rsid w:val="006B1B80"/>
    <w:rsid w:val="006B1D43"/>
    <w:rsid w:val="006B2AD9"/>
    <w:rsid w:val="006B2B32"/>
    <w:rsid w:val="006B2C9B"/>
    <w:rsid w:val="006B2D0E"/>
    <w:rsid w:val="006B32D7"/>
    <w:rsid w:val="006B390C"/>
    <w:rsid w:val="006B3BDF"/>
    <w:rsid w:val="006B3DEC"/>
    <w:rsid w:val="006B4641"/>
    <w:rsid w:val="006B46A8"/>
    <w:rsid w:val="006B4C94"/>
    <w:rsid w:val="006B4F91"/>
    <w:rsid w:val="006B56C0"/>
    <w:rsid w:val="006B58C1"/>
    <w:rsid w:val="006B6621"/>
    <w:rsid w:val="006B6BD4"/>
    <w:rsid w:val="006B6E81"/>
    <w:rsid w:val="006B76C7"/>
    <w:rsid w:val="006B789C"/>
    <w:rsid w:val="006B7D25"/>
    <w:rsid w:val="006C06E6"/>
    <w:rsid w:val="006C0B22"/>
    <w:rsid w:val="006C0C95"/>
    <w:rsid w:val="006C113A"/>
    <w:rsid w:val="006C1885"/>
    <w:rsid w:val="006C1BDB"/>
    <w:rsid w:val="006C1C7A"/>
    <w:rsid w:val="006C1C88"/>
    <w:rsid w:val="006C20FB"/>
    <w:rsid w:val="006C2145"/>
    <w:rsid w:val="006C2F99"/>
    <w:rsid w:val="006C33F2"/>
    <w:rsid w:val="006C342A"/>
    <w:rsid w:val="006C351F"/>
    <w:rsid w:val="006C3A38"/>
    <w:rsid w:val="006C3B68"/>
    <w:rsid w:val="006C3D20"/>
    <w:rsid w:val="006C406B"/>
    <w:rsid w:val="006C436C"/>
    <w:rsid w:val="006C455A"/>
    <w:rsid w:val="006C46AC"/>
    <w:rsid w:val="006C508D"/>
    <w:rsid w:val="006C51E3"/>
    <w:rsid w:val="006C5552"/>
    <w:rsid w:val="006C5904"/>
    <w:rsid w:val="006C5A7B"/>
    <w:rsid w:val="006C632A"/>
    <w:rsid w:val="006C6893"/>
    <w:rsid w:val="006C6B40"/>
    <w:rsid w:val="006C6E5D"/>
    <w:rsid w:val="006C792E"/>
    <w:rsid w:val="006D02B6"/>
    <w:rsid w:val="006D05E6"/>
    <w:rsid w:val="006D0899"/>
    <w:rsid w:val="006D09B3"/>
    <w:rsid w:val="006D0BC8"/>
    <w:rsid w:val="006D0DB4"/>
    <w:rsid w:val="006D0DBA"/>
    <w:rsid w:val="006D0E74"/>
    <w:rsid w:val="006D11A9"/>
    <w:rsid w:val="006D132D"/>
    <w:rsid w:val="006D1A06"/>
    <w:rsid w:val="006D1B30"/>
    <w:rsid w:val="006D1FB4"/>
    <w:rsid w:val="006D1FCE"/>
    <w:rsid w:val="006D2858"/>
    <w:rsid w:val="006D3567"/>
    <w:rsid w:val="006D374B"/>
    <w:rsid w:val="006D37E1"/>
    <w:rsid w:val="006D3826"/>
    <w:rsid w:val="006D3A28"/>
    <w:rsid w:val="006D3CCE"/>
    <w:rsid w:val="006D3D1A"/>
    <w:rsid w:val="006D3D89"/>
    <w:rsid w:val="006D3F1B"/>
    <w:rsid w:val="006D45FF"/>
    <w:rsid w:val="006D475C"/>
    <w:rsid w:val="006D4C03"/>
    <w:rsid w:val="006D504D"/>
    <w:rsid w:val="006D5918"/>
    <w:rsid w:val="006D59A3"/>
    <w:rsid w:val="006D5D5E"/>
    <w:rsid w:val="006D5F2D"/>
    <w:rsid w:val="006D5FA2"/>
    <w:rsid w:val="006D61AF"/>
    <w:rsid w:val="006D63B8"/>
    <w:rsid w:val="006D668F"/>
    <w:rsid w:val="006D69FB"/>
    <w:rsid w:val="006D6CC0"/>
    <w:rsid w:val="006D6D5A"/>
    <w:rsid w:val="006E019F"/>
    <w:rsid w:val="006E05EC"/>
    <w:rsid w:val="006E05F5"/>
    <w:rsid w:val="006E07EE"/>
    <w:rsid w:val="006E0853"/>
    <w:rsid w:val="006E0FD9"/>
    <w:rsid w:val="006E12B8"/>
    <w:rsid w:val="006E14AD"/>
    <w:rsid w:val="006E18DB"/>
    <w:rsid w:val="006E197D"/>
    <w:rsid w:val="006E2138"/>
    <w:rsid w:val="006E22AA"/>
    <w:rsid w:val="006E279B"/>
    <w:rsid w:val="006E30F9"/>
    <w:rsid w:val="006E379E"/>
    <w:rsid w:val="006E381D"/>
    <w:rsid w:val="006E39F2"/>
    <w:rsid w:val="006E3CCF"/>
    <w:rsid w:val="006E3E44"/>
    <w:rsid w:val="006E41D7"/>
    <w:rsid w:val="006E4681"/>
    <w:rsid w:val="006E487F"/>
    <w:rsid w:val="006E5128"/>
    <w:rsid w:val="006E5361"/>
    <w:rsid w:val="006E5C7B"/>
    <w:rsid w:val="006E5C7E"/>
    <w:rsid w:val="006E5CFF"/>
    <w:rsid w:val="006E5DD8"/>
    <w:rsid w:val="006E6745"/>
    <w:rsid w:val="006E6B60"/>
    <w:rsid w:val="006E6D7C"/>
    <w:rsid w:val="006E731B"/>
    <w:rsid w:val="006E7E91"/>
    <w:rsid w:val="006F051F"/>
    <w:rsid w:val="006F0BFC"/>
    <w:rsid w:val="006F0FF7"/>
    <w:rsid w:val="006F1155"/>
    <w:rsid w:val="006F1391"/>
    <w:rsid w:val="006F221E"/>
    <w:rsid w:val="006F2E2B"/>
    <w:rsid w:val="006F2FC5"/>
    <w:rsid w:val="006F30DD"/>
    <w:rsid w:val="006F455B"/>
    <w:rsid w:val="006F4584"/>
    <w:rsid w:val="006F4958"/>
    <w:rsid w:val="006F4F3A"/>
    <w:rsid w:val="006F5540"/>
    <w:rsid w:val="006F59AD"/>
    <w:rsid w:val="006F59EB"/>
    <w:rsid w:val="006F5ACE"/>
    <w:rsid w:val="006F5B10"/>
    <w:rsid w:val="006F6035"/>
    <w:rsid w:val="006F618A"/>
    <w:rsid w:val="006F61E2"/>
    <w:rsid w:val="006F63DE"/>
    <w:rsid w:val="006F641D"/>
    <w:rsid w:val="006F6498"/>
    <w:rsid w:val="006F6C8F"/>
    <w:rsid w:val="006F6F5B"/>
    <w:rsid w:val="006F6FCE"/>
    <w:rsid w:val="006F74F8"/>
    <w:rsid w:val="006F7588"/>
    <w:rsid w:val="006F7A27"/>
    <w:rsid w:val="007004B2"/>
    <w:rsid w:val="007004E3"/>
    <w:rsid w:val="0070057C"/>
    <w:rsid w:val="007007E2"/>
    <w:rsid w:val="00700C1D"/>
    <w:rsid w:val="00700F27"/>
    <w:rsid w:val="007011B0"/>
    <w:rsid w:val="007012CC"/>
    <w:rsid w:val="0070142F"/>
    <w:rsid w:val="00701E58"/>
    <w:rsid w:val="00701F6F"/>
    <w:rsid w:val="007022D7"/>
    <w:rsid w:val="00702D3A"/>
    <w:rsid w:val="00702D5C"/>
    <w:rsid w:val="0070307C"/>
    <w:rsid w:val="007030D4"/>
    <w:rsid w:val="007031F4"/>
    <w:rsid w:val="00703374"/>
    <w:rsid w:val="007033C9"/>
    <w:rsid w:val="0070358D"/>
    <w:rsid w:val="0070386F"/>
    <w:rsid w:val="007039FA"/>
    <w:rsid w:val="00703C81"/>
    <w:rsid w:val="00703F2E"/>
    <w:rsid w:val="00704186"/>
    <w:rsid w:val="007042C6"/>
    <w:rsid w:val="007044E8"/>
    <w:rsid w:val="00704CB8"/>
    <w:rsid w:val="00704FA2"/>
    <w:rsid w:val="0070519C"/>
    <w:rsid w:val="007053D3"/>
    <w:rsid w:val="007054F4"/>
    <w:rsid w:val="00706207"/>
    <w:rsid w:val="00706332"/>
    <w:rsid w:val="0070666E"/>
    <w:rsid w:val="007066E8"/>
    <w:rsid w:val="00706A1B"/>
    <w:rsid w:val="00706BC1"/>
    <w:rsid w:val="00707878"/>
    <w:rsid w:val="00707B5E"/>
    <w:rsid w:val="007100B2"/>
    <w:rsid w:val="007101DC"/>
    <w:rsid w:val="00710C87"/>
    <w:rsid w:val="00710EC4"/>
    <w:rsid w:val="00711152"/>
    <w:rsid w:val="00711238"/>
    <w:rsid w:val="007116C1"/>
    <w:rsid w:val="00711B19"/>
    <w:rsid w:val="00711D32"/>
    <w:rsid w:val="007123F1"/>
    <w:rsid w:val="00712590"/>
    <w:rsid w:val="00712952"/>
    <w:rsid w:val="00712C72"/>
    <w:rsid w:val="00713BE9"/>
    <w:rsid w:val="00713D16"/>
    <w:rsid w:val="00713EB2"/>
    <w:rsid w:val="0071472D"/>
    <w:rsid w:val="007148BA"/>
    <w:rsid w:val="00715143"/>
    <w:rsid w:val="00715EDD"/>
    <w:rsid w:val="00715F2B"/>
    <w:rsid w:val="00716117"/>
    <w:rsid w:val="00716617"/>
    <w:rsid w:val="0071663C"/>
    <w:rsid w:val="007166AA"/>
    <w:rsid w:val="00716751"/>
    <w:rsid w:val="00716B5F"/>
    <w:rsid w:val="00716FD1"/>
    <w:rsid w:val="00717223"/>
    <w:rsid w:val="007177C0"/>
    <w:rsid w:val="007178FC"/>
    <w:rsid w:val="00717DF4"/>
    <w:rsid w:val="00720181"/>
    <w:rsid w:val="007201D1"/>
    <w:rsid w:val="007213A6"/>
    <w:rsid w:val="0072157A"/>
    <w:rsid w:val="007218A9"/>
    <w:rsid w:val="007228D7"/>
    <w:rsid w:val="00722ECD"/>
    <w:rsid w:val="0072303F"/>
    <w:rsid w:val="00723593"/>
    <w:rsid w:val="00723C54"/>
    <w:rsid w:val="007245CF"/>
    <w:rsid w:val="0072468A"/>
    <w:rsid w:val="00724A31"/>
    <w:rsid w:val="00724C57"/>
    <w:rsid w:val="00724CF5"/>
    <w:rsid w:val="00724D8F"/>
    <w:rsid w:val="00724E2F"/>
    <w:rsid w:val="00724EA3"/>
    <w:rsid w:val="007250C9"/>
    <w:rsid w:val="007258A9"/>
    <w:rsid w:val="0072597E"/>
    <w:rsid w:val="00725AA6"/>
    <w:rsid w:val="00725B26"/>
    <w:rsid w:val="00726A25"/>
    <w:rsid w:val="00726E5E"/>
    <w:rsid w:val="00727796"/>
    <w:rsid w:val="00727848"/>
    <w:rsid w:val="00727961"/>
    <w:rsid w:val="00727D95"/>
    <w:rsid w:val="00727DC3"/>
    <w:rsid w:val="0073012A"/>
    <w:rsid w:val="007305AD"/>
    <w:rsid w:val="00730666"/>
    <w:rsid w:val="007307B0"/>
    <w:rsid w:val="00730C2B"/>
    <w:rsid w:val="00731628"/>
    <w:rsid w:val="007320B2"/>
    <w:rsid w:val="007322A0"/>
    <w:rsid w:val="00732739"/>
    <w:rsid w:val="007328C6"/>
    <w:rsid w:val="00732B7D"/>
    <w:rsid w:val="0073322A"/>
    <w:rsid w:val="007333FF"/>
    <w:rsid w:val="0073402C"/>
    <w:rsid w:val="00734055"/>
    <w:rsid w:val="0073473F"/>
    <w:rsid w:val="007350E4"/>
    <w:rsid w:val="00735815"/>
    <w:rsid w:val="007359AB"/>
    <w:rsid w:val="00735C0D"/>
    <w:rsid w:val="007361E0"/>
    <w:rsid w:val="0073629D"/>
    <w:rsid w:val="0073664D"/>
    <w:rsid w:val="00736CE7"/>
    <w:rsid w:val="00736D8F"/>
    <w:rsid w:val="00736ED2"/>
    <w:rsid w:val="00736F9B"/>
    <w:rsid w:val="00737006"/>
    <w:rsid w:val="007370EB"/>
    <w:rsid w:val="00737536"/>
    <w:rsid w:val="00737DDB"/>
    <w:rsid w:val="00740945"/>
    <w:rsid w:val="00741B9A"/>
    <w:rsid w:val="00741C0C"/>
    <w:rsid w:val="00742580"/>
    <w:rsid w:val="0074278D"/>
    <w:rsid w:val="007427E2"/>
    <w:rsid w:val="00742B00"/>
    <w:rsid w:val="0074342C"/>
    <w:rsid w:val="007437EE"/>
    <w:rsid w:val="00744DB5"/>
    <w:rsid w:val="00744E58"/>
    <w:rsid w:val="00745377"/>
    <w:rsid w:val="0074571F"/>
    <w:rsid w:val="00745B81"/>
    <w:rsid w:val="00745C46"/>
    <w:rsid w:val="00745C63"/>
    <w:rsid w:val="00746003"/>
    <w:rsid w:val="007460A7"/>
    <w:rsid w:val="0074630E"/>
    <w:rsid w:val="0074638A"/>
    <w:rsid w:val="007468EC"/>
    <w:rsid w:val="00746A5E"/>
    <w:rsid w:val="0074716A"/>
    <w:rsid w:val="00747612"/>
    <w:rsid w:val="00750174"/>
    <w:rsid w:val="0075051D"/>
    <w:rsid w:val="00751157"/>
    <w:rsid w:val="007511FC"/>
    <w:rsid w:val="00751668"/>
    <w:rsid w:val="0075186C"/>
    <w:rsid w:val="007518C7"/>
    <w:rsid w:val="00751B3B"/>
    <w:rsid w:val="007521D8"/>
    <w:rsid w:val="007527BA"/>
    <w:rsid w:val="0075384D"/>
    <w:rsid w:val="00753900"/>
    <w:rsid w:val="00753BC7"/>
    <w:rsid w:val="00753CD2"/>
    <w:rsid w:val="00753E08"/>
    <w:rsid w:val="007540E6"/>
    <w:rsid w:val="007542A6"/>
    <w:rsid w:val="007543C6"/>
    <w:rsid w:val="00754628"/>
    <w:rsid w:val="007546D1"/>
    <w:rsid w:val="0075488F"/>
    <w:rsid w:val="007548A4"/>
    <w:rsid w:val="007550C9"/>
    <w:rsid w:val="0075516A"/>
    <w:rsid w:val="00755877"/>
    <w:rsid w:val="00755C45"/>
    <w:rsid w:val="00755FFD"/>
    <w:rsid w:val="007560E1"/>
    <w:rsid w:val="007561A5"/>
    <w:rsid w:val="007566DC"/>
    <w:rsid w:val="007573A1"/>
    <w:rsid w:val="00757C30"/>
    <w:rsid w:val="0076180A"/>
    <w:rsid w:val="00761858"/>
    <w:rsid w:val="00762023"/>
    <w:rsid w:val="00762284"/>
    <w:rsid w:val="00762637"/>
    <w:rsid w:val="00762807"/>
    <w:rsid w:val="00762F0C"/>
    <w:rsid w:val="0076351F"/>
    <w:rsid w:val="00763C63"/>
    <w:rsid w:val="00763D25"/>
    <w:rsid w:val="0076402E"/>
    <w:rsid w:val="00764090"/>
    <w:rsid w:val="007642BF"/>
    <w:rsid w:val="0076440C"/>
    <w:rsid w:val="00764817"/>
    <w:rsid w:val="00764884"/>
    <w:rsid w:val="00764DFB"/>
    <w:rsid w:val="00765D42"/>
    <w:rsid w:val="00765D6C"/>
    <w:rsid w:val="00765FBD"/>
    <w:rsid w:val="00766034"/>
    <w:rsid w:val="007667CD"/>
    <w:rsid w:val="007668F5"/>
    <w:rsid w:val="00766BF9"/>
    <w:rsid w:val="00766D58"/>
    <w:rsid w:val="007670DA"/>
    <w:rsid w:val="007672CE"/>
    <w:rsid w:val="00767A17"/>
    <w:rsid w:val="00767D72"/>
    <w:rsid w:val="00767FAA"/>
    <w:rsid w:val="007706EB"/>
    <w:rsid w:val="0077071E"/>
    <w:rsid w:val="00771091"/>
    <w:rsid w:val="007712DF"/>
    <w:rsid w:val="00771356"/>
    <w:rsid w:val="0077195B"/>
    <w:rsid w:val="00771A80"/>
    <w:rsid w:val="007723D3"/>
    <w:rsid w:val="0077257D"/>
    <w:rsid w:val="00772AED"/>
    <w:rsid w:val="00772CE4"/>
    <w:rsid w:val="0077338B"/>
    <w:rsid w:val="0077359F"/>
    <w:rsid w:val="00773801"/>
    <w:rsid w:val="00773897"/>
    <w:rsid w:val="00773EF7"/>
    <w:rsid w:val="007743C9"/>
    <w:rsid w:val="00774535"/>
    <w:rsid w:val="0077468C"/>
    <w:rsid w:val="0077494B"/>
    <w:rsid w:val="007752E9"/>
    <w:rsid w:val="00775493"/>
    <w:rsid w:val="00775692"/>
    <w:rsid w:val="007759B4"/>
    <w:rsid w:val="007759CE"/>
    <w:rsid w:val="00775DBC"/>
    <w:rsid w:val="00775F50"/>
    <w:rsid w:val="00776407"/>
    <w:rsid w:val="00776D4D"/>
    <w:rsid w:val="00776D66"/>
    <w:rsid w:val="00776D97"/>
    <w:rsid w:val="007770AE"/>
    <w:rsid w:val="00777499"/>
    <w:rsid w:val="00777ACD"/>
    <w:rsid w:val="00780CF6"/>
    <w:rsid w:val="00780ECB"/>
    <w:rsid w:val="00780ECE"/>
    <w:rsid w:val="00781358"/>
    <w:rsid w:val="00782DE8"/>
    <w:rsid w:val="00783045"/>
    <w:rsid w:val="0078319D"/>
    <w:rsid w:val="00783209"/>
    <w:rsid w:val="00783A56"/>
    <w:rsid w:val="0078408E"/>
    <w:rsid w:val="007844AE"/>
    <w:rsid w:val="0078469C"/>
    <w:rsid w:val="00785290"/>
    <w:rsid w:val="00786646"/>
    <w:rsid w:val="007873DB"/>
    <w:rsid w:val="00787520"/>
    <w:rsid w:val="007878EC"/>
    <w:rsid w:val="00787A5A"/>
    <w:rsid w:val="00787D8F"/>
    <w:rsid w:val="00787FA9"/>
    <w:rsid w:val="00787FF0"/>
    <w:rsid w:val="0079047B"/>
    <w:rsid w:val="00790C56"/>
    <w:rsid w:val="0079108D"/>
    <w:rsid w:val="00791625"/>
    <w:rsid w:val="00791A60"/>
    <w:rsid w:val="00791B60"/>
    <w:rsid w:val="00791C4F"/>
    <w:rsid w:val="007924D7"/>
    <w:rsid w:val="00792B2C"/>
    <w:rsid w:val="00792D42"/>
    <w:rsid w:val="00792D5D"/>
    <w:rsid w:val="00793E95"/>
    <w:rsid w:val="00794D70"/>
    <w:rsid w:val="00794DAF"/>
    <w:rsid w:val="00794F40"/>
    <w:rsid w:val="007952A3"/>
    <w:rsid w:val="00795651"/>
    <w:rsid w:val="0079580C"/>
    <w:rsid w:val="00795A7B"/>
    <w:rsid w:val="00795AB5"/>
    <w:rsid w:val="007962BC"/>
    <w:rsid w:val="007967E3"/>
    <w:rsid w:val="00796D5E"/>
    <w:rsid w:val="007974B9"/>
    <w:rsid w:val="00797D38"/>
    <w:rsid w:val="007A00E0"/>
    <w:rsid w:val="007A01E6"/>
    <w:rsid w:val="007A0578"/>
    <w:rsid w:val="007A14AC"/>
    <w:rsid w:val="007A1583"/>
    <w:rsid w:val="007A1E97"/>
    <w:rsid w:val="007A1EBF"/>
    <w:rsid w:val="007A2687"/>
    <w:rsid w:val="007A27C0"/>
    <w:rsid w:val="007A2B5C"/>
    <w:rsid w:val="007A2CC5"/>
    <w:rsid w:val="007A33E6"/>
    <w:rsid w:val="007A3409"/>
    <w:rsid w:val="007A35CC"/>
    <w:rsid w:val="007A38E5"/>
    <w:rsid w:val="007A3B55"/>
    <w:rsid w:val="007A3F43"/>
    <w:rsid w:val="007A4EB7"/>
    <w:rsid w:val="007A4F57"/>
    <w:rsid w:val="007A53AC"/>
    <w:rsid w:val="007A53E5"/>
    <w:rsid w:val="007A5578"/>
    <w:rsid w:val="007A58DE"/>
    <w:rsid w:val="007A6150"/>
    <w:rsid w:val="007A61A5"/>
    <w:rsid w:val="007A637B"/>
    <w:rsid w:val="007A64F1"/>
    <w:rsid w:val="007A669F"/>
    <w:rsid w:val="007A6AB6"/>
    <w:rsid w:val="007A6ACF"/>
    <w:rsid w:val="007A6D8C"/>
    <w:rsid w:val="007A71A4"/>
    <w:rsid w:val="007A7341"/>
    <w:rsid w:val="007A73E0"/>
    <w:rsid w:val="007A7AD0"/>
    <w:rsid w:val="007A7E33"/>
    <w:rsid w:val="007A7E3B"/>
    <w:rsid w:val="007B020E"/>
    <w:rsid w:val="007B0322"/>
    <w:rsid w:val="007B06B7"/>
    <w:rsid w:val="007B1130"/>
    <w:rsid w:val="007B12F9"/>
    <w:rsid w:val="007B1306"/>
    <w:rsid w:val="007B139F"/>
    <w:rsid w:val="007B1441"/>
    <w:rsid w:val="007B1A16"/>
    <w:rsid w:val="007B1C22"/>
    <w:rsid w:val="007B1CE5"/>
    <w:rsid w:val="007B2570"/>
    <w:rsid w:val="007B25AD"/>
    <w:rsid w:val="007B29C9"/>
    <w:rsid w:val="007B3263"/>
    <w:rsid w:val="007B331A"/>
    <w:rsid w:val="007B3357"/>
    <w:rsid w:val="007B345A"/>
    <w:rsid w:val="007B351C"/>
    <w:rsid w:val="007B3CFB"/>
    <w:rsid w:val="007B445E"/>
    <w:rsid w:val="007B520E"/>
    <w:rsid w:val="007B5469"/>
    <w:rsid w:val="007B64F5"/>
    <w:rsid w:val="007B68C8"/>
    <w:rsid w:val="007B6C2B"/>
    <w:rsid w:val="007B6E94"/>
    <w:rsid w:val="007B7039"/>
    <w:rsid w:val="007B73EF"/>
    <w:rsid w:val="007B773E"/>
    <w:rsid w:val="007B796C"/>
    <w:rsid w:val="007B7D73"/>
    <w:rsid w:val="007B7E2E"/>
    <w:rsid w:val="007C0003"/>
    <w:rsid w:val="007C044C"/>
    <w:rsid w:val="007C05CA"/>
    <w:rsid w:val="007C07EC"/>
    <w:rsid w:val="007C0823"/>
    <w:rsid w:val="007C0B06"/>
    <w:rsid w:val="007C143A"/>
    <w:rsid w:val="007C1629"/>
    <w:rsid w:val="007C1A5A"/>
    <w:rsid w:val="007C1AFA"/>
    <w:rsid w:val="007C1B0C"/>
    <w:rsid w:val="007C1BB4"/>
    <w:rsid w:val="007C1EBF"/>
    <w:rsid w:val="007C1F11"/>
    <w:rsid w:val="007C2409"/>
    <w:rsid w:val="007C25E0"/>
    <w:rsid w:val="007C26DF"/>
    <w:rsid w:val="007C2F98"/>
    <w:rsid w:val="007C30E7"/>
    <w:rsid w:val="007C3983"/>
    <w:rsid w:val="007C3ADE"/>
    <w:rsid w:val="007C3DBF"/>
    <w:rsid w:val="007C3E6E"/>
    <w:rsid w:val="007C44A1"/>
    <w:rsid w:val="007C45E5"/>
    <w:rsid w:val="007C4A30"/>
    <w:rsid w:val="007C4BD7"/>
    <w:rsid w:val="007C51F9"/>
    <w:rsid w:val="007C5733"/>
    <w:rsid w:val="007C5E69"/>
    <w:rsid w:val="007C634F"/>
    <w:rsid w:val="007C68F2"/>
    <w:rsid w:val="007C6A5D"/>
    <w:rsid w:val="007C6C21"/>
    <w:rsid w:val="007C6CB4"/>
    <w:rsid w:val="007C6EFB"/>
    <w:rsid w:val="007C72ED"/>
    <w:rsid w:val="007D0948"/>
    <w:rsid w:val="007D099C"/>
    <w:rsid w:val="007D0C7B"/>
    <w:rsid w:val="007D1412"/>
    <w:rsid w:val="007D1554"/>
    <w:rsid w:val="007D1730"/>
    <w:rsid w:val="007D17E7"/>
    <w:rsid w:val="007D1C24"/>
    <w:rsid w:val="007D1FA8"/>
    <w:rsid w:val="007D2413"/>
    <w:rsid w:val="007D255E"/>
    <w:rsid w:val="007D2C67"/>
    <w:rsid w:val="007D2D7F"/>
    <w:rsid w:val="007D2EC8"/>
    <w:rsid w:val="007D2F27"/>
    <w:rsid w:val="007D38BC"/>
    <w:rsid w:val="007D3CD6"/>
    <w:rsid w:val="007D3E42"/>
    <w:rsid w:val="007D406A"/>
    <w:rsid w:val="007D40C0"/>
    <w:rsid w:val="007D4584"/>
    <w:rsid w:val="007D47BA"/>
    <w:rsid w:val="007D48C2"/>
    <w:rsid w:val="007D49A4"/>
    <w:rsid w:val="007D4AB3"/>
    <w:rsid w:val="007D4DE4"/>
    <w:rsid w:val="007D5E0E"/>
    <w:rsid w:val="007D5FB7"/>
    <w:rsid w:val="007D6408"/>
    <w:rsid w:val="007D6661"/>
    <w:rsid w:val="007D6A1A"/>
    <w:rsid w:val="007D7168"/>
    <w:rsid w:val="007D72F7"/>
    <w:rsid w:val="007D74D3"/>
    <w:rsid w:val="007D7BCC"/>
    <w:rsid w:val="007D7C8B"/>
    <w:rsid w:val="007E00FF"/>
    <w:rsid w:val="007E0215"/>
    <w:rsid w:val="007E0352"/>
    <w:rsid w:val="007E09D3"/>
    <w:rsid w:val="007E197C"/>
    <w:rsid w:val="007E239D"/>
    <w:rsid w:val="007E23D7"/>
    <w:rsid w:val="007E2E46"/>
    <w:rsid w:val="007E305F"/>
    <w:rsid w:val="007E3687"/>
    <w:rsid w:val="007E3771"/>
    <w:rsid w:val="007E3946"/>
    <w:rsid w:val="007E4264"/>
    <w:rsid w:val="007E53B5"/>
    <w:rsid w:val="007E5BF8"/>
    <w:rsid w:val="007E5CF8"/>
    <w:rsid w:val="007E6650"/>
    <w:rsid w:val="007E667B"/>
    <w:rsid w:val="007E6B9A"/>
    <w:rsid w:val="007E6DF9"/>
    <w:rsid w:val="007E7452"/>
    <w:rsid w:val="007E7455"/>
    <w:rsid w:val="007F08C6"/>
    <w:rsid w:val="007F0ECE"/>
    <w:rsid w:val="007F136F"/>
    <w:rsid w:val="007F2079"/>
    <w:rsid w:val="007F241F"/>
    <w:rsid w:val="007F284F"/>
    <w:rsid w:val="007F31F3"/>
    <w:rsid w:val="007F3CDD"/>
    <w:rsid w:val="007F43FF"/>
    <w:rsid w:val="007F4612"/>
    <w:rsid w:val="007F4908"/>
    <w:rsid w:val="007F4BE5"/>
    <w:rsid w:val="007F4D22"/>
    <w:rsid w:val="007F5000"/>
    <w:rsid w:val="007F5161"/>
    <w:rsid w:val="007F554D"/>
    <w:rsid w:val="007F5865"/>
    <w:rsid w:val="007F5B5E"/>
    <w:rsid w:val="007F6054"/>
    <w:rsid w:val="007F6070"/>
    <w:rsid w:val="007F6250"/>
    <w:rsid w:val="007F6A25"/>
    <w:rsid w:val="007F7064"/>
    <w:rsid w:val="007F7068"/>
    <w:rsid w:val="007F79D4"/>
    <w:rsid w:val="007F7C02"/>
    <w:rsid w:val="00800351"/>
    <w:rsid w:val="00800D82"/>
    <w:rsid w:val="008015A8"/>
    <w:rsid w:val="0080211F"/>
    <w:rsid w:val="0080223F"/>
    <w:rsid w:val="00802F4B"/>
    <w:rsid w:val="008031AF"/>
    <w:rsid w:val="0080383E"/>
    <w:rsid w:val="008038E2"/>
    <w:rsid w:val="00804389"/>
    <w:rsid w:val="008048F0"/>
    <w:rsid w:val="00804BE9"/>
    <w:rsid w:val="00804C3D"/>
    <w:rsid w:val="00804F4F"/>
    <w:rsid w:val="00805DF8"/>
    <w:rsid w:val="008069A0"/>
    <w:rsid w:val="00806D54"/>
    <w:rsid w:val="00806F03"/>
    <w:rsid w:val="00806F21"/>
    <w:rsid w:val="008071AD"/>
    <w:rsid w:val="00807721"/>
    <w:rsid w:val="008078E2"/>
    <w:rsid w:val="00807D38"/>
    <w:rsid w:val="008100D7"/>
    <w:rsid w:val="008102AD"/>
    <w:rsid w:val="00810308"/>
    <w:rsid w:val="00810569"/>
    <w:rsid w:val="00810801"/>
    <w:rsid w:val="00810CD8"/>
    <w:rsid w:val="00810FA8"/>
    <w:rsid w:val="00811202"/>
    <w:rsid w:val="00811407"/>
    <w:rsid w:val="008114AB"/>
    <w:rsid w:val="008114B3"/>
    <w:rsid w:val="0081151F"/>
    <w:rsid w:val="00811BF7"/>
    <w:rsid w:val="00811D44"/>
    <w:rsid w:val="00812074"/>
    <w:rsid w:val="008120C5"/>
    <w:rsid w:val="0081215D"/>
    <w:rsid w:val="00812745"/>
    <w:rsid w:val="008127BB"/>
    <w:rsid w:val="0081293D"/>
    <w:rsid w:val="00812C75"/>
    <w:rsid w:val="00812D82"/>
    <w:rsid w:val="00812E27"/>
    <w:rsid w:val="0081387C"/>
    <w:rsid w:val="00813A5E"/>
    <w:rsid w:val="00813BF7"/>
    <w:rsid w:val="00814B2A"/>
    <w:rsid w:val="008150E6"/>
    <w:rsid w:val="008151F3"/>
    <w:rsid w:val="008154CC"/>
    <w:rsid w:val="008157E5"/>
    <w:rsid w:val="008160E7"/>
    <w:rsid w:val="0081624A"/>
    <w:rsid w:val="0081635D"/>
    <w:rsid w:val="00816364"/>
    <w:rsid w:val="00816947"/>
    <w:rsid w:val="00816988"/>
    <w:rsid w:val="00816C6B"/>
    <w:rsid w:val="00817262"/>
    <w:rsid w:val="00817311"/>
    <w:rsid w:val="00817474"/>
    <w:rsid w:val="00820124"/>
    <w:rsid w:val="008215BC"/>
    <w:rsid w:val="00821935"/>
    <w:rsid w:val="00822311"/>
    <w:rsid w:val="0082268F"/>
    <w:rsid w:val="00823120"/>
    <w:rsid w:val="00823A0F"/>
    <w:rsid w:val="00823AE2"/>
    <w:rsid w:val="00824423"/>
    <w:rsid w:val="00825804"/>
    <w:rsid w:val="00825F5B"/>
    <w:rsid w:val="008263D6"/>
    <w:rsid w:val="008270B5"/>
    <w:rsid w:val="00827A1D"/>
    <w:rsid w:val="0083006E"/>
    <w:rsid w:val="00830249"/>
    <w:rsid w:val="008303E5"/>
    <w:rsid w:val="00830CE9"/>
    <w:rsid w:val="0083106F"/>
    <w:rsid w:val="00831112"/>
    <w:rsid w:val="008317C2"/>
    <w:rsid w:val="00831825"/>
    <w:rsid w:val="00831F2F"/>
    <w:rsid w:val="00832732"/>
    <w:rsid w:val="008328E3"/>
    <w:rsid w:val="00832FA2"/>
    <w:rsid w:val="008332FE"/>
    <w:rsid w:val="0083338C"/>
    <w:rsid w:val="00833CBF"/>
    <w:rsid w:val="00833EF6"/>
    <w:rsid w:val="0083418B"/>
    <w:rsid w:val="00834D8B"/>
    <w:rsid w:val="00835370"/>
    <w:rsid w:val="00835AAC"/>
    <w:rsid w:val="00835ED0"/>
    <w:rsid w:val="00835F15"/>
    <w:rsid w:val="00836723"/>
    <w:rsid w:val="008369AC"/>
    <w:rsid w:val="00836ADF"/>
    <w:rsid w:val="008373EB"/>
    <w:rsid w:val="008374AB"/>
    <w:rsid w:val="00837818"/>
    <w:rsid w:val="008379EC"/>
    <w:rsid w:val="00837A24"/>
    <w:rsid w:val="00837A36"/>
    <w:rsid w:val="00837C6B"/>
    <w:rsid w:val="00837E30"/>
    <w:rsid w:val="00840409"/>
    <w:rsid w:val="008415D4"/>
    <w:rsid w:val="008419E8"/>
    <w:rsid w:val="00841C82"/>
    <w:rsid w:val="00841DBC"/>
    <w:rsid w:val="008428F1"/>
    <w:rsid w:val="00842DFE"/>
    <w:rsid w:val="00842F27"/>
    <w:rsid w:val="00842FBD"/>
    <w:rsid w:val="00843660"/>
    <w:rsid w:val="00843BDE"/>
    <w:rsid w:val="00843BF0"/>
    <w:rsid w:val="00843D48"/>
    <w:rsid w:val="00844390"/>
    <w:rsid w:val="008443E8"/>
    <w:rsid w:val="008445EB"/>
    <w:rsid w:val="008447C6"/>
    <w:rsid w:val="00844864"/>
    <w:rsid w:val="0084499F"/>
    <w:rsid w:val="00844B6B"/>
    <w:rsid w:val="00844D0D"/>
    <w:rsid w:val="00844DB4"/>
    <w:rsid w:val="00845491"/>
    <w:rsid w:val="008454A7"/>
    <w:rsid w:val="0084585E"/>
    <w:rsid w:val="00845891"/>
    <w:rsid w:val="00846027"/>
    <w:rsid w:val="008461E9"/>
    <w:rsid w:val="00847300"/>
    <w:rsid w:val="00847CE1"/>
    <w:rsid w:val="00850031"/>
    <w:rsid w:val="00850158"/>
    <w:rsid w:val="00850CBF"/>
    <w:rsid w:val="00850DB6"/>
    <w:rsid w:val="00850E70"/>
    <w:rsid w:val="0085107A"/>
    <w:rsid w:val="00851BFD"/>
    <w:rsid w:val="00851EF3"/>
    <w:rsid w:val="00852486"/>
    <w:rsid w:val="00852C6C"/>
    <w:rsid w:val="008530F3"/>
    <w:rsid w:val="00853198"/>
    <w:rsid w:val="00853A94"/>
    <w:rsid w:val="00853EF7"/>
    <w:rsid w:val="008542A1"/>
    <w:rsid w:val="008542D3"/>
    <w:rsid w:val="00854585"/>
    <w:rsid w:val="00854AD5"/>
    <w:rsid w:val="008550E1"/>
    <w:rsid w:val="008551F9"/>
    <w:rsid w:val="0085567A"/>
    <w:rsid w:val="00855B09"/>
    <w:rsid w:val="00855BF4"/>
    <w:rsid w:val="00856150"/>
    <w:rsid w:val="008569AA"/>
    <w:rsid w:val="00856F5D"/>
    <w:rsid w:val="00857752"/>
    <w:rsid w:val="0086061F"/>
    <w:rsid w:val="00860879"/>
    <w:rsid w:val="008608E5"/>
    <w:rsid w:val="00860AFB"/>
    <w:rsid w:val="00860EC2"/>
    <w:rsid w:val="0086194F"/>
    <w:rsid w:val="00861A14"/>
    <w:rsid w:val="008626E6"/>
    <w:rsid w:val="0086359C"/>
    <w:rsid w:val="00863CFD"/>
    <w:rsid w:val="008642E2"/>
    <w:rsid w:val="00864511"/>
    <w:rsid w:val="008648D3"/>
    <w:rsid w:val="00865261"/>
    <w:rsid w:val="008661C7"/>
    <w:rsid w:val="00866E45"/>
    <w:rsid w:val="00866EF5"/>
    <w:rsid w:val="0086701B"/>
    <w:rsid w:val="00867092"/>
    <w:rsid w:val="00867705"/>
    <w:rsid w:val="008677AC"/>
    <w:rsid w:val="0087080E"/>
    <w:rsid w:val="008709D1"/>
    <w:rsid w:val="00870ED3"/>
    <w:rsid w:val="0087177A"/>
    <w:rsid w:val="00872603"/>
    <w:rsid w:val="008726DB"/>
    <w:rsid w:val="00872D48"/>
    <w:rsid w:val="00872EE0"/>
    <w:rsid w:val="008731E7"/>
    <w:rsid w:val="008733C0"/>
    <w:rsid w:val="00873E2A"/>
    <w:rsid w:val="00873F2D"/>
    <w:rsid w:val="00873FD2"/>
    <w:rsid w:val="008740E1"/>
    <w:rsid w:val="008749F6"/>
    <w:rsid w:val="008757F7"/>
    <w:rsid w:val="00875D58"/>
    <w:rsid w:val="0087631E"/>
    <w:rsid w:val="0087658A"/>
    <w:rsid w:val="00876750"/>
    <w:rsid w:val="00877372"/>
    <w:rsid w:val="00877488"/>
    <w:rsid w:val="008778C5"/>
    <w:rsid w:val="0088056F"/>
    <w:rsid w:val="008805A6"/>
    <w:rsid w:val="008807CF"/>
    <w:rsid w:val="00880A93"/>
    <w:rsid w:val="0088108F"/>
    <w:rsid w:val="00881129"/>
    <w:rsid w:val="0088215D"/>
    <w:rsid w:val="00882222"/>
    <w:rsid w:val="008824D7"/>
    <w:rsid w:val="008827C1"/>
    <w:rsid w:val="00882B00"/>
    <w:rsid w:val="00882FF4"/>
    <w:rsid w:val="00883236"/>
    <w:rsid w:val="00883BBC"/>
    <w:rsid w:val="00884542"/>
    <w:rsid w:val="008852CD"/>
    <w:rsid w:val="008852FB"/>
    <w:rsid w:val="0088547A"/>
    <w:rsid w:val="00885590"/>
    <w:rsid w:val="0088561F"/>
    <w:rsid w:val="00885A9A"/>
    <w:rsid w:val="00885DD5"/>
    <w:rsid w:val="008862FB"/>
    <w:rsid w:val="00886E48"/>
    <w:rsid w:val="00887028"/>
    <w:rsid w:val="00887222"/>
    <w:rsid w:val="0088742C"/>
    <w:rsid w:val="008875AB"/>
    <w:rsid w:val="00887905"/>
    <w:rsid w:val="008901BA"/>
    <w:rsid w:val="0089040D"/>
    <w:rsid w:val="0089044F"/>
    <w:rsid w:val="00890963"/>
    <w:rsid w:val="00890DE0"/>
    <w:rsid w:val="00890E03"/>
    <w:rsid w:val="0089102E"/>
    <w:rsid w:val="008910A3"/>
    <w:rsid w:val="008912D1"/>
    <w:rsid w:val="008917EE"/>
    <w:rsid w:val="00891B15"/>
    <w:rsid w:val="00891B6B"/>
    <w:rsid w:val="00891ECE"/>
    <w:rsid w:val="008920E1"/>
    <w:rsid w:val="00892142"/>
    <w:rsid w:val="00892374"/>
    <w:rsid w:val="008931E2"/>
    <w:rsid w:val="00893553"/>
    <w:rsid w:val="008940DE"/>
    <w:rsid w:val="00894308"/>
    <w:rsid w:val="008948CA"/>
    <w:rsid w:val="00895082"/>
    <w:rsid w:val="008955A8"/>
    <w:rsid w:val="00895A45"/>
    <w:rsid w:val="00895F48"/>
    <w:rsid w:val="008962BF"/>
    <w:rsid w:val="00896334"/>
    <w:rsid w:val="00896499"/>
    <w:rsid w:val="008968BB"/>
    <w:rsid w:val="00896BB9"/>
    <w:rsid w:val="00896EEC"/>
    <w:rsid w:val="008975D1"/>
    <w:rsid w:val="00897627"/>
    <w:rsid w:val="00897C33"/>
    <w:rsid w:val="00897D68"/>
    <w:rsid w:val="00897E30"/>
    <w:rsid w:val="008A0032"/>
    <w:rsid w:val="008A04EA"/>
    <w:rsid w:val="008A0D15"/>
    <w:rsid w:val="008A16AD"/>
    <w:rsid w:val="008A17A4"/>
    <w:rsid w:val="008A1BEF"/>
    <w:rsid w:val="008A20EC"/>
    <w:rsid w:val="008A24D2"/>
    <w:rsid w:val="008A2C58"/>
    <w:rsid w:val="008A2D06"/>
    <w:rsid w:val="008A2E25"/>
    <w:rsid w:val="008A3110"/>
    <w:rsid w:val="008A34BB"/>
    <w:rsid w:val="008A3CF9"/>
    <w:rsid w:val="008A4C1E"/>
    <w:rsid w:val="008A54AD"/>
    <w:rsid w:val="008A5EA9"/>
    <w:rsid w:val="008A64C0"/>
    <w:rsid w:val="008A6C6B"/>
    <w:rsid w:val="008A7105"/>
    <w:rsid w:val="008A72EA"/>
    <w:rsid w:val="008A75A1"/>
    <w:rsid w:val="008A75B8"/>
    <w:rsid w:val="008A7C57"/>
    <w:rsid w:val="008B117C"/>
    <w:rsid w:val="008B16F7"/>
    <w:rsid w:val="008B1B3D"/>
    <w:rsid w:val="008B1BC5"/>
    <w:rsid w:val="008B221F"/>
    <w:rsid w:val="008B2853"/>
    <w:rsid w:val="008B2AE8"/>
    <w:rsid w:val="008B2B7F"/>
    <w:rsid w:val="008B3127"/>
    <w:rsid w:val="008B343A"/>
    <w:rsid w:val="008B371B"/>
    <w:rsid w:val="008B4020"/>
    <w:rsid w:val="008B44A2"/>
    <w:rsid w:val="008B4A9F"/>
    <w:rsid w:val="008B4EB2"/>
    <w:rsid w:val="008B5256"/>
    <w:rsid w:val="008B5C31"/>
    <w:rsid w:val="008B5C53"/>
    <w:rsid w:val="008B5E3F"/>
    <w:rsid w:val="008B6294"/>
    <w:rsid w:val="008B65BC"/>
    <w:rsid w:val="008B6BA7"/>
    <w:rsid w:val="008B765B"/>
    <w:rsid w:val="008B7893"/>
    <w:rsid w:val="008B78AF"/>
    <w:rsid w:val="008B7AD5"/>
    <w:rsid w:val="008B7C0A"/>
    <w:rsid w:val="008B7CBC"/>
    <w:rsid w:val="008B7ED2"/>
    <w:rsid w:val="008C0816"/>
    <w:rsid w:val="008C0C72"/>
    <w:rsid w:val="008C0CAD"/>
    <w:rsid w:val="008C118E"/>
    <w:rsid w:val="008C16B1"/>
    <w:rsid w:val="008C1FD5"/>
    <w:rsid w:val="008C250B"/>
    <w:rsid w:val="008C28EE"/>
    <w:rsid w:val="008C2C32"/>
    <w:rsid w:val="008C2DA7"/>
    <w:rsid w:val="008C3521"/>
    <w:rsid w:val="008C3D9F"/>
    <w:rsid w:val="008C403D"/>
    <w:rsid w:val="008C430E"/>
    <w:rsid w:val="008C45D5"/>
    <w:rsid w:val="008C49C9"/>
    <w:rsid w:val="008C4BF8"/>
    <w:rsid w:val="008C5158"/>
    <w:rsid w:val="008C53BB"/>
    <w:rsid w:val="008C5472"/>
    <w:rsid w:val="008C57AD"/>
    <w:rsid w:val="008C613A"/>
    <w:rsid w:val="008C61FC"/>
    <w:rsid w:val="008C6215"/>
    <w:rsid w:val="008C6619"/>
    <w:rsid w:val="008C6C8B"/>
    <w:rsid w:val="008C6DE1"/>
    <w:rsid w:val="008C6E07"/>
    <w:rsid w:val="008C6EB4"/>
    <w:rsid w:val="008C73ED"/>
    <w:rsid w:val="008C757E"/>
    <w:rsid w:val="008C77DD"/>
    <w:rsid w:val="008C7B00"/>
    <w:rsid w:val="008D12B8"/>
    <w:rsid w:val="008D1B4C"/>
    <w:rsid w:val="008D1BEC"/>
    <w:rsid w:val="008D1BF4"/>
    <w:rsid w:val="008D24CA"/>
    <w:rsid w:val="008D36AD"/>
    <w:rsid w:val="008D36C2"/>
    <w:rsid w:val="008D36C8"/>
    <w:rsid w:val="008D3F11"/>
    <w:rsid w:val="008D4843"/>
    <w:rsid w:val="008D4A03"/>
    <w:rsid w:val="008D5051"/>
    <w:rsid w:val="008D54BC"/>
    <w:rsid w:val="008D55C7"/>
    <w:rsid w:val="008D596F"/>
    <w:rsid w:val="008D5B8B"/>
    <w:rsid w:val="008D5C71"/>
    <w:rsid w:val="008D64B4"/>
    <w:rsid w:val="008D76C5"/>
    <w:rsid w:val="008D7C61"/>
    <w:rsid w:val="008D7E7E"/>
    <w:rsid w:val="008E02A7"/>
    <w:rsid w:val="008E045F"/>
    <w:rsid w:val="008E04BB"/>
    <w:rsid w:val="008E0743"/>
    <w:rsid w:val="008E08E5"/>
    <w:rsid w:val="008E0A79"/>
    <w:rsid w:val="008E11D2"/>
    <w:rsid w:val="008E1500"/>
    <w:rsid w:val="008E163B"/>
    <w:rsid w:val="008E24C8"/>
    <w:rsid w:val="008E2B05"/>
    <w:rsid w:val="008E2FA0"/>
    <w:rsid w:val="008E3A14"/>
    <w:rsid w:val="008E4167"/>
    <w:rsid w:val="008E4488"/>
    <w:rsid w:val="008E4B4E"/>
    <w:rsid w:val="008E4B54"/>
    <w:rsid w:val="008E4BAF"/>
    <w:rsid w:val="008E52C9"/>
    <w:rsid w:val="008E53C3"/>
    <w:rsid w:val="008E5407"/>
    <w:rsid w:val="008E560A"/>
    <w:rsid w:val="008E59F4"/>
    <w:rsid w:val="008E62EA"/>
    <w:rsid w:val="008E62EE"/>
    <w:rsid w:val="008E659F"/>
    <w:rsid w:val="008E65CF"/>
    <w:rsid w:val="008E65E6"/>
    <w:rsid w:val="008E69FD"/>
    <w:rsid w:val="008E7D17"/>
    <w:rsid w:val="008F03AB"/>
    <w:rsid w:val="008F09B6"/>
    <w:rsid w:val="008F0E58"/>
    <w:rsid w:val="008F1014"/>
    <w:rsid w:val="008F113A"/>
    <w:rsid w:val="008F134D"/>
    <w:rsid w:val="008F16F9"/>
    <w:rsid w:val="008F28A5"/>
    <w:rsid w:val="008F29D1"/>
    <w:rsid w:val="008F29EE"/>
    <w:rsid w:val="008F38DE"/>
    <w:rsid w:val="008F3D13"/>
    <w:rsid w:val="008F3DB4"/>
    <w:rsid w:val="008F4297"/>
    <w:rsid w:val="008F44A4"/>
    <w:rsid w:val="008F4D30"/>
    <w:rsid w:val="008F528F"/>
    <w:rsid w:val="008F662A"/>
    <w:rsid w:val="008F6AD4"/>
    <w:rsid w:val="008F7121"/>
    <w:rsid w:val="008F754C"/>
    <w:rsid w:val="008F779D"/>
    <w:rsid w:val="008F77ED"/>
    <w:rsid w:val="008F78FC"/>
    <w:rsid w:val="008F7F71"/>
    <w:rsid w:val="00900022"/>
    <w:rsid w:val="009002D1"/>
    <w:rsid w:val="009002F9"/>
    <w:rsid w:val="00900585"/>
    <w:rsid w:val="00900C50"/>
    <w:rsid w:val="0090135D"/>
    <w:rsid w:val="00901C7F"/>
    <w:rsid w:val="00901EB9"/>
    <w:rsid w:val="00902040"/>
    <w:rsid w:val="00902639"/>
    <w:rsid w:val="009027E1"/>
    <w:rsid w:val="009028A0"/>
    <w:rsid w:val="00902EED"/>
    <w:rsid w:val="00902FB6"/>
    <w:rsid w:val="009034A1"/>
    <w:rsid w:val="009035AB"/>
    <w:rsid w:val="00903F6D"/>
    <w:rsid w:val="009041FF"/>
    <w:rsid w:val="00904623"/>
    <w:rsid w:val="00904F20"/>
    <w:rsid w:val="00904F7F"/>
    <w:rsid w:val="00905444"/>
    <w:rsid w:val="009056F1"/>
    <w:rsid w:val="009058FF"/>
    <w:rsid w:val="00905DC5"/>
    <w:rsid w:val="0090625B"/>
    <w:rsid w:val="0090644A"/>
    <w:rsid w:val="009068CC"/>
    <w:rsid w:val="009075D3"/>
    <w:rsid w:val="00907B63"/>
    <w:rsid w:val="00907F72"/>
    <w:rsid w:val="009101E1"/>
    <w:rsid w:val="0091067B"/>
    <w:rsid w:val="00910E02"/>
    <w:rsid w:val="00911966"/>
    <w:rsid w:val="00912A55"/>
    <w:rsid w:val="00912FBF"/>
    <w:rsid w:val="00912FC2"/>
    <w:rsid w:val="009131CA"/>
    <w:rsid w:val="009137B4"/>
    <w:rsid w:val="0091425A"/>
    <w:rsid w:val="00914302"/>
    <w:rsid w:val="00914344"/>
    <w:rsid w:val="009143A3"/>
    <w:rsid w:val="009147C6"/>
    <w:rsid w:val="00914AB5"/>
    <w:rsid w:val="00914CD6"/>
    <w:rsid w:val="00915527"/>
    <w:rsid w:val="0091560E"/>
    <w:rsid w:val="009157B2"/>
    <w:rsid w:val="00915AF0"/>
    <w:rsid w:val="00915B44"/>
    <w:rsid w:val="0091669F"/>
    <w:rsid w:val="00916FA0"/>
    <w:rsid w:val="00917569"/>
    <w:rsid w:val="0091789C"/>
    <w:rsid w:val="00917AE2"/>
    <w:rsid w:val="00917BCA"/>
    <w:rsid w:val="00917F21"/>
    <w:rsid w:val="00917FFC"/>
    <w:rsid w:val="00920210"/>
    <w:rsid w:val="0092043C"/>
    <w:rsid w:val="00920607"/>
    <w:rsid w:val="00920675"/>
    <w:rsid w:val="0092083F"/>
    <w:rsid w:val="00920901"/>
    <w:rsid w:val="00920A60"/>
    <w:rsid w:val="00920CBB"/>
    <w:rsid w:val="0092127B"/>
    <w:rsid w:val="0092159F"/>
    <w:rsid w:val="00921A24"/>
    <w:rsid w:val="00921B4C"/>
    <w:rsid w:val="00921BB5"/>
    <w:rsid w:val="00921EEA"/>
    <w:rsid w:val="00922258"/>
    <w:rsid w:val="0092250B"/>
    <w:rsid w:val="00922614"/>
    <w:rsid w:val="0092290C"/>
    <w:rsid w:val="00922AA7"/>
    <w:rsid w:val="00922E62"/>
    <w:rsid w:val="00922E70"/>
    <w:rsid w:val="00923742"/>
    <w:rsid w:val="00923A3F"/>
    <w:rsid w:val="00923E2B"/>
    <w:rsid w:val="0092423B"/>
    <w:rsid w:val="009243F8"/>
    <w:rsid w:val="00924D14"/>
    <w:rsid w:val="00925105"/>
    <w:rsid w:val="00925642"/>
    <w:rsid w:val="00925653"/>
    <w:rsid w:val="009258E9"/>
    <w:rsid w:val="00925DB0"/>
    <w:rsid w:val="009263BC"/>
    <w:rsid w:val="0092644F"/>
    <w:rsid w:val="009265F5"/>
    <w:rsid w:val="00926A6B"/>
    <w:rsid w:val="00926F32"/>
    <w:rsid w:val="009278F9"/>
    <w:rsid w:val="00927C45"/>
    <w:rsid w:val="00927D69"/>
    <w:rsid w:val="009302CF"/>
    <w:rsid w:val="00930366"/>
    <w:rsid w:val="0093052C"/>
    <w:rsid w:val="00930C19"/>
    <w:rsid w:val="00930CBF"/>
    <w:rsid w:val="009310C8"/>
    <w:rsid w:val="0093111E"/>
    <w:rsid w:val="00931158"/>
    <w:rsid w:val="0093162B"/>
    <w:rsid w:val="009317B1"/>
    <w:rsid w:val="00932314"/>
    <w:rsid w:val="009326B6"/>
    <w:rsid w:val="00932912"/>
    <w:rsid w:val="0093291D"/>
    <w:rsid w:val="00932DAD"/>
    <w:rsid w:val="00933168"/>
    <w:rsid w:val="009331D4"/>
    <w:rsid w:val="00933538"/>
    <w:rsid w:val="009339F7"/>
    <w:rsid w:val="00933A86"/>
    <w:rsid w:val="00933C75"/>
    <w:rsid w:val="0093423A"/>
    <w:rsid w:val="009342AF"/>
    <w:rsid w:val="00934BE7"/>
    <w:rsid w:val="00934CF2"/>
    <w:rsid w:val="009350C4"/>
    <w:rsid w:val="00935F19"/>
    <w:rsid w:val="00936574"/>
    <w:rsid w:val="00936F95"/>
    <w:rsid w:val="00937439"/>
    <w:rsid w:val="009375F1"/>
    <w:rsid w:val="009377A8"/>
    <w:rsid w:val="009377A9"/>
    <w:rsid w:val="0094010D"/>
    <w:rsid w:val="0094014E"/>
    <w:rsid w:val="00940171"/>
    <w:rsid w:val="00940712"/>
    <w:rsid w:val="00940AD5"/>
    <w:rsid w:val="00940C9A"/>
    <w:rsid w:val="009415BB"/>
    <w:rsid w:val="00941987"/>
    <w:rsid w:val="009422AD"/>
    <w:rsid w:val="0094248E"/>
    <w:rsid w:val="00942518"/>
    <w:rsid w:val="00942578"/>
    <w:rsid w:val="00942E97"/>
    <w:rsid w:val="00942FEC"/>
    <w:rsid w:val="009432CF"/>
    <w:rsid w:val="009434E0"/>
    <w:rsid w:val="009436C1"/>
    <w:rsid w:val="009442E6"/>
    <w:rsid w:val="009446C7"/>
    <w:rsid w:val="009452A0"/>
    <w:rsid w:val="00945587"/>
    <w:rsid w:val="00945BC0"/>
    <w:rsid w:val="00945F39"/>
    <w:rsid w:val="0094605F"/>
    <w:rsid w:val="009462C4"/>
    <w:rsid w:val="00946831"/>
    <w:rsid w:val="00946867"/>
    <w:rsid w:val="00946DE6"/>
    <w:rsid w:val="00947391"/>
    <w:rsid w:val="009479DF"/>
    <w:rsid w:val="00947EC9"/>
    <w:rsid w:val="00947EF6"/>
    <w:rsid w:val="00950C0F"/>
    <w:rsid w:val="00950FF9"/>
    <w:rsid w:val="009514B8"/>
    <w:rsid w:val="00951662"/>
    <w:rsid w:val="00951BA4"/>
    <w:rsid w:val="00951F00"/>
    <w:rsid w:val="00951F4A"/>
    <w:rsid w:val="009521A1"/>
    <w:rsid w:val="009521F0"/>
    <w:rsid w:val="009524BF"/>
    <w:rsid w:val="00952968"/>
    <w:rsid w:val="00952E76"/>
    <w:rsid w:val="00952F31"/>
    <w:rsid w:val="009533E9"/>
    <w:rsid w:val="009535D5"/>
    <w:rsid w:val="00953A84"/>
    <w:rsid w:val="00953E1B"/>
    <w:rsid w:val="0095438F"/>
    <w:rsid w:val="00954B2C"/>
    <w:rsid w:val="00954BFE"/>
    <w:rsid w:val="00955415"/>
    <w:rsid w:val="00955C32"/>
    <w:rsid w:val="00955E42"/>
    <w:rsid w:val="00955EF3"/>
    <w:rsid w:val="009562AF"/>
    <w:rsid w:val="009566F6"/>
    <w:rsid w:val="00956769"/>
    <w:rsid w:val="00957132"/>
    <w:rsid w:val="009579D1"/>
    <w:rsid w:val="009579FA"/>
    <w:rsid w:val="00957CD0"/>
    <w:rsid w:val="00957FC4"/>
    <w:rsid w:val="00960297"/>
    <w:rsid w:val="00960AA9"/>
    <w:rsid w:val="00960C22"/>
    <w:rsid w:val="00961065"/>
    <w:rsid w:val="0096205D"/>
    <w:rsid w:val="0096228A"/>
    <w:rsid w:val="009628A9"/>
    <w:rsid w:val="009629CC"/>
    <w:rsid w:val="00962A11"/>
    <w:rsid w:val="00962B29"/>
    <w:rsid w:val="00962B80"/>
    <w:rsid w:val="00962F69"/>
    <w:rsid w:val="009638B7"/>
    <w:rsid w:val="009638E1"/>
    <w:rsid w:val="009641FE"/>
    <w:rsid w:val="00964200"/>
    <w:rsid w:val="00964545"/>
    <w:rsid w:val="009645F1"/>
    <w:rsid w:val="0096479F"/>
    <w:rsid w:val="00964856"/>
    <w:rsid w:val="0096493D"/>
    <w:rsid w:val="00964B31"/>
    <w:rsid w:val="00964E45"/>
    <w:rsid w:val="0096561D"/>
    <w:rsid w:val="00966115"/>
    <w:rsid w:val="00967102"/>
    <w:rsid w:val="009671E7"/>
    <w:rsid w:val="00967309"/>
    <w:rsid w:val="00967ECA"/>
    <w:rsid w:val="00967F40"/>
    <w:rsid w:val="009701B5"/>
    <w:rsid w:val="009705D8"/>
    <w:rsid w:val="009707B7"/>
    <w:rsid w:val="009708FA"/>
    <w:rsid w:val="00971180"/>
    <w:rsid w:val="009711E6"/>
    <w:rsid w:val="009724C3"/>
    <w:rsid w:val="00972572"/>
    <w:rsid w:val="009727F9"/>
    <w:rsid w:val="009728F9"/>
    <w:rsid w:val="00972B61"/>
    <w:rsid w:val="009730A1"/>
    <w:rsid w:val="00973723"/>
    <w:rsid w:val="00973731"/>
    <w:rsid w:val="00973C5D"/>
    <w:rsid w:val="00974052"/>
    <w:rsid w:val="0097416D"/>
    <w:rsid w:val="00974FE6"/>
    <w:rsid w:val="009750A4"/>
    <w:rsid w:val="0097540A"/>
    <w:rsid w:val="00975588"/>
    <w:rsid w:val="00975ADF"/>
    <w:rsid w:val="009761E8"/>
    <w:rsid w:val="009768F5"/>
    <w:rsid w:val="00976E5F"/>
    <w:rsid w:val="00976F7E"/>
    <w:rsid w:val="00976FB3"/>
    <w:rsid w:val="00976FF1"/>
    <w:rsid w:val="009770C8"/>
    <w:rsid w:val="00977119"/>
    <w:rsid w:val="00977577"/>
    <w:rsid w:val="00977B2C"/>
    <w:rsid w:val="0098030C"/>
    <w:rsid w:val="009805DF"/>
    <w:rsid w:val="009807C5"/>
    <w:rsid w:val="00980A8F"/>
    <w:rsid w:val="00980B9A"/>
    <w:rsid w:val="00980F4D"/>
    <w:rsid w:val="009812F4"/>
    <w:rsid w:val="009815F7"/>
    <w:rsid w:val="009817D1"/>
    <w:rsid w:val="00981B64"/>
    <w:rsid w:val="00981BD5"/>
    <w:rsid w:val="00981FDB"/>
    <w:rsid w:val="0098206F"/>
    <w:rsid w:val="009820C1"/>
    <w:rsid w:val="00982959"/>
    <w:rsid w:val="00982B5C"/>
    <w:rsid w:val="00982DA6"/>
    <w:rsid w:val="0098339E"/>
    <w:rsid w:val="0098342B"/>
    <w:rsid w:val="00983871"/>
    <w:rsid w:val="00983A21"/>
    <w:rsid w:val="00983AFF"/>
    <w:rsid w:val="00984064"/>
    <w:rsid w:val="0098432A"/>
    <w:rsid w:val="00984DA0"/>
    <w:rsid w:val="00984F68"/>
    <w:rsid w:val="00985554"/>
    <w:rsid w:val="00985AC6"/>
    <w:rsid w:val="00985E64"/>
    <w:rsid w:val="00985F48"/>
    <w:rsid w:val="009863CB"/>
    <w:rsid w:val="00986515"/>
    <w:rsid w:val="0098689E"/>
    <w:rsid w:val="00986B47"/>
    <w:rsid w:val="00986D58"/>
    <w:rsid w:val="009871FB"/>
    <w:rsid w:val="009876D2"/>
    <w:rsid w:val="009876E4"/>
    <w:rsid w:val="00987866"/>
    <w:rsid w:val="009900D1"/>
    <w:rsid w:val="009901F9"/>
    <w:rsid w:val="0099020D"/>
    <w:rsid w:val="009903DE"/>
    <w:rsid w:val="009905ED"/>
    <w:rsid w:val="009907D1"/>
    <w:rsid w:val="0099090B"/>
    <w:rsid w:val="00990AE8"/>
    <w:rsid w:val="00990C34"/>
    <w:rsid w:val="00990F64"/>
    <w:rsid w:val="0099104D"/>
    <w:rsid w:val="00991247"/>
    <w:rsid w:val="00991580"/>
    <w:rsid w:val="009917F7"/>
    <w:rsid w:val="00991B4E"/>
    <w:rsid w:val="00991DEB"/>
    <w:rsid w:val="00991F37"/>
    <w:rsid w:val="009922BC"/>
    <w:rsid w:val="009924C9"/>
    <w:rsid w:val="00992A44"/>
    <w:rsid w:val="00993CAB"/>
    <w:rsid w:val="00994196"/>
    <w:rsid w:val="0099440F"/>
    <w:rsid w:val="00994896"/>
    <w:rsid w:val="00994CA4"/>
    <w:rsid w:val="00995749"/>
    <w:rsid w:val="0099586C"/>
    <w:rsid w:val="00995B48"/>
    <w:rsid w:val="0099664A"/>
    <w:rsid w:val="009966B6"/>
    <w:rsid w:val="00996BB3"/>
    <w:rsid w:val="009972DB"/>
    <w:rsid w:val="009A006C"/>
    <w:rsid w:val="009A01C0"/>
    <w:rsid w:val="009A0403"/>
    <w:rsid w:val="009A0A12"/>
    <w:rsid w:val="009A0C3A"/>
    <w:rsid w:val="009A100D"/>
    <w:rsid w:val="009A1832"/>
    <w:rsid w:val="009A1EED"/>
    <w:rsid w:val="009A25C6"/>
    <w:rsid w:val="009A2932"/>
    <w:rsid w:val="009A2AC8"/>
    <w:rsid w:val="009A2C4F"/>
    <w:rsid w:val="009A2F53"/>
    <w:rsid w:val="009A3DEE"/>
    <w:rsid w:val="009A4467"/>
    <w:rsid w:val="009A45FE"/>
    <w:rsid w:val="009A4BA6"/>
    <w:rsid w:val="009A514E"/>
    <w:rsid w:val="009A5268"/>
    <w:rsid w:val="009A5AB3"/>
    <w:rsid w:val="009A60BB"/>
    <w:rsid w:val="009A617C"/>
    <w:rsid w:val="009A6810"/>
    <w:rsid w:val="009A6DCC"/>
    <w:rsid w:val="009A71D8"/>
    <w:rsid w:val="009A735D"/>
    <w:rsid w:val="009A7583"/>
    <w:rsid w:val="009A777A"/>
    <w:rsid w:val="009A7968"/>
    <w:rsid w:val="009B0053"/>
    <w:rsid w:val="009B006C"/>
    <w:rsid w:val="009B0A33"/>
    <w:rsid w:val="009B0A79"/>
    <w:rsid w:val="009B108E"/>
    <w:rsid w:val="009B1348"/>
    <w:rsid w:val="009B14AA"/>
    <w:rsid w:val="009B172C"/>
    <w:rsid w:val="009B2282"/>
    <w:rsid w:val="009B233D"/>
    <w:rsid w:val="009B2825"/>
    <w:rsid w:val="009B28A5"/>
    <w:rsid w:val="009B291A"/>
    <w:rsid w:val="009B299A"/>
    <w:rsid w:val="009B311D"/>
    <w:rsid w:val="009B37EB"/>
    <w:rsid w:val="009B38C2"/>
    <w:rsid w:val="009B38D7"/>
    <w:rsid w:val="009B39AF"/>
    <w:rsid w:val="009B53B3"/>
    <w:rsid w:val="009B541B"/>
    <w:rsid w:val="009B5A21"/>
    <w:rsid w:val="009B5A3F"/>
    <w:rsid w:val="009B6212"/>
    <w:rsid w:val="009B640F"/>
    <w:rsid w:val="009B641D"/>
    <w:rsid w:val="009B6927"/>
    <w:rsid w:val="009B6E02"/>
    <w:rsid w:val="009B6FE6"/>
    <w:rsid w:val="009B7044"/>
    <w:rsid w:val="009B7148"/>
    <w:rsid w:val="009B7941"/>
    <w:rsid w:val="009C0025"/>
    <w:rsid w:val="009C0264"/>
    <w:rsid w:val="009C028E"/>
    <w:rsid w:val="009C07CB"/>
    <w:rsid w:val="009C08C5"/>
    <w:rsid w:val="009C0B25"/>
    <w:rsid w:val="009C0E0E"/>
    <w:rsid w:val="009C1125"/>
    <w:rsid w:val="009C11C6"/>
    <w:rsid w:val="009C12B8"/>
    <w:rsid w:val="009C19AC"/>
    <w:rsid w:val="009C1CEB"/>
    <w:rsid w:val="009C1ED4"/>
    <w:rsid w:val="009C211D"/>
    <w:rsid w:val="009C2468"/>
    <w:rsid w:val="009C25FC"/>
    <w:rsid w:val="009C2708"/>
    <w:rsid w:val="009C3A7E"/>
    <w:rsid w:val="009C5368"/>
    <w:rsid w:val="009C58DB"/>
    <w:rsid w:val="009C6161"/>
    <w:rsid w:val="009C62A9"/>
    <w:rsid w:val="009C64EB"/>
    <w:rsid w:val="009C70A6"/>
    <w:rsid w:val="009C7180"/>
    <w:rsid w:val="009C7246"/>
    <w:rsid w:val="009C72E0"/>
    <w:rsid w:val="009C7402"/>
    <w:rsid w:val="009C7487"/>
    <w:rsid w:val="009C77A0"/>
    <w:rsid w:val="009C78B7"/>
    <w:rsid w:val="009C7B0F"/>
    <w:rsid w:val="009D08AA"/>
    <w:rsid w:val="009D08EB"/>
    <w:rsid w:val="009D1130"/>
    <w:rsid w:val="009D1D65"/>
    <w:rsid w:val="009D1D6A"/>
    <w:rsid w:val="009D1F99"/>
    <w:rsid w:val="009D214F"/>
    <w:rsid w:val="009D231C"/>
    <w:rsid w:val="009D2368"/>
    <w:rsid w:val="009D2B68"/>
    <w:rsid w:val="009D2F94"/>
    <w:rsid w:val="009D349B"/>
    <w:rsid w:val="009D3582"/>
    <w:rsid w:val="009D442F"/>
    <w:rsid w:val="009D467A"/>
    <w:rsid w:val="009D4AE9"/>
    <w:rsid w:val="009D4C2C"/>
    <w:rsid w:val="009D510B"/>
    <w:rsid w:val="009D55B0"/>
    <w:rsid w:val="009D5797"/>
    <w:rsid w:val="009D5941"/>
    <w:rsid w:val="009D59F4"/>
    <w:rsid w:val="009D59F6"/>
    <w:rsid w:val="009D5ADF"/>
    <w:rsid w:val="009D6012"/>
    <w:rsid w:val="009D613B"/>
    <w:rsid w:val="009D6DC5"/>
    <w:rsid w:val="009D6F1F"/>
    <w:rsid w:val="009D71AB"/>
    <w:rsid w:val="009D770A"/>
    <w:rsid w:val="009E02AB"/>
    <w:rsid w:val="009E088B"/>
    <w:rsid w:val="009E16C9"/>
    <w:rsid w:val="009E18C6"/>
    <w:rsid w:val="009E258C"/>
    <w:rsid w:val="009E27B4"/>
    <w:rsid w:val="009E2DAA"/>
    <w:rsid w:val="009E2E12"/>
    <w:rsid w:val="009E2FBB"/>
    <w:rsid w:val="009E3156"/>
    <w:rsid w:val="009E3515"/>
    <w:rsid w:val="009E382D"/>
    <w:rsid w:val="009E3957"/>
    <w:rsid w:val="009E39EC"/>
    <w:rsid w:val="009E4C8F"/>
    <w:rsid w:val="009E5715"/>
    <w:rsid w:val="009E5B86"/>
    <w:rsid w:val="009E6144"/>
    <w:rsid w:val="009E626B"/>
    <w:rsid w:val="009E62AF"/>
    <w:rsid w:val="009E673E"/>
    <w:rsid w:val="009E6DD7"/>
    <w:rsid w:val="009E76B1"/>
    <w:rsid w:val="009F0571"/>
    <w:rsid w:val="009F070C"/>
    <w:rsid w:val="009F0A8C"/>
    <w:rsid w:val="009F0B81"/>
    <w:rsid w:val="009F0E65"/>
    <w:rsid w:val="009F1CAA"/>
    <w:rsid w:val="009F1D55"/>
    <w:rsid w:val="009F206B"/>
    <w:rsid w:val="009F2D76"/>
    <w:rsid w:val="009F2D89"/>
    <w:rsid w:val="009F340B"/>
    <w:rsid w:val="009F3421"/>
    <w:rsid w:val="009F3C27"/>
    <w:rsid w:val="009F3F35"/>
    <w:rsid w:val="009F4263"/>
    <w:rsid w:val="009F4887"/>
    <w:rsid w:val="009F52A9"/>
    <w:rsid w:val="009F5510"/>
    <w:rsid w:val="009F571A"/>
    <w:rsid w:val="009F5998"/>
    <w:rsid w:val="009F5CA5"/>
    <w:rsid w:val="009F5F00"/>
    <w:rsid w:val="009F626F"/>
    <w:rsid w:val="009F63BE"/>
    <w:rsid w:val="009F6FB3"/>
    <w:rsid w:val="009F74E5"/>
    <w:rsid w:val="009F7699"/>
    <w:rsid w:val="009F770E"/>
    <w:rsid w:val="009F7841"/>
    <w:rsid w:val="009F7895"/>
    <w:rsid w:val="00A00B31"/>
    <w:rsid w:val="00A01249"/>
    <w:rsid w:val="00A01316"/>
    <w:rsid w:val="00A017CB"/>
    <w:rsid w:val="00A01975"/>
    <w:rsid w:val="00A01B06"/>
    <w:rsid w:val="00A01CE9"/>
    <w:rsid w:val="00A0280E"/>
    <w:rsid w:val="00A028F1"/>
    <w:rsid w:val="00A02BC7"/>
    <w:rsid w:val="00A02F1B"/>
    <w:rsid w:val="00A03146"/>
    <w:rsid w:val="00A03721"/>
    <w:rsid w:val="00A039B3"/>
    <w:rsid w:val="00A045E9"/>
    <w:rsid w:val="00A052BA"/>
    <w:rsid w:val="00A0571B"/>
    <w:rsid w:val="00A058EB"/>
    <w:rsid w:val="00A059FE"/>
    <w:rsid w:val="00A0688F"/>
    <w:rsid w:val="00A06BD9"/>
    <w:rsid w:val="00A06D5A"/>
    <w:rsid w:val="00A06FFC"/>
    <w:rsid w:val="00A07A23"/>
    <w:rsid w:val="00A07AD8"/>
    <w:rsid w:val="00A10044"/>
    <w:rsid w:val="00A1053E"/>
    <w:rsid w:val="00A1074A"/>
    <w:rsid w:val="00A10758"/>
    <w:rsid w:val="00A109C5"/>
    <w:rsid w:val="00A11AC7"/>
    <w:rsid w:val="00A11AC9"/>
    <w:rsid w:val="00A11C03"/>
    <w:rsid w:val="00A122A0"/>
    <w:rsid w:val="00A123AE"/>
    <w:rsid w:val="00A13044"/>
    <w:rsid w:val="00A1305D"/>
    <w:rsid w:val="00A133C4"/>
    <w:rsid w:val="00A13470"/>
    <w:rsid w:val="00A13749"/>
    <w:rsid w:val="00A13757"/>
    <w:rsid w:val="00A13864"/>
    <w:rsid w:val="00A13F4C"/>
    <w:rsid w:val="00A14088"/>
    <w:rsid w:val="00A140E5"/>
    <w:rsid w:val="00A14670"/>
    <w:rsid w:val="00A146A4"/>
    <w:rsid w:val="00A14950"/>
    <w:rsid w:val="00A14A33"/>
    <w:rsid w:val="00A14F5B"/>
    <w:rsid w:val="00A158A2"/>
    <w:rsid w:val="00A1654E"/>
    <w:rsid w:val="00A16647"/>
    <w:rsid w:val="00A16A2A"/>
    <w:rsid w:val="00A16A8E"/>
    <w:rsid w:val="00A16B8F"/>
    <w:rsid w:val="00A16D56"/>
    <w:rsid w:val="00A16F2B"/>
    <w:rsid w:val="00A16FBB"/>
    <w:rsid w:val="00A1705E"/>
    <w:rsid w:val="00A17577"/>
    <w:rsid w:val="00A17D67"/>
    <w:rsid w:val="00A17F42"/>
    <w:rsid w:val="00A202AF"/>
    <w:rsid w:val="00A2035B"/>
    <w:rsid w:val="00A20395"/>
    <w:rsid w:val="00A204E9"/>
    <w:rsid w:val="00A20E6A"/>
    <w:rsid w:val="00A2127F"/>
    <w:rsid w:val="00A21F44"/>
    <w:rsid w:val="00A224FB"/>
    <w:rsid w:val="00A22665"/>
    <w:rsid w:val="00A232EA"/>
    <w:rsid w:val="00A234DA"/>
    <w:rsid w:val="00A238E0"/>
    <w:rsid w:val="00A240B4"/>
    <w:rsid w:val="00A24CCE"/>
    <w:rsid w:val="00A24E61"/>
    <w:rsid w:val="00A25292"/>
    <w:rsid w:val="00A25746"/>
    <w:rsid w:val="00A26001"/>
    <w:rsid w:val="00A265A7"/>
    <w:rsid w:val="00A2722A"/>
    <w:rsid w:val="00A2748D"/>
    <w:rsid w:val="00A27B96"/>
    <w:rsid w:val="00A27E7A"/>
    <w:rsid w:val="00A30035"/>
    <w:rsid w:val="00A30938"/>
    <w:rsid w:val="00A30E03"/>
    <w:rsid w:val="00A31074"/>
    <w:rsid w:val="00A3128C"/>
    <w:rsid w:val="00A31A70"/>
    <w:rsid w:val="00A32214"/>
    <w:rsid w:val="00A32B8D"/>
    <w:rsid w:val="00A32E9D"/>
    <w:rsid w:val="00A3302D"/>
    <w:rsid w:val="00A33410"/>
    <w:rsid w:val="00A33F00"/>
    <w:rsid w:val="00A34001"/>
    <w:rsid w:val="00A34366"/>
    <w:rsid w:val="00A344A1"/>
    <w:rsid w:val="00A34D4D"/>
    <w:rsid w:val="00A34DE8"/>
    <w:rsid w:val="00A35996"/>
    <w:rsid w:val="00A359C5"/>
    <w:rsid w:val="00A359F5"/>
    <w:rsid w:val="00A35CEC"/>
    <w:rsid w:val="00A36083"/>
    <w:rsid w:val="00A3611D"/>
    <w:rsid w:val="00A36305"/>
    <w:rsid w:val="00A36352"/>
    <w:rsid w:val="00A36752"/>
    <w:rsid w:val="00A374C8"/>
    <w:rsid w:val="00A37DAA"/>
    <w:rsid w:val="00A37DB5"/>
    <w:rsid w:val="00A37FA9"/>
    <w:rsid w:val="00A40142"/>
    <w:rsid w:val="00A40287"/>
    <w:rsid w:val="00A404D8"/>
    <w:rsid w:val="00A40F6E"/>
    <w:rsid w:val="00A4127B"/>
    <w:rsid w:val="00A4140D"/>
    <w:rsid w:val="00A425ED"/>
    <w:rsid w:val="00A42B09"/>
    <w:rsid w:val="00A4381B"/>
    <w:rsid w:val="00A438B0"/>
    <w:rsid w:val="00A43E29"/>
    <w:rsid w:val="00A4463C"/>
    <w:rsid w:val="00A447EF"/>
    <w:rsid w:val="00A44811"/>
    <w:rsid w:val="00A44C48"/>
    <w:rsid w:val="00A4561B"/>
    <w:rsid w:val="00A45732"/>
    <w:rsid w:val="00A45BC0"/>
    <w:rsid w:val="00A466B8"/>
    <w:rsid w:val="00A469FA"/>
    <w:rsid w:val="00A476AF"/>
    <w:rsid w:val="00A477B1"/>
    <w:rsid w:val="00A478E2"/>
    <w:rsid w:val="00A4797D"/>
    <w:rsid w:val="00A47E07"/>
    <w:rsid w:val="00A47E26"/>
    <w:rsid w:val="00A500DF"/>
    <w:rsid w:val="00A50132"/>
    <w:rsid w:val="00A50372"/>
    <w:rsid w:val="00A504E2"/>
    <w:rsid w:val="00A50E0B"/>
    <w:rsid w:val="00A51338"/>
    <w:rsid w:val="00A5140D"/>
    <w:rsid w:val="00A5159D"/>
    <w:rsid w:val="00A51905"/>
    <w:rsid w:val="00A519E7"/>
    <w:rsid w:val="00A526C0"/>
    <w:rsid w:val="00A52ED8"/>
    <w:rsid w:val="00A5367A"/>
    <w:rsid w:val="00A53736"/>
    <w:rsid w:val="00A544FE"/>
    <w:rsid w:val="00A54581"/>
    <w:rsid w:val="00A5481A"/>
    <w:rsid w:val="00A54A24"/>
    <w:rsid w:val="00A54DDE"/>
    <w:rsid w:val="00A55262"/>
    <w:rsid w:val="00A552AD"/>
    <w:rsid w:val="00A552D1"/>
    <w:rsid w:val="00A55471"/>
    <w:rsid w:val="00A55D38"/>
    <w:rsid w:val="00A560B1"/>
    <w:rsid w:val="00A56210"/>
    <w:rsid w:val="00A56AC8"/>
    <w:rsid w:val="00A5705D"/>
    <w:rsid w:val="00A577AC"/>
    <w:rsid w:val="00A577B6"/>
    <w:rsid w:val="00A579D3"/>
    <w:rsid w:val="00A60067"/>
    <w:rsid w:val="00A6024E"/>
    <w:rsid w:val="00A603C4"/>
    <w:rsid w:val="00A60695"/>
    <w:rsid w:val="00A60C8D"/>
    <w:rsid w:val="00A60F02"/>
    <w:rsid w:val="00A6104C"/>
    <w:rsid w:val="00A61306"/>
    <w:rsid w:val="00A6131C"/>
    <w:rsid w:val="00A61386"/>
    <w:rsid w:val="00A62121"/>
    <w:rsid w:val="00A626D4"/>
    <w:rsid w:val="00A62852"/>
    <w:rsid w:val="00A6292B"/>
    <w:rsid w:val="00A6326C"/>
    <w:rsid w:val="00A63674"/>
    <w:rsid w:val="00A63A2B"/>
    <w:rsid w:val="00A63B7B"/>
    <w:rsid w:val="00A63F69"/>
    <w:rsid w:val="00A641CB"/>
    <w:rsid w:val="00A64349"/>
    <w:rsid w:val="00A64392"/>
    <w:rsid w:val="00A64535"/>
    <w:rsid w:val="00A647DB"/>
    <w:rsid w:val="00A64B00"/>
    <w:rsid w:val="00A651D0"/>
    <w:rsid w:val="00A6644B"/>
    <w:rsid w:val="00A6676D"/>
    <w:rsid w:val="00A669DD"/>
    <w:rsid w:val="00A66D58"/>
    <w:rsid w:val="00A67558"/>
    <w:rsid w:val="00A67DAF"/>
    <w:rsid w:val="00A67F3F"/>
    <w:rsid w:val="00A7115D"/>
    <w:rsid w:val="00A7184E"/>
    <w:rsid w:val="00A732ED"/>
    <w:rsid w:val="00A73F24"/>
    <w:rsid w:val="00A740DE"/>
    <w:rsid w:val="00A74182"/>
    <w:rsid w:val="00A76327"/>
    <w:rsid w:val="00A7683A"/>
    <w:rsid w:val="00A768A2"/>
    <w:rsid w:val="00A76926"/>
    <w:rsid w:val="00A7725A"/>
    <w:rsid w:val="00A77303"/>
    <w:rsid w:val="00A77440"/>
    <w:rsid w:val="00A77BDD"/>
    <w:rsid w:val="00A80151"/>
    <w:rsid w:val="00A8038B"/>
    <w:rsid w:val="00A80AC8"/>
    <w:rsid w:val="00A810C7"/>
    <w:rsid w:val="00A81875"/>
    <w:rsid w:val="00A82554"/>
    <w:rsid w:val="00A82563"/>
    <w:rsid w:val="00A8288C"/>
    <w:rsid w:val="00A82EB8"/>
    <w:rsid w:val="00A830FA"/>
    <w:rsid w:val="00A83914"/>
    <w:rsid w:val="00A84437"/>
    <w:rsid w:val="00A84578"/>
    <w:rsid w:val="00A84C71"/>
    <w:rsid w:val="00A84DCF"/>
    <w:rsid w:val="00A84E03"/>
    <w:rsid w:val="00A84E87"/>
    <w:rsid w:val="00A84FB1"/>
    <w:rsid w:val="00A8520F"/>
    <w:rsid w:val="00A85804"/>
    <w:rsid w:val="00A85B44"/>
    <w:rsid w:val="00A85EFF"/>
    <w:rsid w:val="00A8619A"/>
    <w:rsid w:val="00A8623C"/>
    <w:rsid w:val="00A86A56"/>
    <w:rsid w:val="00A86F60"/>
    <w:rsid w:val="00A86FB8"/>
    <w:rsid w:val="00A86FDA"/>
    <w:rsid w:val="00A87078"/>
    <w:rsid w:val="00A8740B"/>
    <w:rsid w:val="00A87854"/>
    <w:rsid w:val="00A878BA"/>
    <w:rsid w:val="00A87E12"/>
    <w:rsid w:val="00A90164"/>
    <w:rsid w:val="00A90D65"/>
    <w:rsid w:val="00A90D6B"/>
    <w:rsid w:val="00A91038"/>
    <w:rsid w:val="00A91926"/>
    <w:rsid w:val="00A919A6"/>
    <w:rsid w:val="00A91D3D"/>
    <w:rsid w:val="00A922E8"/>
    <w:rsid w:val="00A92471"/>
    <w:rsid w:val="00A9270A"/>
    <w:rsid w:val="00A92755"/>
    <w:rsid w:val="00A9277F"/>
    <w:rsid w:val="00A92A75"/>
    <w:rsid w:val="00A92ACA"/>
    <w:rsid w:val="00A930A2"/>
    <w:rsid w:val="00A93128"/>
    <w:rsid w:val="00A93BF5"/>
    <w:rsid w:val="00A940E3"/>
    <w:rsid w:val="00A941DC"/>
    <w:rsid w:val="00A94343"/>
    <w:rsid w:val="00A9473A"/>
    <w:rsid w:val="00A94A01"/>
    <w:rsid w:val="00A9504C"/>
    <w:rsid w:val="00A95329"/>
    <w:rsid w:val="00A95DAD"/>
    <w:rsid w:val="00A966BB"/>
    <w:rsid w:val="00A9674B"/>
    <w:rsid w:val="00A96E8B"/>
    <w:rsid w:val="00A97044"/>
    <w:rsid w:val="00A97544"/>
    <w:rsid w:val="00A977BA"/>
    <w:rsid w:val="00A97802"/>
    <w:rsid w:val="00AA0466"/>
    <w:rsid w:val="00AA06FE"/>
    <w:rsid w:val="00AA0D86"/>
    <w:rsid w:val="00AA0E01"/>
    <w:rsid w:val="00AA0F4F"/>
    <w:rsid w:val="00AA1ACF"/>
    <w:rsid w:val="00AA1E1F"/>
    <w:rsid w:val="00AA2656"/>
    <w:rsid w:val="00AA2A14"/>
    <w:rsid w:val="00AA2CBB"/>
    <w:rsid w:val="00AA2ED0"/>
    <w:rsid w:val="00AA31E7"/>
    <w:rsid w:val="00AA3267"/>
    <w:rsid w:val="00AA32FD"/>
    <w:rsid w:val="00AA3FFB"/>
    <w:rsid w:val="00AA44FC"/>
    <w:rsid w:val="00AA4823"/>
    <w:rsid w:val="00AA48B4"/>
    <w:rsid w:val="00AA4AFC"/>
    <w:rsid w:val="00AA53DC"/>
    <w:rsid w:val="00AA54C3"/>
    <w:rsid w:val="00AA5E6F"/>
    <w:rsid w:val="00AA5EF5"/>
    <w:rsid w:val="00AA649B"/>
    <w:rsid w:val="00AA654B"/>
    <w:rsid w:val="00AA6754"/>
    <w:rsid w:val="00AA6D42"/>
    <w:rsid w:val="00AA6EC8"/>
    <w:rsid w:val="00AA6F33"/>
    <w:rsid w:val="00AB0015"/>
    <w:rsid w:val="00AB037F"/>
    <w:rsid w:val="00AB03AE"/>
    <w:rsid w:val="00AB045C"/>
    <w:rsid w:val="00AB08FC"/>
    <w:rsid w:val="00AB0D48"/>
    <w:rsid w:val="00AB0D96"/>
    <w:rsid w:val="00AB14A1"/>
    <w:rsid w:val="00AB14A4"/>
    <w:rsid w:val="00AB25B2"/>
    <w:rsid w:val="00AB2E61"/>
    <w:rsid w:val="00AB318D"/>
    <w:rsid w:val="00AB3828"/>
    <w:rsid w:val="00AB443B"/>
    <w:rsid w:val="00AB46C5"/>
    <w:rsid w:val="00AB50D4"/>
    <w:rsid w:val="00AB50DD"/>
    <w:rsid w:val="00AB5AD9"/>
    <w:rsid w:val="00AB6249"/>
    <w:rsid w:val="00AB64B3"/>
    <w:rsid w:val="00AB7200"/>
    <w:rsid w:val="00AB7272"/>
    <w:rsid w:val="00AB7532"/>
    <w:rsid w:val="00AB76E1"/>
    <w:rsid w:val="00AB79A4"/>
    <w:rsid w:val="00AB7E59"/>
    <w:rsid w:val="00AB7FF2"/>
    <w:rsid w:val="00AC0174"/>
    <w:rsid w:val="00AC041B"/>
    <w:rsid w:val="00AC1773"/>
    <w:rsid w:val="00AC198E"/>
    <w:rsid w:val="00AC19CC"/>
    <w:rsid w:val="00AC22C3"/>
    <w:rsid w:val="00AC2517"/>
    <w:rsid w:val="00AC26D3"/>
    <w:rsid w:val="00AC2E55"/>
    <w:rsid w:val="00AC34B8"/>
    <w:rsid w:val="00AC37D5"/>
    <w:rsid w:val="00AC390B"/>
    <w:rsid w:val="00AC3B8E"/>
    <w:rsid w:val="00AC3E2D"/>
    <w:rsid w:val="00AC3F01"/>
    <w:rsid w:val="00AC3F53"/>
    <w:rsid w:val="00AC4214"/>
    <w:rsid w:val="00AC4B6A"/>
    <w:rsid w:val="00AC4BB6"/>
    <w:rsid w:val="00AC526F"/>
    <w:rsid w:val="00AC5314"/>
    <w:rsid w:val="00AC58C0"/>
    <w:rsid w:val="00AC609C"/>
    <w:rsid w:val="00AC64C2"/>
    <w:rsid w:val="00AC6C99"/>
    <w:rsid w:val="00AC6F29"/>
    <w:rsid w:val="00AC736B"/>
    <w:rsid w:val="00AC73C7"/>
    <w:rsid w:val="00AC7476"/>
    <w:rsid w:val="00AC757A"/>
    <w:rsid w:val="00AC777B"/>
    <w:rsid w:val="00AC7A78"/>
    <w:rsid w:val="00AD061C"/>
    <w:rsid w:val="00AD0641"/>
    <w:rsid w:val="00AD084B"/>
    <w:rsid w:val="00AD0B00"/>
    <w:rsid w:val="00AD0E31"/>
    <w:rsid w:val="00AD0E43"/>
    <w:rsid w:val="00AD1595"/>
    <w:rsid w:val="00AD18DF"/>
    <w:rsid w:val="00AD1C77"/>
    <w:rsid w:val="00AD2D27"/>
    <w:rsid w:val="00AD2D7C"/>
    <w:rsid w:val="00AD2EBA"/>
    <w:rsid w:val="00AD3156"/>
    <w:rsid w:val="00AD3164"/>
    <w:rsid w:val="00AD3386"/>
    <w:rsid w:val="00AD3A14"/>
    <w:rsid w:val="00AD3B70"/>
    <w:rsid w:val="00AD3C5F"/>
    <w:rsid w:val="00AD4298"/>
    <w:rsid w:val="00AD4B9A"/>
    <w:rsid w:val="00AD4DBB"/>
    <w:rsid w:val="00AD4F05"/>
    <w:rsid w:val="00AD545D"/>
    <w:rsid w:val="00AD673D"/>
    <w:rsid w:val="00AD72FD"/>
    <w:rsid w:val="00AD7477"/>
    <w:rsid w:val="00AD76BF"/>
    <w:rsid w:val="00AD7B38"/>
    <w:rsid w:val="00AE0D5E"/>
    <w:rsid w:val="00AE0F50"/>
    <w:rsid w:val="00AE1236"/>
    <w:rsid w:val="00AE1479"/>
    <w:rsid w:val="00AE1650"/>
    <w:rsid w:val="00AE16B3"/>
    <w:rsid w:val="00AE1737"/>
    <w:rsid w:val="00AE1826"/>
    <w:rsid w:val="00AE18EB"/>
    <w:rsid w:val="00AE1A20"/>
    <w:rsid w:val="00AE1A9A"/>
    <w:rsid w:val="00AE1CEA"/>
    <w:rsid w:val="00AE1D26"/>
    <w:rsid w:val="00AE2101"/>
    <w:rsid w:val="00AE25C5"/>
    <w:rsid w:val="00AE2803"/>
    <w:rsid w:val="00AE2A27"/>
    <w:rsid w:val="00AE2BD3"/>
    <w:rsid w:val="00AE2F76"/>
    <w:rsid w:val="00AE2FA5"/>
    <w:rsid w:val="00AE3429"/>
    <w:rsid w:val="00AE3664"/>
    <w:rsid w:val="00AE3C53"/>
    <w:rsid w:val="00AE3D1D"/>
    <w:rsid w:val="00AE4361"/>
    <w:rsid w:val="00AE4402"/>
    <w:rsid w:val="00AE482F"/>
    <w:rsid w:val="00AE49E2"/>
    <w:rsid w:val="00AE54C1"/>
    <w:rsid w:val="00AE566E"/>
    <w:rsid w:val="00AE58DB"/>
    <w:rsid w:val="00AE5B18"/>
    <w:rsid w:val="00AE60ED"/>
    <w:rsid w:val="00AE61DD"/>
    <w:rsid w:val="00AE68F8"/>
    <w:rsid w:val="00AE6A7B"/>
    <w:rsid w:val="00AE7091"/>
    <w:rsid w:val="00AE734D"/>
    <w:rsid w:val="00AE7768"/>
    <w:rsid w:val="00AE7D4F"/>
    <w:rsid w:val="00AF06E0"/>
    <w:rsid w:val="00AF0D5A"/>
    <w:rsid w:val="00AF1004"/>
    <w:rsid w:val="00AF1289"/>
    <w:rsid w:val="00AF159D"/>
    <w:rsid w:val="00AF2807"/>
    <w:rsid w:val="00AF3535"/>
    <w:rsid w:val="00AF4313"/>
    <w:rsid w:val="00AF4334"/>
    <w:rsid w:val="00AF44C4"/>
    <w:rsid w:val="00AF48D5"/>
    <w:rsid w:val="00AF4E26"/>
    <w:rsid w:val="00AF50B3"/>
    <w:rsid w:val="00AF549C"/>
    <w:rsid w:val="00AF5BE1"/>
    <w:rsid w:val="00AF709D"/>
    <w:rsid w:val="00AF78E8"/>
    <w:rsid w:val="00AF7A42"/>
    <w:rsid w:val="00AF7E79"/>
    <w:rsid w:val="00B013EC"/>
    <w:rsid w:val="00B01EC5"/>
    <w:rsid w:val="00B01F80"/>
    <w:rsid w:val="00B02019"/>
    <w:rsid w:val="00B02E03"/>
    <w:rsid w:val="00B02E2F"/>
    <w:rsid w:val="00B030B4"/>
    <w:rsid w:val="00B03B13"/>
    <w:rsid w:val="00B0429B"/>
    <w:rsid w:val="00B04640"/>
    <w:rsid w:val="00B046DC"/>
    <w:rsid w:val="00B04911"/>
    <w:rsid w:val="00B04B20"/>
    <w:rsid w:val="00B04DBC"/>
    <w:rsid w:val="00B04F3D"/>
    <w:rsid w:val="00B05192"/>
    <w:rsid w:val="00B053DC"/>
    <w:rsid w:val="00B057ED"/>
    <w:rsid w:val="00B05F5E"/>
    <w:rsid w:val="00B06353"/>
    <w:rsid w:val="00B06888"/>
    <w:rsid w:val="00B068F2"/>
    <w:rsid w:val="00B06ECF"/>
    <w:rsid w:val="00B075E5"/>
    <w:rsid w:val="00B0790A"/>
    <w:rsid w:val="00B07945"/>
    <w:rsid w:val="00B07999"/>
    <w:rsid w:val="00B07B31"/>
    <w:rsid w:val="00B104DD"/>
    <w:rsid w:val="00B10FC1"/>
    <w:rsid w:val="00B110C1"/>
    <w:rsid w:val="00B11320"/>
    <w:rsid w:val="00B11854"/>
    <w:rsid w:val="00B11A79"/>
    <w:rsid w:val="00B11D62"/>
    <w:rsid w:val="00B1274A"/>
    <w:rsid w:val="00B129FC"/>
    <w:rsid w:val="00B12AB4"/>
    <w:rsid w:val="00B12C6C"/>
    <w:rsid w:val="00B12DD3"/>
    <w:rsid w:val="00B13097"/>
    <w:rsid w:val="00B1314C"/>
    <w:rsid w:val="00B131E7"/>
    <w:rsid w:val="00B13371"/>
    <w:rsid w:val="00B1352E"/>
    <w:rsid w:val="00B13F2D"/>
    <w:rsid w:val="00B13FA9"/>
    <w:rsid w:val="00B14786"/>
    <w:rsid w:val="00B14F63"/>
    <w:rsid w:val="00B15389"/>
    <w:rsid w:val="00B155AF"/>
    <w:rsid w:val="00B1573F"/>
    <w:rsid w:val="00B15751"/>
    <w:rsid w:val="00B160F9"/>
    <w:rsid w:val="00B16475"/>
    <w:rsid w:val="00B16DF6"/>
    <w:rsid w:val="00B17012"/>
    <w:rsid w:val="00B1759B"/>
    <w:rsid w:val="00B17B75"/>
    <w:rsid w:val="00B17C40"/>
    <w:rsid w:val="00B17FA5"/>
    <w:rsid w:val="00B20068"/>
    <w:rsid w:val="00B20086"/>
    <w:rsid w:val="00B209EA"/>
    <w:rsid w:val="00B20AF5"/>
    <w:rsid w:val="00B2217A"/>
    <w:rsid w:val="00B223CF"/>
    <w:rsid w:val="00B22D9B"/>
    <w:rsid w:val="00B22FC5"/>
    <w:rsid w:val="00B234BF"/>
    <w:rsid w:val="00B235D2"/>
    <w:rsid w:val="00B239F3"/>
    <w:rsid w:val="00B23ABE"/>
    <w:rsid w:val="00B23CA4"/>
    <w:rsid w:val="00B24037"/>
    <w:rsid w:val="00B2424C"/>
    <w:rsid w:val="00B24567"/>
    <w:rsid w:val="00B249B5"/>
    <w:rsid w:val="00B24E3B"/>
    <w:rsid w:val="00B25171"/>
    <w:rsid w:val="00B252D5"/>
    <w:rsid w:val="00B25A3C"/>
    <w:rsid w:val="00B26212"/>
    <w:rsid w:val="00B26B15"/>
    <w:rsid w:val="00B27059"/>
    <w:rsid w:val="00B27CDB"/>
    <w:rsid w:val="00B27E48"/>
    <w:rsid w:val="00B3100F"/>
    <w:rsid w:val="00B314C6"/>
    <w:rsid w:val="00B321C1"/>
    <w:rsid w:val="00B32F2F"/>
    <w:rsid w:val="00B330AB"/>
    <w:rsid w:val="00B3395F"/>
    <w:rsid w:val="00B33EFC"/>
    <w:rsid w:val="00B34023"/>
    <w:rsid w:val="00B345C8"/>
    <w:rsid w:val="00B34BF3"/>
    <w:rsid w:val="00B35234"/>
    <w:rsid w:val="00B35932"/>
    <w:rsid w:val="00B36148"/>
    <w:rsid w:val="00B36A51"/>
    <w:rsid w:val="00B36D6B"/>
    <w:rsid w:val="00B37886"/>
    <w:rsid w:val="00B37C7E"/>
    <w:rsid w:val="00B37E42"/>
    <w:rsid w:val="00B37F11"/>
    <w:rsid w:val="00B4016B"/>
    <w:rsid w:val="00B40862"/>
    <w:rsid w:val="00B40D55"/>
    <w:rsid w:val="00B40EF4"/>
    <w:rsid w:val="00B4156C"/>
    <w:rsid w:val="00B4185E"/>
    <w:rsid w:val="00B418B6"/>
    <w:rsid w:val="00B41FA6"/>
    <w:rsid w:val="00B42417"/>
    <w:rsid w:val="00B42893"/>
    <w:rsid w:val="00B428EE"/>
    <w:rsid w:val="00B4352C"/>
    <w:rsid w:val="00B43D2E"/>
    <w:rsid w:val="00B43DE6"/>
    <w:rsid w:val="00B43F4D"/>
    <w:rsid w:val="00B44202"/>
    <w:rsid w:val="00B44602"/>
    <w:rsid w:val="00B4499F"/>
    <w:rsid w:val="00B44AA4"/>
    <w:rsid w:val="00B44F2A"/>
    <w:rsid w:val="00B44F8C"/>
    <w:rsid w:val="00B45636"/>
    <w:rsid w:val="00B45C0B"/>
    <w:rsid w:val="00B45C6B"/>
    <w:rsid w:val="00B460BE"/>
    <w:rsid w:val="00B461D4"/>
    <w:rsid w:val="00B46452"/>
    <w:rsid w:val="00B467C3"/>
    <w:rsid w:val="00B46C4A"/>
    <w:rsid w:val="00B46F3E"/>
    <w:rsid w:val="00B476FC"/>
    <w:rsid w:val="00B477D9"/>
    <w:rsid w:val="00B47B70"/>
    <w:rsid w:val="00B47BD7"/>
    <w:rsid w:val="00B47CB0"/>
    <w:rsid w:val="00B5013F"/>
    <w:rsid w:val="00B5040E"/>
    <w:rsid w:val="00B5074D"/>
    <w:rsid w:val="00B5112D"/>
    <w:rsid w:val="00B51897"/>
    <w:rsid w:val="00B51C5B"/>
    <w:rsid w:val="00B5201A"/>
    <w:rsid w:val="00B52087"/>
    <w:rsid w:val="00B52097"/>
    <w:rsid w:val="00B522C7"/>
    <w:rsid w:val="00B52364"/>
    <w:rsid w:val="00B52633"/>
    <w:rsid w:val="00B5308E"/>
    <w:rsid w:val="00B5325F"/>
    <w:rsid w:val="00B53379"/>
    <w:rsid w:val="00B5342E"/>
    <w:rsid w:val="00B53867"/>
    <w:rsid w:val="00B538B5"/>
    <w:rsid w:val="00B54174"/>
    <w:rsid w:val="00B54687"/>
    <w:rsid w:val="00B54AB0"/>
    <w:rsid w:val="00B54D21"/>
    <w:rsid w:val="00B54D99"/>
    <w:rsid w:val="00B5543B"/>
    <w:rsid w:val="00B55614"/>
    <w:rsid w:val="00B55741"/>
    <w:rsid w:val="00B55A63"/>
    <w:rsid w:val="00B55F1B"/>
    <w:rsid w:val="00B561A1"/>
    <w:rsid w:val="00B56212"/>
    <w:rsid w:val="00B56D98"/>
    <w:rsid w:val="00B56DB4"/>
    <w:rsid w:val="00B56E91"/>
    <w:rsid w:val="00B56EC5"/>
    <w:rsid w:val="00B56F0B"/>
    <w:rsid w:val="00B57099"/>
    <w:rsid w:val="00B570C1"/>
    <w:rsid w:val="00B571B0"/>
    <w:rsid w:val="00B6068B"/>
    <w:rsid w:val="00B606FE"/>
    <w:rsid w:val="00B607CF"/>
    <w:rsid w:val="00B60CC2"/>
    <w:rsid w:val="00B60D17"/>
    <w:rsid w:val="00B60F4C"/>
    <w:rsid w:val="00B61101"/>
    <w:rsid w:val="00B61546"/>
    <w:rsid w:val="00B61881"/>
    <w:rsid w:val="00B61A42"/>
    <w:rsid w:val="00B61B7E"/>
    <w:rsid w:val="00B61DFC"/>
    <w:rsid w:val="00B621A0"/>
    <w:rsid w:val="00B631E8"/>
    <w:rsid w:val="00B6420C"/>
    <w:rsid w:val="00B64346"/>
    <w:rsid w:val="00B64501"/>
    <w:rsid w:val="00B64A19"/>
    <w:rsid w:val="00B64A2C"/>
    <w:rsid w:val="00B64CCD"/>
    <w:rsid w:val="00B65290"/>
    <w:rsid w:val="00B66E31"/>
    <w:rsid w:val="00B670B7"/>
    <w:rsid w:val="00B6777F"/>
    <w:rsid w:val="00B67EA5"/>
    <w:rsid w:val="00B7082D"/>
    <w:rsid w:val="00B70C0C"/>
    <w:rsid w:val="00B70F62"/>
    <w:rsid w:val="00B71077"/>
    <w:rsid w:val="00B71106"/>
    <w:rsid w:val="00B715DC"/>
    <w:rsid w:val="00B71C29"/>
    <w:rsid w:val="00B71CE6"/>
    <w:rsid w:val="00B71DC7"/>
    <w:rsid w:val="00B72CD3"/>
    <w:rsid w:val="00B7361D"/>
    <w:rsid w:val="00B7362D"/>
    <w:rsid w:val="00B73B7F"/>
    <w:rsid w:val="00B73C7C"/>
    <w:rsid w:val="00B73D91"/>
    <w:rsid w:val="00B73F17"/>
    <w:rsid w:val="00B73F8D"/>
    <w:rsid w:val="00B73FB0"/>
    <w:rsid w:val="00B7411B"/>
    <w:rsid w:val="00B741F4"/>
    <w:rsid w:val="00B74298"/>
    <w:rsid w:val="00B742A3"/>
    <w:rsid w:val="00B745EF"/>
    <w:rsid w:val="00B74E4B"/>
    <w:rsid w:val="00B7506A"/>
    <w:rsid w:val="00B752C6"/>
    <w:rsid w:val="00B757CB"/>
    <w:rsid w:val="00B75B98"/>
    <w:rsid w:val="00B75BE1"/>
    <w:rsid w:val="00B75C22"/>
    <w:rsid w:val="00B75D10"/>
    <w:rsid w:val="00B762AD"/>
    <w:rsid w:val="00B762D0"/>
    <w:rsid w:val="00B7663D"/>
    <w:rsid w:val="00B766FA"/>
    <w:rsid w:val="00B76AB5"/>
    <w:rsid w:val="00B77973"/>
    <w:rsid w:val="00B77D5D"/>
    <w:rsid w:val="00B8013F"/>
    <w:rsid w:val="00B809C1"/>
    <w:rsid w:val="00B80B93"/>
    <w:rsid w:val="00B80BB2"/>
    <w:rsid w:val="00B80C10"/>
    <w:rsid w:val="00B8121E"/>
    <w:rsid w:val="00B812DC"/>
    <w:rsid w:val="00B81F1D"/>
    <w:rsid w:val="00B820D6"/>
    <w:rsid w:val="00B82445"/>
    <w:rsid w:val="00B82735"/>
    <w:rsid w:val="00B82780"/>
    <w:rsid w:val="00B8289B"/>
    <w:rsid w:val="00B829A7"/>
    <w:rsid w:val="00B82B9C"/>
    <w:rsid w:val="00B82BF4"/>
    <w:rsid w:val="00B83618"/>
    <w:rsid w:val="00B83B1D"/>
    <w:rsid w:val="00B83E82"/>
    <w:rsid w:val="00B845B7"/>
    <w:rsid w:val="00B84707"/>
    <w:rsid w:val="00B848C2"/>
    <w:rsid w:val="00B84964"/>
    <w:rsid w:val="00B84AA3"/>
    <w:rsid w:val="00B84EAB"/>
    <w:rsid w:val="00B85998"/>
    <w:rsid w:val="00B85DE3"/>
    <w:rsid w:val="00B86094"/>
    <w:rsid w:val="00B86C28"/>
    <w:rsid w:val="00B86DBF"/>
    <w:rsid w:val="00B87172"/>
    <w:rsid w:val="00B872F5"/>
    <w:rsid w:val="00B87441"/>
    <w:rsid w:val="00B87C98"/>
    <w:rsid w:val="00B87EC4"/>
    <w:rsid w:val="00B90206"/>
    <w:rsid w:val="00B90434"/>
    <w:rsid w:val="00B9063E"/>
    <w:rsid w:val="00B908CD"/>
    <w:rsid w:val="00B90BD4"/>
    <w:rsid w:val="00B91029"/>
    <w:rsid w:val="00B911AE"/>
    <w:rsid w:val="00B9122F"/>
    <w:rsid w:val="00B9135B"/>
    <w:rsid w:val="00B9144D"/>
    <w:rsid w:val="00B92242"/>
    <w:rsid w:val="00B923AE"/>
    <w:rsid w:val="00B9242C"/>
    <w:rsid w:val="00B9258E"/>
    <w:rsid w:val="00B9268F"/>
    <w:rsid w:val="00B92ACA"/>
    <w:rsid w:val="00B92F22"/>
    <w:rsid w:val="00B930D4"/>
    <w:rsid w:val="00B931EA"/>
    <w:rsid w:val="00B932A1"/>
    <w:rsid w:val="00B936F9"/>
    <w:rsid w:val="00B93BDE"/>
    <w:rsid w:val="00B93C10"/>
    <w:rsid w:val="00B93E92"/>
    <w:rsid w:val="00B93EFB"/>
    <w:rsid w:val="00B94117"/>
    <w:rsid w:val="00B9415D"/>
    <w:rsid w:val="00B9441F"/>
    <w:rsid w:val="00B945DE"/>
    <w:rsid w:val="00B945FE"/>
    <w:rsid w:val="00B94ADA"/>
    <w:rsid w:val="00B955D1"/>
    <w:rsid w:val="00B96D55"/>
    <w:rsid w:val="00B972F9"/>
    <w:rsid w:val="00B9776E"/>
    <w:rsid w:val="00BA042A"/>
    <w:rsid w:val="00BA0769"/>
    <w:rsid w:val="00BA09D0"/>
    <w:rsid w:val="00BA0BAE"/>
    <w:rsid w:val="00BA0D95"/>
    <w:rsid w:val="00BA15D0"/>
    <w:rsid w:val="00BA1844"/>
    <w:rsid w:val="00BA19DD"/>
    <w:rsid w:val="00BA1C7C"/>
    <w:rsid w:val="00BA1FCD"/>
    <w:rsid w:val="00BA22F9"/>
    <w:rsid w:val="00BA2876"/>
    <w:rsid w:val="00BA2E63"/>
    <w:rsid w:val="00BA2F30"/>
    <w:rsid w:val="00BA3290"/>
    <w:rsid w:val="00BA3C04"/>
    <w:rsid w:val="00BA4052"/>
    <w:rsid w:val="00BA40D0"/>
    <w:rsid w:val="00BA4234"/>
    <w:rsid w:val="00BA4503"/>
    <w:rsid w:val="00BA48E1"/>
    <w:rsid w:val="00BA4A02"/>
    <w:rsid w:val="00BA4C45"/>
    <w:rsid w:val="00BA528F"/>
    <w:rsid w:val="00BA57CB"/>
    <w:rsid w:val="00BA5A21"/>
    <w:rsid w:val="00BA64B5"/>
    <w:rsid w:val="00BA6675"/>
    <w:rsid w:val="00BA6850"/>
    <w:rsid w:val="00BA6B5C"/>
    <w:rsid w:val="00BA6D10"/>
    <w:rsid w:val="00BA6FED"/>
    <w:rsid w:val="00BA7572"/>
    <w:rsid w:val="00BA7BF5"/>
    <w:rsid w:val="00BB0EA5"/>
    <w:rsid w:val="00BB0F7B"/>
    <w:rsid w:val="00BB12B9"/>
    <w:rsid w:val="00BB1FB3"/>
    <w:rsid w:val="00BB2080"/>
    <w:rsid w:val="00BB227A"/>
    <w:rsid w:val="00BB24AD"/>
    <w:rsid w:val="00BB2B4E"/>
    <w:rsid w:val="00BB2EFD"/>
    <w:rsid w:val="00BB3332"/>
    <w:rsid w:val="00BB337B"/>
    <w:rsid w:val="00BB3518"/>
    <w:rsid w:val="00BB35B1"/>
    <w:rsid w:val="00BB3A35"/>
    <w:rsid w:val="00BB3D73"/>
    <w:rsid w:val="00BB3E92"/>
    <w:rsid w:val="00BB5D0F"/>
    <w:rsid w:val="00BB6780"/>
    <w:rsid w:val="00BB68B9"/>
    <w:rsid w:val="00BB6B21"/>
    <w:rsid w:val="00BB70DC"/>
    <w:rsid w:val="00BB71AC"/>
    <w:rsid w:val="00BB7DFB"/>
    <w:rsid w:val="00BB7F07"/>
    <w:rsid w:val="00BC04D5"/>
    <w:rsid w:val="00BC077F"/>
    <w:rsid w:val="00BC0BBC"/>
    <w:rsid w:val="00BC0DF6"/>
    <w:rsid w:val="00BC1121"/>
    <w:rsid w:val="00BC12AD"/>
    <w:rsid w:val="00BC13C6"/>
    <w:rsid w:val="00BC1ED4"/>
    <w:rsid w:val="00BC1F0A"/>
    <w:rsid w:val="00BC228F"/>
    <w:rsid w:val="00BC245C"/>
    <w:rsid w:val="00BC2691"/>
    <w:rsid w:val="00BC2D08"/>
    <w:rsid w:val="00BC3424"/>
    <w:rsid w:val="00BC3658"/>
    <w:rsid w:val="00BC388F"/>
    <w:rsid w:val="00BC3DA5"/>
    <w:rsid w:val="00BC3F76"/>
    <w:rsid w:val="00BC4C88"/>
    <w:rsid w:val="00BC52AA"/>
    <w:rsid w:val="00BC57FD"/>
    <w:rsid w:val="00BC5A32"/>
    <w:rsid w:val="00BC5A37"/>
    <w:rsid w:val="00BC6128"/>
    <w:rsid w:val="00BC6334"/>
    <w:rsid w:val="00BC652A"/>
    <w:rsid w:val="00BC6656"/>
    <w:rsid w:val="00BC694F"/>
    <w:rsid w:val="00BC6F52"/>
    <w:rsid w:val="00BC711E"/>
    <w:rsid w:val="00BC7534"/>
    <w:rsid w:val="00BC7569"/>
    <w:rsid w:val="00BC793A"/>
    <w:rsid w:val="00BC7C86"/>
    <w:rsid w:val="00BC7ECF"/>
    <w:rsid w:val="00BC7F27"/>
    <w:rsid w:val="00BD052F"/>
    <w:rsid w:val="00BD0844"/>
    <w:rsid w:val="00BD0AC1"/>
    <w:rsid w:val="00BD0C16"/>
    <w:rsid w:val="00BD0FA0"/>
    <w:rsid w:val="00BD1231"/>
    <w:rsid w:val="00BD2B8A"/>
    <w:rsid w:val="00BD391C"/>
    <w:rsid w:val="00BD3EBF"/>
    <w:rsid w:val="00BD4409"/>
    <w:rsid w:val="00BD45AB"/>
    <w:rsid w:val="00BD4750"/>
    <w:rsid w:val="00BD48E0"/>
    <w:rsid w:val="00BD4C18"/>
    <w:rsid w:val="00BD5149"/>
    <w:rsid w:val="00BD5A8F"/>
    <w:rsid w:val="00BD5AF5"/>
    <w:rsid w:val="00BD5D59"/>
    <w:rsid w:val="00BD627D"/>
    <w:rsid w:val="00BD68BC"/>
    <w:rsid w:val="00BD6983"/>
    <w:rsid w:val="00BD69BB"/>
    <w:rsid w:val="00BD6CAC"/>
    <w:rsid w:val="00BD6EEB"/>
    <w:rsid w:val="00BD7578"/>
    <w:rsid w:val="00BD75A2"/>
    <w:rsid w:val="00BD7FBA"/>
    <w:rsid w:val="00BE0141"/>
    <w:rsid w:val="00BE02A1"/>
    <w:rsid w:val="00BE0593"/>
    <w:rsid w:val="00BE068F"/>
    <w:rsid w:val="00BE0876"/>
    <w:rsid w:val="00BE0AD4"/>
    <w:rsid w:val="00BE103B"/>
    <w:rsid w:val="00BE11EC"/>
    <w:rsid w:val="00BE1403"/>
    <w:rsid w:val="00BE160A"/>
    <w:rsid w:val="00BE1810"/>
    <w:rsid w:val="00BE1970"/>
    <w:rsid w:val="00BE1DA1"/>
    <w:rsid w:val="00BE22DF"/>
    <w:rsid w:val="00BE2627"/>
    <w:rsid w:val="00BE2961"/>
    <w:rsid w:val="00BE3136"/>
    <w:rsid w:val="00BE370E"/>
    <w:rsid w:val="00BE3832"/>
    <w:rsid w:val="00BE38D7"/>
    <w:rsid w:val="00BE3A30"/>
    <w:rsid w:val="00BE44FB"/>
    <w:rsid w:val="00BE4691"/>
    <w:rsid w:val="00BE4BAC"/>
    <w:rsid w:val="00BE4C17"/>
    <w:rsid w:val="00BE4C2A"/>
    <w:rsid w:val="00BE521B"/>
    <w:rsid w:val="00BE551A"/>
    <w:rsid w:val="00BE57A5"/>
    <w:rsid w:val="00BE5996"/>
    <w:rsid w:val="00BE59F9"/>
    <w:rsid w:val="00BE5DBF"/>
    <w:rsid w:val="00BE603A"/>
    <w:rsid w:val="00BE6086"/>
    <w:rsid w:val="00BE653D"/>
    <w:rsid w:val="00BE685C"/>
    <w:rsid w:val="00BE6AB9"/>
    <w:rsid w:val="00BE77CC"/>
    <w:rsid w:val="00BE7FEE"/>
    <w:rsid w:val="00BF03AD"/>
    <w:rsid w:val="00BF04C8"/>
    <w:rsid w:val="00BF0DBE"/>
    <w:rsid w:val="00BF0E23"/>
    <w:rsid w:val="00BF0F13"/>
    <w:rsid w:val="00BF0F24"/>
    <w:rsid w:val="00BF15EB"/>
    <w:rsid w:val="00BF1723"/>
    <w:rsid w:val="00BF1826"/>
    <w:rsid w:val="00BF1915"/>
    <w:rsid w:val="00BF1CAA"/>
    <w:rsid w:val="00BF1E66"/>
    <w:rsid w:val="00BF2074"/>
    <w:rsid w:val="00BF2182"/>
    <w:rsid w:val="00BF226C"/>
    <w:rsid w:val="00BF25CA"/>
    <w:rsid w:val="00BF29C1"/>
    <w:rsid w:val="00BF29DE"/>
    <w:rsid w:val="00BF2F16"/>
    <w:rsid w:val="00BF37D0"/>
    <w:rsid w:val="00BF3BAB"/>
    <w:rsid w:val="00BF3E5E"/>
    <w:rsid w:val="00BF41E4"/>
    <w:rsid w:val="00BF46AB"/>
    <w:rsid w:val="00BF4E0E"/>
    <w:rsid w:val="00BF56AB"/>
    <w:rsid w:val="00BF57F9"/>
    <w:rsid w:val="00BF5FF6"/>
    <w:rsid w:val="00BF63E8"/>
    <w:rsid w:val="00BF6550"/>
    <w:rsid w:val="00BF67B2"/>
    <w:rsid w:val="00BF686A"/>
    <w:rsid w:val="00BF6AEE"/>
    <w:rsid w:val="00BF6C23"/>
    <w:rsid w:val="00BF6CDF"/>
    <w:rsid w:val="00BF7126"/>
    <w:rsid w:val="00BF7C0D"/>
    <w:rsid w:val="00BF7D4D"/>
    <w:rsid w:val="00BF7DB8"/>
    <w:rsid w:val="00C00101"/>
    <w:rsid w:val="00C0066F"/>
    <w:rsid w:val="00C006F8"/>
    <w:rsid w:val="00C0120F"/>
    <w:rsid w:val="00C013E2"/>
    <w:rsid w:val="00C019D4"/>
    <w:rsid w:val="00C01C41"/>
    <w:rsid w:val="00C01CAC"/>
    <w:rsid w:val="00C02623"/>
    <w:rsid w:val="00C029D8"/>
    <w:rsid w:val="00C02B72"/>
    <w:rsid w:val="00C02E92"/>
    <w:rsid w:val="00C02E96"/>
    <w:rsid w:val="00C0354E"/>
    <w:rsid w:val="00C03683"/>
    <w:rsid w:val="00C03939"/>
    <w:rsid w:val="00C04540"/>
    <w:rsid w:val="00C04766"/>
    <w:rsid w:val="00C04DFD"/>
    <w:rsid w:val="00C04F93"/>
    <w:rsid w:val="00C0509D"/>
    <w:rsid w:val="00C050EB"/>
    <w:rsid w:val="00C055A6"/>
    <w:rsid w:val="00C06577"/>
    <w:rsid w:val="00C06D29"/>
    <w:rsid w:val="00C06E19"/>
    <w:rsid w:val="00C0751E"/>
    <w:rsid w:val="00C10296"/>
    <w:rsid w:val="00C104B3"/>
    <w:rsid w:val="00C10522"/>
    <w:rsid w:val="00C11570"/>
    <w:rsid w:val="00C11F24"/>
    <w:rsid w:val="00C12219"/>
    <w:rsid w:val="00C127AF"/>
    <w:rsid w:val="00C12FCD"/>
    <w:rsid w:val="00C130C4"/>
    <w:rsid w:val="00C1344B"/>
    <w:rsid w:val="00C137F4"/>
    <w:rsid w:val="00C13BB5"/>
    <w:rsid w:val="00C13E4C"/>
    <w:rsid w:val="00C14367"/>
    <w:rsid w:val="00C14724"/>
    <w:rsid w:val="00C14A0A"/>
    <w:rsid w:val="00C14D5E"/>
    <w:rsid w:val="00C151DD"/>
    <w:rsid w:val="00C1521E"/>
    <w:rsid w:val="00C15357"/>
    <w:rsid w:val="00C1539B"/>
    <w:rsid w:val="00C1577C"/>
    <w:rsid w:val="00C15788"/>
    <w:rsid w:val="00C15B83"/>
    <w:rsid w:val="00C15BB4"/>
    <w:rsid w:val="00C15C1A"/>
    <w:rsid w:val="00C15D7F"/>
    <w:rsid w:val="00C1636A"/>
    <w:rsid w:val="00C16374"/>
    <w:rsid w:val="00C16653"/>
    <w:rsid w:val="00C16CC9"/>
    <w:rsid w:val="00C1716F"/>
    <w:rsid w:val="00C173A8"/>
    <w:rsid w:val="00C178EF"/>
    <w:rsid w:val="00C17AB0"/>
    <w:rsid w:val="00C17E64"/>
    <w:rsid w:val="00C20045"/>
    <w:rsid w:val="00C20167"/>
    <w:rsid w:val="00C2018C"/>
    <w:rsid w:val="00C20C50"/>
    <w:rsid w:val="00C21448"/>
    <w:rsid w:val="00C21A2A"/>
    <w:rsid w:val="00C21CBF"/>
    <w:rsid w:val="00C21CD3"/>
    <w:rsid w:val="00C21E07"/>
    <w:rsid w:val="00C22459"/>
    <w:rsid w:val="00C22AB2"/>
    <w:rsid w:val="00C22E12"/>
    <w:rsid w:val="00C23084"/>
    <w:rsid w:val="00C23368"/>
    <w:rsid w:val="00C23A9B"/>
    <w:rsid w:val="00C23D2F"/>
    <w:rsid w:val="00C24A84"/>
    <w:rsid w:val="00C25109"/>
    <w:rsid w:val="00C25363"/>
    <w:rsid w:val="00C25406"/>
    <w:rsid w:val="00C25634"/>
    <w:rsid w:val="00C25BB7"/>
    <w:rsid w:val="00C25DE7"/>
    <w:rsid w:val="00C268BF"/>
    <w:rsid w:val="00C26B47"/>
    <w:rsid w:val="00C26C46"/>
    <w:rsid w:val="00C27BF8"/>
    <w:rsid w:val="00C27D0B"/>
    <w:rsid w:val="00C300B5"/>
    <w:rsid w:val="00C302FA"/>
    <w:rsid w:val="00C30406"/>
    <w:rsid w:val="00C309A5"/>
    <w:rsid w:val="00C3120B"/>
    <w:rsid w:val="00C3188D"/>
    <w:rsid w:val="00C318A5"/>
    <w:rsid w:val="00C31A79"/>
    <w:rsid w:val="00C31BDE"/>
    <w:rsid w:val="00C32058"/>
    <w:rsid w:val="00C32398"/>
    <w:rsid w:val="00C32A7A"/>
    <w:rsid w:val="00C32DB7"/>
    <w:rsid w:val="00C32EA4"/>
    <w:rsid w:val="00C32FC0"/>
    <w:rsid w:val="00C33862"/>
    <w:rsid w:val="00C33A9F"/>
    <w:rsid w:val="00C33D00"/>
    <w:rsid w:val="00C33EE6"/>
    <w:rsid w:val="00C341F0"/>
    <w:rsid w:val="00C34591"/>
    <w:rsid w:val="00C347D7"/>
    <w:rsid w:val="00C35808"/>
    <w:rsid w:val="00C35D14"/>
    <w:rsid w:val="00C360A4"/>
    <w:rsid w:val="00C3650A"/>
    <w:rsid w:val="00C365E7"/>
    <w:rsid w:val="00C36694"/>
    <w:rsid w:val="00C368E1"/>
    <w:rsid w:val="00C36DBB"/>
    <w:rsid w:val="00C3792C"/>
    <w:rsid w:val="00C37EDA"/>
    <w:rsid w:val="00C37F14"/>
    <w:rsid w:val="00C40103"/>
    <w:rsid w:val="00C402B1"/>
    <w:rsid w:val="00C40480"/>
    <w:rsid w:val="00C40785"/>
    <w:rsid w:val="00C409E4"/>
    <w:rsid w:val="00C40FC0"/>
    <w:rsid w:val="00C41B9F"/>
    <w:rsid w:val="00C41F0E"/>
    <w:rsid w:val="00C41FE5"/>
    <w:rsid w:val="00C422A9"/>
    <w:rsid w:val="00C425E9"/>
    <w:rsid w:val="00C42871"/>
    <w:rsid w:val="00C43467"/>
    <w:rsid w:val="00C4406E"/>
    <w:rsid w:val="00C44191"/>
    <w:rsid w:val="00C44364"/>
    <w:rsid w:val="00C44392"/>
    <w:rsid w:val="00C44441"/>
    <w:rsid w:val="00C446CF"/>
    <w:rsid w:val="00C44FF1"/>
    <w:rsid w:val="00C450E1"/>
    <w:rsid w:val="00C45317"/>
    <w:rsid w:val="00C45381"/>
    <w:rsid w:val="00C45C71"/>
    <w:rsid w:val="00C45E1C"/>
    <w:rsid w:val="00C46728"/>
    <w:rsid w:val="00C46BE8"/>
    <w:rsid w:val="00C47083"/>
    <w:rsid w:val="00C4731A"/>
    <w:rsid w:val="00C4748A"/>
    <w:rsid w:val="00C47842"/>
    <w:rsid w:val="00C47D48"/>
    <w:rsid w:val="00C47D90"/>
    <w:rsid w:val="00C5018D"/>
    <w:rsid w:val="00C507E5"/>
    <w:rsid w:val="00C50A88"/>
    <w:rsid w:val="00C51038"/>
    <w:rsid w:val="00C51707"/>
    <w:rsid w:val="00C5178C"/>
    <w:rsid w:val="00C51BA9"/>
    <w:rsid w:val="00C51E04"/>
    <w:rsid w:val="00C51EBC"/>
    <w:rsid w:val="00C52242"/>
    <w:rsid w:val="00C52404"/>
    <w:rsid w:val="00C52B5E"/>
    <w:rsid w:val="00C53293"/>
    <w:rsid w:val="00C532BC"/>
    <w:rsid w:val="00C533F2"/>
    <w:rsid w:val="00C53CCB"/>
    <w:rsid w:val="00C54471"/>
    <w:rsid w:val="00C54524"/>
    <w:rsid w:val="00C54733"/>
    <w:rsid w:val="00C5497D"/>
    <w:rsid w:val="00C55109"/>
    <w:rsid w:val="00C5551C"/>
    <w:rsid w:val="00C55812"/>
    <w:rsid w:val="00C55C33"/>
    <w:rsid w:val="00C55E9C"/>
    <w:rsid w:val="00C56072"/>
    <w:rsid w:val="00C56300"/>
    <w:rsid w:val="00C565EF"/>
    <w:rsid w:val="00C567EA"/>
    <w:rsid w:val="00C5686C"/>
    <w:rsid w:val="00C56872"/>
    <w:rsid w:val="00C56914"/>
    <w:rsid w:val="00C56B1F"/>
    <w:rsid w:val="00C56B87"/>
    <w:rsid w:val="00C56D39"/>
    <w:rsid w:val="00C56D62"/>
    <w:rsid w:val="00C56D67"/>
    <w:rsid w:val="00C5704E"/>
    <w:rsid w:val="00C57135"/>
    <w:rsid w:val="00C572B1"/>
    <w:rsid w:val="00C576CF"/>
    <w:rsid w:val="00C57ABE"/>
    <w:rsid w:val="00C57EB9"/>
    <w:rsid w:val="00C604AE"/>
    <w:rsid w:val="00C608C1"/>
    <w:rsid w:val="00C608E7"/>
    <w:rsid w:val="00C60B89"/>
    <w:rsid w:val="00C61759"/>
    <w:rsid w:val="00C618EA"/>
    <w:rsid w:val="00C61969"/>
    <w:rsid w:val="00C624BE"/>
    <w:rsid w:val="00C62884"/>
    <w:rsid w:val="00C628FD"/>
    <w:rsid w:val="00C62AF9"/>
    <w:rsid w:val="00C63193"/>
    <w:rsid w:val="00C6325F"/>
    <w:rsid w:val="00C63876"/>
    <w:rsid w:val="00C63A0C"/>
    <w:rsid w:val="00C63E50"/>
    <w:rsid w:val="00C63F45"/>
    <w:rsid w:val="00C64094"/>
    <w:rsid w:val="00C64A02"/>
    <w:rsid w:val="00C64CB7"/>
    <w:rsid w:val="00C64CCD"/>
    <w:rsid w:val="00C64DB6"/>
    <w:rsid w:val="00C6531E"/>
    <w:rsid w:val="00C65457"/>
    <w:rsid w:val="00C65528"/>
    <w:rsid w:val="00C65666"/>
    <w:rsid w:val="00C65749"/>
    <w:rsid w:val="00C65D6C"/>
    <w:rsid w:val="00C660A4"/>
    <w:rsid w:val="00C66B96"/>
    <w:rsid w:val="00C66BE5"/>
    <w:rsid w:val="00C66D32"/>
    <w:rsid w:val="00C6788C"/>
    <w:rsid w:val="00C67A76"/>
    <w:rsid w:val="00C67FA2"/>
    <w:rsid w:val="00C7002A"/>
    <w:rsid w:val="00C70A10"/>
    <w:rsid w:val="00C7133C"/>
    <w:rsid w:val="00C7145F"/>
    <w:rsid w:val="00C7146A"/>
    <w:rsid w:val="00C71B45"/>
    <w:rsid w:val="00C72108"/>
    <w:rsid w:val="00C72141"/>
    <w:rsid w:val="00C7221C"/>
    <w:rsid w:val="00C72279"/>
    <w:rsid w:val="00C722BB"/>
    <w:rsid w:val="00C724D4"/>
    <w:rsid w:val="00C725E3"/>
    <w:rsid w:val="00C729E2"/>
    <w:rsid w:val="00C72DC6"/>
    <w:rsid w:val="00C72F19"/>
    <w:rsid w:val="00C73EE7"/>
    <w:rsid w:val="00C74123"/>
    <w:rsid w:val="00C74197"/>
    <w:rsid w:val="00C74819"/>
    <w:rsid w:val="00C74E8B"/>
    <w:rsid w:val="00C752C7"/>
    <w:rsid w:val="00C753D2"/>
    <w:rsid w:val="00C75517"/>
    <w:rsid w:val="00C7581F"/>
    <w:rsid w:val="00C758E9"/>
    <w:rsid w:val="00C75B78"/>
    <w:rsid w:val="00C75E47"/>
    <w:rsid w:val="00C75F0C"/>
    <w:rsid w:val="00C761C3"/>
    <w:rsid w:val="00C762C9"/>
    <w:rsid w:val="00C76D9A"/>
    <w:rsid w:val="00C776F7"/>
    <w:rsid w:val="00C779A9"/>
    <w:rsid w:val="00C77C0C"/>
    <w:rsid w:val="00C77C6D"/>
    <w:rsid w:val="00C804E0"/>
    <w:rsid w:val="00C807B6"/>
    <w:rsid w:val="00C807DD"/>
    <w:rsid w:val="00C80E53"/>
    <w:rsid w:val="00C814EE"/>
    <w:rsid w:val="00C819F7"/>
    <w:rsid w:val="00C82655"/>
    <w:rsid w:val="00C827D2"/>
    <w:rsid w:val="00C829B7"/>
    <w:rsid w:val="00C82CDD"/>
    <w:rsid w:val="00C83536"/>
    <w:rsid w:val="00C83C6C"/>
    <w:rsid w:val="00C840AE"/>
    <w:rsid w:val="00C84F04"/>
    <w:rsid w:val="00C84F39"/>
    <w:rsid w:val="00C84FD6"/>
    <w:rsid w:val="00C85151"/>
    <w:rsid w:val="00C85729"/>
    <w:rsid w:val="00C85C4B"/>
    <w:rsid w:val="00C85F34"/>
    <w:rsid w:val="00C866FC"/>
    <w:rsid w:val="00C86731"/>
    <w:rsid w:val="00C86748"/>
    <w:rsid w:val="00C868E2"/>
    <w:rsid w:val="00C869AB"/>
    <w:rsid w:val="00C86AA4"/>
    <w:rsid w:val="00C87500"/>
    <w:rsid w:val="00C8797C"/>
    <w:rsid w:val="00C90049"/>
    <w:rsid w:val="00C9011B"/>
    <w:rsid w:val="00C90241"/>
    <w:rsid w:val="00C9027F"/>
    <w:rsid w:val="00C902B4"/>
    <w:rsid w:val="00C9075B"/>
    <w:rsid w:val="00C90EF0"/>
    <w:rsid w:val="00C90F72"/>
    <w:rsid w:val="00C90F88"/>
    <w:rsid w:val="00C911DF"/>
    <w:rsid w:val="00C9130E"/>
    <w:rsid w:val="00C91BC0"/>
    <w:rsid w:val="00C92402"/>
    <w:rsid w:val="00C92DAE"/>
    <w:rsid w:val="00C92F3E"/>
    <w:rsid w:val="00C92F51"/>
    <w:rsid w:val="00C934E8"/>
    <w:rsid w:val="00C94B00"/>
    <w:rsid w:val="00C95160"/>
    <w:rsid w:val="00C95367"/>
    <w:rsid w:val="00C95A9B"/>
    <w:rsid w:val="00C95B0C"/>
    <w:rsid w:val="00C95B0D"/>
    <w:rsid w:val="00C96A4F"/>
    <w:rsid w:val="00C96B68"/>
    <w:rsid w:val="00C970A2"/>
    <w:rsid w:val="00C9721E"/>
    <w:rsid w:val="00C97B78"/>
    <w:rsid w:val="00C97E8B"/>
    <w:rsid w:val="00CA0038"/>
    <w:rsid w:val="00CA0107"/>
    <w:rsid w:val="00CA01ED"/>
    <w:rsid w:val="00CA065B"/>
    <w:rsid w:val="00CA06A8"/>
    <w:rsid w:val="00CA08C6"/>
    <w:rsid w:val="00CA0C13"/>
    <w:rsid w:val="00CA0E19"/>
    <w:rsid w:val="00CA1789"/>
    <w:rsid w:val="00CA1D53"/>
    <w:rsid w:val="00CA239D"/>
    <w:rsid w:val="00CA277C"/>
    <w:rsid w:val="00CA2816"/>
    <w:rsid w:val="00CA2961"/>
    <w:rsid w:val="00CA2A43"/>
    <w:rsid w:val="00CA2E5A"/>
    <w:rsid w:val="00CA2F70"/>
    <w:rsid w:val="00CA3393"/>
    <w:rsid w:val="00CA3C8D"/>
    <w:rsid w:val="00CA4303"/>
    <w:rsid w:val="00CA4786"/>
    <w:rsid w:val="00CA5842"/>
    <w:rsid w:val="00CA5A7B"/>
    <w:rsid w:val="00CA5EE1"/>
    <w:rsid w:val="00CA6032"/>
    <w:rsid w:val="00CA6274"/>
    <w:rsid w:val="00CA668B"/>
    <w:rsid w:val="00CA67E9"/>
    <w:rsid w:val="00CA6985"/>
    <w:rsid w:val="00CA69A6"/>
    <w:rsid w:val="00CA6BB6"/>
    <w:rsid w:val="00CA6CB3"/>
    <w:rsid w:val="00CA7000"/>
    <w:rsid w:val="00CA721A"/>
    <w:rsid w:val="00CA7BF2"/>
    <w:rsid w:val="00CA7E47"/>
    <w:rsid w:val="00CB0023"/>
    <w:rsid w:val="00CB034A"/>
    <w:rsid w:val="00CB050E"/>
    <w:rsid w:val="00CB143A"/>
    <w:rsid w:val="00CB1A2F"/>
    <w:rsid w:val="00CB1B08"/>
    <w:rsid w:val="00CB2447"/>
    <w:rsid w:val="00CB3178"/>
    <w:rsid w:val="00CB3650"/>
    <w:rsid w:val="00CB39E5"/>
    <w:rsid w:val="00CB4E72"/>
    <w:rsid w:val="00CB4E8D"/>
    <w:rsid w:val="00CB50E0"/>
    <w:rsid w:val="00CB565A"/>
    <w:rsid w:val="00CB62AD"/>
    <w:rsid w:val="00CB698D"/>
    <w:rsid w:val="00CB7460"/>
    <w:rsid w:val="00CB757E"/>
    <w:rsid w:val="00CB7762"/>
    <w:rsid w:val="00CB7835"/>
    <w:rsid w:val="00CB7C24"/>
    <w:rsid w:val="00CB7C25"/>
    <w:rsid w:val="00CB7D46"/>
    <w:rsid w:val="00CB7E41"/>
    <w:rsid w:val="00CB7FDA"/>
    <w:rsid w:val="00CC00E2"/>
    <w:rsid w:val="00CC01D7"/>
    <w:rsid w:val="00CC041B"/>
    <w:rsid w:val="00CC07D5"/>
    <w:rsid w:val="00CC0853"/>
    <w:rsid w:val="00CC0927"/>
    <w:rsid w:val="00CC106A"/>
    <w:rsid w:val="00CC1130"/>
    <w:rsid w:val="00CC1199"/>
    <w:rsid w:val="00CC159F"/>
    <w:rsid w:val="00CC16A0"/>
    <w:rsid w:val="00CC16FF"/>
    <w:rsid w:val="00CC1AE1"/>
    <w:rsid w:val="00CC1F06"/>
    <w:rsid w:val="00CC24F5"/>
    <w:rsid w:val="00CC303E"/>
    <w:rsid w:val="00CC3061"/>
    <w:rsid w:val="00CC32A9"/>
    <w:rsid w:val="00CC3546"/>
    <w:rsid w:val="00CC3865"/>
    <w:rsid w:val="00CC38B0"/>
    <w:rsid w:val="00CC3A4C"/>
    <w:rsid w:val="00CC3B20"/>
    <w:rsid w:val="00CC3E9D"/>
    <w:rsid w:val="00CC3FF4"/>
    <w:rsid w:val="00CC4107"/>
    <w:rsid w:val="00CC4232"/>
    <w:rsid w:val="00CC451F"/>
    <w:rsid w:val="00CC4A11"/>
    <w:rsid w:val="00CC54F2"/>
    <w:rsid w:val="00CC59DC"/>
    <w:rsid w:val="00CC5C69"/>
    <w:rsid w:val="00CC66FD"/>
    <w:rsid w:val="00CC6B29"/>
    <w:rsid w:val="00CC7722"/>
    <w:rsid w:val="00CC77B7"/>
    <w:rsid w:val="00CC7BF2"/>
    <w:rsid w:val="00CC7DCC"/>
    <w:rsid w:val="00CD0405"/>
    <w:rsid w:val="00CD0753"/>
    <w:rsid w:val="00CD1061"/>
    <w:rsid w:val="00CD1440"/>
    <w:rsid w:val="00CD1B38"/>
    <w:rsid w:val="00CD207C"/>
    <w:rsid w:val="00CD2D60"/>
    <w:rsid w:val="00CD301D"/>
    <w:rsid w:val="00CD3483"/>
    <w:rsid w:val="00CD3C55"/>
    <w:rsid w:val="00CD3D75"/>
    <w:rsid w:val="00CD444D"/>
    <w:rsid w:val="00CD44D8"/>
    <w:rsid w:val="00CD46BF"/>
    <w:rsid w:val="00CD482C"/>
    <w:rsid w:val="00CD50C5"/>
    <w:rsid w:val="00CD5536"/>
    <w:rsid w:val="00CD5812"/>
    <w:rsid w:val="00CD6241"/>
    <w:rsid w:val="00CD6323"/>
    <w:rsid w:val="00CD6473"/>
    <w:rsid w:val="00CD6C1A"/>
    <w:rsid w:val="00CD71F6"/>
    <w:rsid w:val="00CD786D"/>
    <w:rsid w:val="00CE0457"/>
    <w:rsid w:val="00CE0D95"/>
    <w:rsid w:val="00CE0EE9"/>
    <w:rsid w:val="00CE1913"/>
    <w:rsid w:val="00CE1B66"/>
    <w:rsid w:val="00CE1E74"/>
    <w:rsid w:val="00CE1EF1"/>
    <w:rsid w:val="00CE219F"/>
    <w:rsid w:val="00CE23D4"/>
    <w:rsid w:val="00CE2814"/>
    <w:rsid w:val="00CE2931"/>
    <w:rsid w:val="00CE2B8B"/>
    <w:rsid w:val="00CE2BB8"/>
    <w:rsid w:val="00CE2BCE"/>
    <w:rsid w:val="00CE3279"/>
    <w:rsid w:val="00CE32D8"/>
    <w:rsid w:val="00CE3765"/>
    <w:rsid w:val="00CE380F"/>
    <w:rsid w:val="00CE3DDB"/>
    <w:rsid w:val="00CE4574"/>
    <w:rsid w:val="00CE49BE"/>
    <w:rsid w:val="00CE50F0"/>
    <w:rsid w:val="00CE5293"/>
    <w:rsid w:val="00CE5928"/>
    <w:rsid w:val="00CE6542"/>
    <w:rsid w:val="00CE6ADA"/>
    <w:rsid w:val="00CE705F"/>
    <w:rsid w:val="00CE752F"/>
    <w:rsid w:val="00CE7E49"/>
    <w:rsid w:val="00CE7FA8"/>
    <w:rsid w:val="00CF04B1"/>
    <w:rsid w:val="00CF050D"/>
    <w:rsid w:val="00CF0B66"/>
    <w:rsid w:val="00CF0D5C"/>
    <w:rsid w:val="00CF1882"/>
    <w:rsid w:val="00CF1C87"/>
    <w:rsid w:val="00CF1DE2"/>
    <w:rsid w:val="00CF3347"/>
    <w:rsid w:val="00CF3949"/>
    <w:rsid w:val="00CF40D0"/>
    <w:rsid w:val="00CF4411"/>
    <w:rsid w:val="00CF47EF"/>
    <w:rsid w:val="00CF4D38"/>
    <w:rsid w:val="00CF4DF6"/>
    <w:rsid w:val="00CF4E75"/>
    <w:rsid w:val="00CF52F4"/>
    <w:rsid w:val="00CF56E7"/>
    <w:rsid w:val="00CF5C8D"/>
    <w:rsid w:val="00CF5CBC"/>
    <w:rsid w:val="00CF5DCB"/>
    <w:rsid w:val="00CF70DD"/>
    <w:rsid w:val="00CF70F4"/>
    <w:rsid w:val="00CF7E1C"/>
    <w:rsid w:val="00D0024C"/>
    <w:rsid w:val="00D010F3"/>
    <w:rsid w:val="00D0126D"/>
    <w:rsid w:val="00D0137A"/>
    <w:rsid w:val="00D01427"/>
    <w:rsid w:val="00D01718"/>
    <w:rsid w:val="00D01A23"/>
    <w:rsid w:val="00D01D99"/>
    <w:rsid w:val="00D01E07"/>
    <w:rsid w:val="00D01E9C"/>
    <w:rsid w:val="00D02435"/>
    <w:rsid w:val="00D02617"/>
    <w:rsid w:val="00D02631"/>
    <w:rsid w:val="00D02872"/>
    <w:rsid w:val="00D02DC8"/>
    <w:rsid w:val="00D030AA"/>
    <w:rsid w:val="00D03763"/>
    <w:rsid w:val="00D03ACE"/>
    <w:rsid w:val="00D03FFB"/>
    <w:rsid w:val="00D04473"/>
    <w:rsid w:val="00D04F1B"/>
    <w:rsid w:val="00D04F9E"/>
    <w:rsid w:val="00D055D9"/>
    <w:rsid w:val="00D0570A"/>
    <w:rsid w:val="00D05908"/>
    <w:rsid w:val="00D05B1D"/>
    <w:rsid w:val="00D05BA7"/>
    <w:rsid w:val="00D05FC0"/>
    <w:rsid w:val="00D06579"/>
    <w:rsid w:val="00D06E65"/>
    <w:rsid w:val="00D0727A"/>
    <w:rsid w:val="00D07383"/>
    <w:rsid w:val="00D073A9"/>
    <w:rsid w:val="00D07C47"/>
    <w:rsid w:val="00D07D26"/>
    <w:rsid w:val="00D07DEA"/>
    <w:rsid w:val="00D102F2"/>
    <w:rsid w:val="00D10417"/>
    <w:rsid w:val="00D108E3"/>
    <w:rsid w:val="00D10FAA"/>
    <w:rsid w:val="00D112FC"/>
    <w:rsid w:val="00D1143B"/>
    <w:rsid w:val="00D11667"/>
    <w:rsid w:val="00D118BD"/>
    <w:rsid w:val="00D119D1"/>
    <w:rsid w:val="00D11D2D"/>
    <w:rsid w:val="00D11DC8"/>
    <w:rsid w:val="00D12352"/>
    <w:rsid w:val="00D124EA"/>
    <w:rsid w:val="00D12F6B"/>
    <w:rsid w:val="00D130A4"/>
    <w:rsid w:val="00D137F9"/>
    <w:rsid w:val="00D139BD"/>
    <w:rsid w:val="00D13B09"/>
    <w:rsid w:val="00D14124"/>
    <w:rsid w:val="00D14E1D"/>
    <w:rsid w:val="00D14F0B"/>
    <w:rsid w:val="00D15067"/>
    <w:rsid w:val="00D15C5E"/>
    <w:rsid w:val="00D15CAC"/>
    <w:rsid w:val="00D15D04"/>
    <w:rsid w:val="00D16057"/>
    <w:rsid w:val="00D1617B"/>
    <w:rsid w:val="00D161EF"/>
    <w:rsid w:val="00D163F7"/>
    <w:rsid w:val="00D166F9"/>
    <w:rsid w:val="00D1686C"/>
    <w:rsid w:val="00D16C65"/>
    <w:rsid w:val="00D16DA8"/>
    <w:rsid w:val="00D16DD8"/>
    <w:rsid w:val="00D17B08"/>
    <w:rsid w:val="00D17EDC"/>
    <w:rsid w:val="00D2046A"/>
    <w:rsid w:val="00D20789"/>
    <w:rsid w:val="00D2113F"/>
    <w:rsid w:val="00D21E67"/>
    <w:rsid w:val="00D22147"/>
    <w:rsid w:val="00D2279B"/>
    <w:rsid w:val="00D22C28"/>
    <w:rsid w:val="00D22D9C"/>
    <w:rsid w:val="00D231A1"/>
    <w:rsid w:val="00D24B19"/>
    <w:rsid w:val="00D24C2B"/>
    <w:rsid w:val="00D24D48"/>
    <w:rsid w:val="00D258C9"/>
    <w:rsid w:val="00D25988"/>
    <w:rsid w:val="00D25A52"/>
    <w:rsid w:val="00D25CB0"/>
    <w:rsid w:val="00D26234"/>
    <w:rsid w:val="00D269A5"/>
    <w:rsid w:val="00D27661"/>
    <w:rsid w:val="00D2773B"/>
    <w:rsid w:val="00D27828"/>
    <w:rsid w:val="00D27A94"/>
    <w:rsid w:val="00D27D90"/>
    <w:rsid w:val="00D30266"/>
    <w:rsid w:val="00D30A30"/>
    <w:rsid w:val="00D3193F"/>
    <w:rsid w:val="00D31DED"/>
    <w:rsid w:val="00D31DF8"/>
    <w:rsid w:val="00D31FC4"/>
    <w:rsid w:val="00D320F2"/>
    <w:rsid w:val="00D3229C"/>
    <w:rsid w:val="00D32443"/>
    <w:rsid w:val="00D32605"/>
    <w:rsid w:val="00D3261A"/>
    <w:rsid w:val="00D3278A"/>
    <w:rsid w:val="00D32868"/>
    <w:rsid w:val="00D32E4B"/>
    <w:rsid w:val="00D3308C"/>
    <w:rsid w:val="00D33236"/>
    <w:rsid w:val="00D33299"/>
    <w:rsid w:val="00D332D3"/>
    <w:rsid w:val="00D332DC"/>
    <w:rsid w:val="00D33667"/>
    <w:rsid w:val="00D34478"/>
    <w:rsid w:val="00D348AC"/>
    <w:rsid w:val="00D353CE"/>
    <w:rsid w:val="00D355A2"/>
    <w:rsid w:val="00D3631E"/>
    <w:rsid w:val="00D36603"/>
    <w:rsid w:val="00D367E5"/>
    <w:rsid w:val="00D36914"/>
    <w:rsid w:val="00D36947"/>
    <w:rsid w:val="00D369D8"/>
    <w:rsid w:val="00D36C6F"/>
    <w:rsid w:val="00D375D7"/>
    <w:rsid w:val="00D37CE3"/>
    <w:rsid w:val="00D37F35"/>
    <w:rsid w:val="00D40301"/>
    <w:rsid w:val="00D406FF"/>
    <w:rsid w:val="00D408AA"/>
    <w:rsid w:val="00D40DFE"/>
    <w:rsid w:val="00D40F32"/>
    <w:rsid w:val="00D41051"/>
    <w:rsid w:val="00D415E9"/>
    <w:rsid w:val="00D4162B"/>
    <w:rsid w:val="00D41868"/>
    <w:rsid w:val="00D4269C"/>
    <w:rsid w:val="00D426EF"/>
    <w:rsid w:val="00D4285D"/>
    <w:rsid w:val="00D42B29"/>
    <w:rsid w:val="00D42C56"/>
    <w:rsid w:val="00D42C7C"/>
    <w:rsid w:val="00D42F4C"/>
    <w:rsid w:val="00D4337A"/>
    <w:rsid w:val="00D43610"/>
    <w:rsid w:val="00D451FD"/>
    <w:rsid w:val="00D453AD"/>
    <w:rsid w:val="00D456F5"/>
    <w:rsid w:val="00D466BE"/>
    <w:rsid w:val="00D46A00"/>
    <w:rsid w:val="00D46DC0"/>
    <w:rsid w:val="00D47051"/>
    <w:rsid w:val="00D47242"/>
    <w:rsid w:val="00D47611"/>
    <w:rsid w:val="00D47E8B"/>
    <w:rsid w:val="00D47F6A"/>
    <w:rsid w:val="00D50524"/>
    <w:rsid w:val="00D505A2"/>
    <w:rsid w:val="00D5101A"/>
    <w:rsid w:val="00D51D6C"/>
    <w:rsid w:val="00D523A5"/>
    <w:rsid w:val="00D538A1"/>
    <w:rsid w:val="00D538CA"/>
    <w:rsid w:val="00D53977"/>
    <w:rsid w:val="00D53A87"/>
    <w:rsid w:val="00D53B0A"/>
    <w:rsid w:val="00D53DC7"/>
    <w:rsid w:val="00D53EE3"/>
    <w:rsid w:val="00D5451A"/>
    <w:rsid w:val="00D54A90"/>
    <w:rsid w:val="00D54EF3"/>
    <w:rsid w:val="00D55152"/>
    <w:rsid w:val="00D554E4"/>
    <w:rsid w:val="00D55F47"/>
    <w:rsid w:val="00D560DC"/>
    <w:rsid w:val="00D56C6F"/>
    <w:rsid w:val="00D572B8"/>
    <w:rsid w:val="00D57973"/>
    <w:rsid w:val="00D57D66"/>
    <w:rsid w:val="00D57D92"/>
    <w:rsid w:val="00D6035D"/>
    <w:rsid w:val="00D60378"/>
    <w:rsid w:val="00D6104B"/>
    <w:rsid w:val="00D61795"/>
    <w:rsid w:val="00D61A5B"/>
    <w:rsid w:val="00D61DEB"/>
    <w:rsid w:val="00D61F6A"/>
    <w:rsid w:val="00D61F7C"/>
    <w:rsid w:val="00D624C6"/>
    <w:rsid w:val="00D625B8"/>
    <w:rsid w:val="00D628F0"/>
    <w:rsid w:val="00D62CFA"/>
    <w:rsid w:val="00D62EFA"/>
    <w:rsid w:val="00D63084"/>
    <w:rsid w:val="00D631BF"/>
    <w:rsid w:val="00D636B6"/>
    <w:rsid w:val="00D637D0"/>
    <w:rsid w:val="00D63A61"/>
    <w:rsid w:val="00D642C5"/>
    <w:rsid w:val="00D645B9"/>
    <w:rsid w:val="00D64906"/>
    <w:rsid w:val="00D64CB3"/>
    <w:rsid w:val="00D6517E"/>
    <w:rsid w:val="00D659D3"/>
    <w:rsid w:val="00D65DFA"/>
    <w:rsid w:val="00D6626F"/>
    <w:rsid w:val="00D664AB"/>
    <w:rsid w:val="00D668A4"/>
    <w:rsid w:val="00D66AB1"/>
    <w:rsid w:val="00D67F48"/>
    <w:rsid w:val="00D700A2"/>
    <w:rsid w:val="00D700F2"/>
    <w:rsid w:val="00D7052D"/>
    <w:rsid w:val="00D70558"/>
    <w:rsid w:val="00D711C1"/>
    <w:rsid w:val="00D71477"/>
    <w:rsid w:val="00D71AEB"/>
    <w:rsid w:val="00D720DA"/>
    <w:rsid w:val="00D722CF"/>
    <w:rsid w:val="00D72755"/>
    <w:rsid w:val="00D734F1"/>
    <w:rsid w:val="00D73632"/>
    <w:rsid w:val="00D737D5"/>
    <w:rsid w:val="00D7389F"/>
    <w:rsid w:val="00D73AEE"/>
    <w:rsid w:val="00D74786"/>
    <w:rsid w:val="00D7494E"/>
    <w:rsid w:val="00D74F47"/>
    <w:rsid w:val="00D75013"/>
    <w:rsid w:val="00D7526F"/>
    <w:rsid w:val="00D75B30"/>
    <w:rsid w:val="00D75BE8"/>
    <w:rsid w:val="00D76596"/>
    <w:rsid w:val="00D768B0"/>
    <w:rsid w:val="00D76C67"/>
    <w:rsid w:val="00D77AF5"/>
    <w:rsid w:val="00D80093"/>
    <w:rsid w:val="00D801C0"/>
    <w:rsid w:val="00D81536"/>
    <w:rsid w:val="00D817A0"/>
    <w:rsid w:val="00D81827"/>
    <w:rsid w:val="00D8196B"/>
    <w:rsid w:val="00D81C7A"/>
    <w:rsid w:val="00D8204B"/>
    <w:rsid w:val="00D8207F"/>
    <w:rsid w:val="00D82339"/>
    <w:rsid w:val="00D8363E"/>
    <w:rsid w:val="00D83671"/>
    <w:rsid w:val="00D8367F"/>
    <w:rsid w:val="00D837BD"/>
    <w:rsid w:val="00D83AF0"/>
    <w:rsid w:val="00D84CA5"/>
    <w:rsid w:val="00D85663"/>
    <w:rsid w:val="00D8573C"/>
    <w:rsid w:val="00D857C7"/>
    <w:rsid w:val="00D85D44"/>
    <w:rsid w:val="00D85ED4"/>
    <w:rsid w:val="00D86515"/>
    <w:rsid w:val="00D86BE2"/>
    <w:rsid w:val="00D8717E"/>
    <w:rsid w:val="00D87EE5"/>
    <w:rsid w:val="00D90212"/>
    <w:rsid w:val="00D902E8"/>
    <w:rsid w:val="00D90FAC"/>
    <w:rsid w:val="00D90FB3"/>
    <w:rsid w:val="00D9139C"/>
    <w:rsid w:val="00D9166C"/>
    <w:rsid w:val="00D92258"/>
    <w:rsid w:val="00D9257F"/>
    <w:rsid w:val="00D92916"/>
    <w:rsid w:val="00D92AB6"/>
    <w:rsid w:val="00D93293"/>
    <w:rsid w:val="00D93977"/>
    <w:rsid w:val="00D93B08"/>
    <w:rsid w:val="00D943C9"/>
    <w:rsid w:val="00D9444D"/>
    <w:rsid w:val="00D9592C"/>
    <w:rsid w:val="00D95BEC"/>
    <w:rsid w:val="00D95C9B"/>
    <w:rsid w:val="00D961F5"/>
    <w:rsid w:val="00D96274"/>
    <w:rsid w:val="00D96311"/>
    <w:rsid w:val="00D9641E"/>
    <w:rsid w:val="00D9661A"/>
    <w:rsid w:val="00D9662E"/>
    <w:rsid w:val="00D96880"/>
    <w:rsid w:val="00D96A6A"/>
    <w:rsid w:val="00D97187"/>
    <w:rsid w:val="00D975BA"/>
    <w:rsid w:val="00D975DC"/>
    <w:rsid w:val="00D97958"/>
    <w:rsid w:val="00D97F22"/>
    <w:rsid w:val="00D9B160"/>
    <w:rsid w:val="00DA036D"/>
    <w:rsid w:val="00DA06BA"/>
    <w:rsid w:val="00DA0BAF"/>
    <w:rsid w:val="00DA0D7E"/>
    <w:rsid w:val="00DA1BEA"/>
    <w:rsid w:val="00DA1FDB"/>
    <w:rsid w:val="00DA2339"/>
    <w:rsid w:val="00DA2345"/>
    <w:rsid w:val="00DA25E8"/>
    <w:rsid w:val="00DA2CD8"/>
    <w:rsid w:val="00DA315E"/>
    <w:rsid w:val="00DA32EC"/>
    <w:rsid w:val="00DA3581"/>
    <w:rsid w:val="00DA3651"/>
    <w:rsid w:val="00DA3771"/>
    <w:rsid w:val="00DA3BA3"/>
    <w:rsid w:val="00DA3C38"/>
    <w:rsid w:val="00DA3D7E"/>
    <w:rsid w:val="00DA3FFA"/>
    <w:rsid w:val="00DA46D5"/>
    <w:rsid w:val="00DA4BB2"/>
    <w:rsid w:val="00DA4DC0"/>
    <w:rsid w:val="00DA5733"/>
    <w:rsid w:val="00DA6719"/>
    <w:rsid w:val="00DA6977"/>
    <w:rsid w:val="00DA6C2F"/>
    <w:rsid w:val="00DA6C49"/>
    <w:rsid w:val="00DA77E4"/>
    <w:rsid w:val="00DA78DE"/>
    <w:rsid w:val="00DA7903"/>
    <w:rsid w:val="00DA7E9C"/>
    <w:rsid w:val="00DB005E"/>
    <w:rsid w:val="00DB0E53"/>
    <w:rsid w:val="00DB0ED8"/>
    <w:rsid w:val="00DB11E8"/>
    <w:rsid w:val="00DB145C"/>
    <w:rsid w:val="00DB1575"/>
    <w:rsid w:val="00DB1792"/>
    <w:rsid w:val="00DB1B69"/>
    <w:rsid w:val="00DB2300"/>
    <w:rsid w:val="00DB24BF"/>
    <w:rsid w:val="00DB2D99"/>
    <w:rsid w:val="00DB2E82"/>
    <w:rsid w:val="00DB3334"/>
    <w:rsid w:val="00DB3B3D"/>
    <w:rsid w:val="00DB3BDD"/>
    <w:rsid w:val="00DB4848"/>
    <w:rsid w:val="00DB4925"/>
    <w:rsid w:val="00DB50DF"/>
    <w:rsid w:val="00DB5128"/>
    <w:rsid w:val="00DB51B0"/>
    <w:rsid w:val="00DB52E6"/>
    <w:rsid w:val="00DB538A"/>
    <w:rsid w:val="00DB558E"/>
    <w:rsid w:val="00DB578E"/>
    <w:rsid w:val="00DB655F"/>
    <w:rsid w:val="00DB66E3"/>
    <w:rsid w:val="00DB66FA"/>
    <w:rsid w:val="00DB67DB"/>
    <w:rsid w:val="00DB7020"/>
    <w:rsid w:val="00DB712C"/>
    <w:rsid w:val="00DB7229"/>
    <w:rsid w:val="00DB7AE5"/>
    <w:rsid w:val="00DB7D9C"/>
    <w:rsid w:val="00DC0539"/>
    <w:rsid w:val="00DC06F6"/>
    <w:rsid w:val="00DC0896"/>
    <w:rsid w:val="00DC0C57"/>
    <w:rsid w:val="00DC1009"/>
    <w:rsid w:val="00DC127C"/>
    <w:rsid w:val="00DC13AB"/>
    <w:rsid w:val="00DC1789"/>
    <w:rsid w:val="00DC1CA6"/>
    <w:rsid w:val="00DC1E34"/>
    <w:rsid w:val="00DC20B5"/>
    <w:rsid w:val="00DC2771"/>
    <w:rsid w:val="00DC3007"/>
    <w:rsid w:val="00DC3127"/>
    <w:rsid w:val="00DC3234"/>
    <w:rsid w:val="00DC34F4"/>
    <w:rsid w:val="00DC35B7"/>
    <w:rsid w:val="00DC360B"/>
    <w:rsid w:val="00DC3797"/>
    <w:rsid w:val="00DC3901"/>
    <w:rsid w:val="00DC394C"/>
    <w:rsid w:val="00DC39CB"/>
    <w:rsid w:val="00DC39D8"/>
    <w:rsid w:val="00DC3CDA"/>
    <w:rsid w:val="00DC3F41"/>
    <w:rsid w:val="00DC43FD"/>
    <w:rsid w:val="00DC498E"/>
    <w:rsid w:val="00DC4B7E"/>
    <w:rsid w:val="00DC4EB6"/>
    <w:rsid w:val="00DC5127"/>
    <w:rsid w:val="00DC52E3"/>
    <w:rsid w:val="00DC53A8"/>
    <w:rsid w:val="00DC589D"/>
    <w:rsid w:val="00DC5B41"/>
    <w:rsid w:val="00DC5BB2"/>
    <w:rsid w:val="00DC5DAF"/>
    <w:rsid w:val="00DC6064"/>
    <w:rsid w:val="00DC63B1"/>
    <w:rsid w:val="00DC6B48"/>
    <w:rsid w:val="00DC6D2D"/>
    <w:rsid w:val="00DC71F0"/>
    <w:rsid w:val="00DC75DF"/>
    <w:rsid w:val="00DC763C"/>
    <w:rsid w:val="00DC7E3E"/>
    <w:rsid w:val="00DD0FFD"/>
    <w:rsid w:val="00DD13D6"/>
    <w:rsid w:val="00DD142F"/>
    <w:rsid w:val="00DD1A3B"/>
    <w:rsid w:val="00DD1BB1"/>
    <w:rsid w:val="00DD203A"/>
    <w:rsid w:val="00DD2A90"/>
    <w:rsid w:val="00DD313A"/>
    <w:rsid w:val="00DD316C"/>
    <w:rsid w:val="00DD3287"/>
    <w:rsid w:val="00DD32CF"/>
    <w:rsid w:val="00DD34D9"/>
    <w:rsid w:val="00DD3EFD"/>
    <w:rsid w:val="00DD42A4"/>
    <w:rsid w:val="00DD45B6"/>
    <w:rsid w:val="00DD45DC"/>
    <w:rsid w:val="00DD4695"/>
    <w:rsid w:val="00DD4A13"/>
    <w:rsid w:val="00DD4EC3"/>
    <w:rsid w:val="00DD4F90"/>
    <w:rsid w:val="00DD5319"/>
    <w:rsid w:val="00DD53A2"/>
    <w:rsid w:val="00DD56A7"/>
    <w:rsid w:val="00DD5AB0"/>
    <w:rsid w:val="00DD5B89"/>
    <w:rsid w:val="00DD5BCE"/>
    <w:rsid w:val="00DD5D59"/>
    <w:rsid w:val="00DD634B"/>
    <w:rsid w:val="00DD6A10"/>
    <w:rsid w:val="00DD73E2"/>
    <w:rsid w:val="00DD79FD"/>
    <w:rsid w:val="00DD7DBA"/>
    <w:rsid w:val="00DE1132"/>
    <w:rsid w:val="00DE2193"/>
    <w:rsid w:val="00DE21EB"/>
    <w:rsid w:val="00DE2855"/>
    <w:rsid w:val="00DE288A"/>
    <w:rsid w:val="00DE2ABD"/>
    <w:rsid w:val="00DE2D5E"/>
    <w:rsid w:val="00DE2DDD"/>
    <w:rsid w:val="00DE3174"/>
    <w:rsid w:val="00DE34A4"/>
    <w:rsid w:val="00DE3570"/>
    <w:rsid w:val="00DE3638"/>
    <w:rsid w:val="00DE3EFE"/>
    <w:rsid w:val="00DE4011"/>
    <w:rsid w:val="00DE4546"/>
    <w:rsid w:val="00DE4B72"/>
    <w:rsid w:val="00DE4E62"/>
    <w:rsid w:val="00DE5401"/>
    <w:rsid w:val="00DE55C4"/>
    <w:rsid w:val="00DE57CD"/>
    <w:rsid w:val="00DE57EE"/>
    <w:rsid w:val="00DE5B12"/>
    <w:rsid w:val="00DE681A"/>
    <w:rsid w:val="00DE6B09"/>
    <w:rsid w:val="00DE6E3F"/>
    <w:rsid w:val="00DE6E6B"/>
    <w:rsid w:val="00DE72C7"/>
    <w:rsid w:val="00DE7728"/>
    <w:rsid w:val="00DE78FB"/>
    <w:rsid w:val="00DE7AA0"/>
    <w:rsid w:val="00DF07F9"/>
    <w:rsid w:val="00DF10CA"/>
    <w:rsid w:val="00DF1B47"/>
    <w:rsid w:val="00DF1CB6"/>
    <w:rsid w:val="00DF246A"/>
    <w:rsid w:val="00DF2E19"/>
    <w:rsid w:val="00DF2FBA"/>
    <w:rsid w:val="00DF3403"/>
    <w:rsid w:val="00DF34EB"/>
    <w:rsid w:val="00DF4443"/>
    <w:rsid w:val="00DF4A95"/>
    <w:rsid w:val="00DF4AC8"/>
    <w:rsid w:val="00DF4B8D"/>
    <w:rsid w:val="00DF51BD"/>
    <w:rsid w:val="00DF5307"/>
    <w:rsid w:val="00DF530E"/>
    <w:rsid w:val="00DF5387"/>
    <w:rsid w:val="00DF539C"/>
    <w:rsid w:val="00DF559E"/>
    <w:rsid w:val="00DF5991"/>
    <w:rsid w:val="00DF59AC"/>
    <w:rsid w:val="00DF61C1"/>
    <w:rsid w:val="00DF6476"/>
    <w:rsid w:val="00DF66D1"/>
    <w:rsid w:val="00DF6AB4"/>
    <w:rsid w:val="00DF7721"/>
    <w:rsid w:val="00DF7809"/>
    <w:rsid w:val="00DF788F"/>
    <w:rsid w:val="00E00021"/>
    <w:rsid w:val="00E000E7"/>
    <w:rsid w:val="00E0029C"/>
    <w:rsid w:val="00E0072C"/>
    <w:rsid w:val="00E0081D"/>
    <w:rsid w:val="00E009C9"/>
    <w:rsid w:val="00E00C3B"/>
    <w:rsid w:val="00E00D98"/>
    <w:rsid w:val="00E011E9"/>
    <w:rsid w:val="00E01249"/>
    <w:rsid w:val="00E015D5"/>
    <w:rsid w:val="00E01CE2"/>
    <w:rsid w:val="00E02024"/>
    <w:rsid w:val="00E02942"/>
    <w:rsid w:val="00E0317E"/>
    <w:rsid w:val="00E04A15"/>
    <w:rsid w:val="00E04D47"/>
    <w:rsid w:val="00E05203"/>
    <w:rsid w:val="00E05634"/>
    <w:rsid w:val="00E05BC3"/>
    <w:rsid w:val="00E061AC"/>
    <w:rsid w:val="00E063EB"/>
    <w:rsid w:val="00E06851"/>
    <w:rsid w:val="00E069FC"/>
    <w:rsid w:val="00E06B25"/>
    <w:rsid w:val="00E07121"/>
    <w:rsid w:val="00E07842"/>
    <w:rsid w:val="00E07F40"/>
    <w:rsid w:val="00E103C7"/>
    <w:rsid w:val="00E11514"/>
    <w:rsid w:val="00E117E5"/>
    <w:rsid w:val="00E118BF"/>
    <w:rsid w:val="00E11C5A"/>
    <w:rsid w:val="00E11F01"/>
    <w:rsid w:val="00E11F50"/>
    <w:rsid w:val="00E12CAF"/>
    <w:rsid w:val="00E12DA2"/>
    <w:rsid w:val="00E13164"/>
    <w:rsid w:val="00E131E7"/>
    <w:rsid w:val="00E1372C"/>
    <w:rsid w:val="00E13739"/>
    <w:rsid w:val="00E13966"/>
    <w:rsid w:val="00E1396B"/>
    <w:rsid w:val="00E1405F"/>
    <w:rsid w:val="00E14130"/>
    <w:rsid w:val="00E143B3"/>
    <w:rsid w:val="00E14C4A"/>
    <w:rsid w:val="00E151A7"/>
    <w:rsid w:val="00E15497"/>
    <w:rsid w:val="00E1570A"/>
    <w:rsid w:val="00E15DC0"/>
    <w:rsid w:val="00E15EF2"/>
    <w:rsid w:val="00E15F03"/>
    <w:rsid w:val="00E1628F"/>
    <w:rsid w:val="00E16DD9"/>
    <w:rsid w:val="00E201A8"/>
    <w:rsid w:val="00E2075C"/>
    <w:rsid w:val="00E20894"/>
    <w:rsid w:val="00E20A1A"/>
    <w:rsid w:val="00E20CB0"/>
    <w:rsid w:val="00E20F0A"/>
    <w:rsid w:val="00E2142B"/>
    <w:rsid w:val="00E21844"/>
    <w:rsid w:val="00E21A03"/>
    <w:rsid w:val="00E21C62"/>
    <w:rsid w:val="00E21EAF"/>
    <w:rsid w:val="00E220D8"/>
    <w:rsid w:val="00E22282"/>
    <w:rsid w:val="00E22906"/>
    <w:rsid w:val="00E22D5A"/>
    <w:rsid w:val="00E237AA"/>
    <w:rsid w:val="00E23975"/>
    <w:rsid w:val="00E24591"/>
    <w:rsid w:val="00E245CE"/>
    <w:rsid w:val="00E24D36"/>
    <w:rsid w:val="00E24D76"/>
    <w:rsid w:val="00E24ECF"/>
    <w:rsid w:val="00E253D5"/>
    <w:rsid w:val="00E25E8D"/>
    <w:rsid w:val="00E27248"/>
    <w:rsid w:val="00E27330"/>
    <w:rsid w:val="00E27EB1"/>
    <w:rsid w:val="00E27EDC"/>
    <w:rsid w:val="00E300BD"/>
    <w:rsid w:val="00E30405"/>
    <w:rsid w:val="00E3111E"/>
    <w:rsid w:val="00E316A6"/>
    <w:rsid w:val="00E31981"/>
    <w:rsid w:val="00E319D1"/>
    <w:rsid w:val="00E31A3F"/>
    <w:rsid w:val="00E31A81"/>
    <w:rsid w:val="00E31AD3"/>
    <w:rsid w:val="00E31B1E"/>
    <w:rsid w:val="00E32529"/>
    <w:rsid w:val="00E32BC5"/>
    <w:rsid w:val="00E32C61"/>
    <w:rsid w:val="00E32E37"/>
    <w:rsid w:val="00E32ED2"/>
    <w:rsid w:val="00E33247"/>
    <w:rsid w:val="00E33B62"/>
    <w:rsid w:val="00E33EAA"/>
    <w:rsid w:val="00E34570"/>
    <w:rsid w:val="00E354EB"/>
    <w:rsid w:val="00E358B3"/>
    <w:rsid w:val="00E35B6B"/>
    <w:rsid w:val="00E36516"/>
    <w:rsid w:val="00E370C4"/>
    <w:rsid w:val="00E37922"/>
    <w:rsid w:val="00E40091"/>
    <w:rsid w:val="00E40927"/>
    <w:rsid w:val="00E40A20"/>
    <w:rsid w:val="00E40B19"/>
    <w:rsid w:val="00E40E11"/>
    <w:rsid w:val="00E40F19"/>
    <w:rsid w:val="00E40FDF"/>
    <w:rsid w:val="00E41A0A"/>
    <w:rsid w:val="00E41DAD"/>
    <w:rsid w:val="00E42115"/>
    <w:rsid w:val="00E42147"/>
    <w:rsid w:val="00E427DD"/>
    <w:rsid w:val="00E42F0D"/>
    <w:rsid w:val="00E43598"/>
    <w:rsid w:val="00E436E1"/>
    <w:rsid w:val="00E43AFC"/>
    <w:rsid w:val="00E43C1D"/>
    <w:rsid w:val="00E44CD3"/>
    <w:rsid w:val="00E44F26"/>
    <w:rsid w:val="00E4599C"/>
    <w:rsid w:val="00E45A50"/>
    <w:rsid w:val="00E45B37"/>
    <w:rsid w:val="00E467DA"/>
    <w:rsid w:val="00E4710E"/>
    <w:rsid w:val="00E4715E"/>
    <w:rsid w:val="00E47800"/>
    <w:rsid w:val="00E47FEE"/>
    <w:rsid w:val="00E50B94"/>
    <w:rsid w:val="00E50C6B"/>
    <w:rsid w:val="00E50D34"/>
    <w:rsid w:val="00E51C60"/>
    <w:rsid w:val="00E51DBA"/>
    <w:rsid w:val="00E51FD7"/>
    <w:rsid w:val="00E520E6"/>
    <w:rsid w:val="00E5260C"/>
    <w:rsid w:val="00E52A47"/>
    <w:rsid w:val="00E52B1E"/>
    <w:rsid w:val="00E52D20"/>
    <w:rsid w:val="00E52FCE"/>
    <w:rsid w:val="00E530E5"/>
    <w:rsid w:val="00E5313B"/>
    <w:rsid w:val="00E53214"/>
    <w:rsid w:val="00E5342A"/>
    <w:rsid w:val="00E53AAC"/>
    <w:rsid w:val="00E54173"/>
    <w:rsid w:val="00E544FF"/>
    <w:rsid w:val="00E546EE"/>
    <w:rsid w:val="00E54A63"/>
    <w:rsid w:val="00E54B96"/>
    <w:rsid w:val="00E552C9"/>
    <w:rsid w:val="00E55657"/>
    <w:rsid w:val="00E55EA0"/>
    <w:rsid w:val="00E5615C"/>
    <w:rsid w:val="00E5626E"/>
    <w:rsid w:val="00E5639A"/>
    <w:rsid w:val="00E566DA"/>
    <w:rsid w:val="00E56D2F"/>
    <w:rsid w:val="00E56F5F"/>
    <w:rsid w:val="00E571F9"/>
    <w:rsid w:val="00E57923"/>
    <w:rsid w:val="00E57986"/>
    <w:rsid w:val="00E57D6D"/>
    <w:rsid w:val="00E6028D"/>
    <w:rsid w:val="00E60922"/>
    <w:rsid w:val="00E60EA8"/>
    <w:rsid w:val="00E6152F"/>
    <w:rsid w:val="00E61FDB"/>
    <w:rsid w:val="00E62B89"/>
    <w:rsid w:val="00E632D7"/>
    <w:rsid w:val="00E6391D"/>
    <w:rsid w:val="00E63E7F"/>
    <w:rsid w:val="00E63E87"/>
    <w:rsid w:val="00E64666"/>
    <w:rsid w:val="00E64A4E"/>
    <w:rsid w:val="00E64EE4"/>
    <w:rsid w:val="00E65187"/>
    <w:rsid w:val="00E6529A"/>
    <w:rsid w:val="00E6576D"/>
    <w:rsid w:val="00E657C6"/>
    <w:rsid w:val="00E65802"/>
    <w:rsid w:val="00E66B42"/>
    <w:rsid w:val="00E66C79"/>
    <w:rsid w:val="00E675A1"/>
    <w:rsid w:val="00E676F7"/>
    <w:rsid w:val="00E67A94"/>
    <w:rsid w:val="00E67B04"/>
    <w:rsid w:val="00E67D24"/>
    <w:rsid w:val="00E67F65"/>
    <w:rsid w:val="00E702E3"/>
    <w:rsid w:val="00E7032A"/>
    <w:rsid w:val="00E70369"/>
    <w:rsid w:val="00E71345"/>
    <w:rsid w:val="00E7179C"/>
    <w:rsid w:val="00E71C33"/>
    <w:rsid w:val="00E7201F"/>
    <w:rsid w:val="00E732A9"/>
    <w:rsid w:val="00E73894"/>
    <w:rsid w:val="00E739F5"/>
    <w:rsid w:val="00E73ABE"/>
    <w:rsid w:val="00E73ADC"/>
    <w:rsid w:val="00E745F6"/>
    <w:rsid w:val="00E74BD3"/>
    <w:rsid w:val="00E74C40"/>
    <w:rsid w:val="00E750F3"/>
    <w:rsid w:val="00E75569"/>
    <w:rsid w:val="00E755CD"/>
    <w:rsid w:val="00E771E9"/>
    <w:rsid w:val="00E77218"/>
    <w:rsid w:val="00E775CF"/>
    <w:rsid w:val="00E77741"/>
    <w:rsid w:val="00E803DD"/>
    <w:rsid w:val="00E80C52"/>
    <w:rsid w:val="00E80DA4"/>
    <w:rsid w:val="00E80E6B"/>
    <w:rsid w:val="00E80FE1"/>
    <w:rsid w:val="00E81150"/>
    <w:rsid w:val="00E822A4"/>
    <w:rsid w:val="00E82390"/>
    <w:rsid w:val="00E8248B"/>
    <w:rsid w:val="00E825A7"/>
    <w:rsid w:val="00E825F7"/>
    <w:rsid w:val="00E828BA"/>
    <w:rsid w:val="00E82948"/>
    <w:rsid w:val="00E82B85"/>
    <w:rsid w:val="00E82FD3"/>
    <w:rsid w:val="00E835F8"/>
    <w:rsid w:val="00E83717"/>
    <w:rsid w:val="00E83746"/>
    <w:rsid w:val="00E837E6"/>
    <w:rsid w:val="00E8382C"/>
    <w:rsid w:val="00E83902"/>
    <w:rsid w:val="00E83A76"/>
    <w:rsid w:val="00E855BD"/>
    <w:rsid w:val="00E863D7"/>
    <w:rsid w:val="00E864C9"/>
    <w:rsid w:val="00E86A10"/>
    <w:rsid w:val="00E871E5"/>
    <w:rsid w:val="00E87D3D"/>
    <w:rsid w:val="00E87DDB"/>
    <w:rsid w:val="00E87E01"/>
    <w:rsid w:val="00E90236"/>
    <w:rsid w:val="00E90BBF"/>
    <w:rsid w:val="00E90C89"/>
    <w:rsid w:val="00E90EB4"/>
    <w:rsid w:val="00E91322"/>
    <w:rsid w:val="00E9141C"/>
    <w:rsid w:val="00E91866"/>
    <w:rsid w:val="00E91898"/>
    <w:rsid w:val="00E91F42"/>
    <w:rsid w:val="00E9235A"/>
    <w:rsid w:val="00E924FB"/>
    <w:rsid w:val="00E92B26"/>
    <w:rsid w:val="00E92C25"/>
    <w:rsid w:val="00E92C4D"/>
    <w:rsid w:val="00E92D79"/>
    <w:rsid w:val="00E92EFE"/>
    <w:rsid w:val="00E93238"/>
    <w:rsid w:val="00E93587"/>
    <w:rsid w:val="00E94637"/>
    <w:rsid w:val="00E94F35"/>
    <w:rsid w:val="00E9501E"/>
    <w:rsid w:val="00E958F4"/>
    <w:rsid w:val="00E95C42"/>
    <w:rsid w:val="00E95F86"/>
    <w:rsid w:val="00E96753"/>
    <w:rsid w:val="00E96983"/>
    <w:rsid w:val="00E96987"/>
    <w:rsid w:val="00E96B6D"/>
    <w:rsid w:val="00E96BBD"/>
    <w:rsid w:val="00E96F4E"/>
    <w:rsid w:val="00E96FDF"/>
    <w:rsid w:val="00E97569"/>
    <w:rsid w:val="00E97708"/>
    <w:rsid w:val="00EA0151"/>
    <w:rsid w:val="00EA090B"/>
    <w:rsid w:val="00EA0980"/>
    <w:rsid w:val="00EA09E2"/>
    <w:rsid w:val="00EA0DBF"/>
    <w:rsid w:val="00EA120C"/>
    <w:rsid w:val="00EA1CD7"/>
    <w:rsid w:val="00EA1E26"/>
    <w:rsid w:val="00EA268D"/>
    <w:rsid w:val="00EA27D0"/>
    <w:rsid w:val="00EA2E79"/>
    <w:rsid w:val="00EA392D"/>
    <w:rsid w:val="00EA403A"/>
    <w:rsid w:val="00EA4A2F"/>
    <w:rsid w:val="00EA52AD"/>
    <w:rsid w:val="00EA5674"/>
    <w:rsid w:val="00EA59AA"/>
    <w:rsid w:val="00EA5A8C"/>
    <w:rsid w:val="00EA5AA5"/>
    <w:rsid w:val="00EA65FE"/>
    <w:rsid w:val="00EA6836"/>
    <w:rsid w:val="00EA6A00"/>
    <w:rsid w:val="00EA72A2"/>
    <w:rsid w:val="00EA788C"/>
    <w:rsid w:val="00EA7B40"/>
    <w:rsid w:val="00EB0299"/>
    <w:rsid w:val="00EB0A42"/>
    <w:rsid w:val="00EB0B6F"/>
    <w:rsid w:val="00EB0C21"/>
    <w:rsid w:val="00EB1204"/>
    <w:rsid w:val="00EB1C7F"/>
    <w:rsid w:val="00EB1F04"/>
    <w:rsid w:val="00EB23C2"/>
    <w:rsid w:val="00EB31E9"/>
    <w:rsid w:val="00EB3250"/>
    <w:rsid w:val="00EB37EC"/>
    <w:rsid w:val="00EB3EDD"/>
    <w:rsid w:val="00EB4174"/>
    <w:rsid w:val="00EB42BB"/>
    <w:rsid w:val="00EB44C0"/>
    <w:rsid w:val="00EB455F"/>
    <w:rsid w:val="00EB48E5"/>
    <w:rsid w:val="00EB4B23"/>
    <w:rsid w:val="00EB4F09"/>
    <w:rsid w:val="00EB51A3"/>
    <w:rsid w:val="00EB5C2B"/>
    <w:rsid w:val="00EB61B1"/>
    <w:rsid w:val="00EB6444"/>
    <w:rsid w:val="00EB6686"/>
    <w:rsid w:val="00EB66AA"/>
    <w:rsid w:val="00EB6B50"/>
    <w:rsid w:val="00EB6DE3"/>
    <w:rsid w:val="00EB71F6"/>
    <w:rsid w:val="00EB754D"/>
    <w:rsid w:val="00EB780C"/>
    <w:rsid w:val="00EC0038"/>
    <w:rsid w:val="00EC0B05"/>
    <w:rsid w:val="00EC0EE3"/>
    <w:rsid w:val="00EC0FEE"/>
    <w:rsid w:val="00EC123B"/>
    <w:rsid w:val="00EC16CE"/>
    <w:rsid w:val="00EC1869"/>
    <w:rsid w:val="00EC1E1D"/>
    <w:rsid w:val="00EC2B0B"/>
    <w:rsid w:val="00EC2C9E"/>
    <w:rsid w:val="00EC368C"/>
    <w:rsid w:val="00EC379A"/>
    <w:rsid w:val="00EC3FFC"/>
    <w:rsid w:val="00EC4197"/>
    <w:rsid w:val="00EC43EE"/>
    <w:rsid w:val="00EC4DA9"/>
    <w:rsid w:val="00EC5653"/>
    <w:rsid w:val="00EC5735"/>
    <w:rsid w:val="00EC585D"/>
    <w:rsid w:val="00EC59A4"/>
    <w:rsid w:val="00EC5C00"/>
    <w:rsid w:val="00EC6127"/>
    <w:rsid w:val="00EC6D82"/>
    <w:rsid w:val="00EC70EB"/>
    <w:rsid w:val="00EC71E2"/>
    <w:rsid w:val="00EC7D49"/>
    <w:rsid w:val="00ED07DF"/>
    <w:rsid w:val="00ED089C"/>
    <w:rsid w:val="00ED09CD"/>
    <w:rsid w:val="00ED0C54"/>
    <w:rsid w:val="00ED0C5F"/>
    <w:rsid w:val="00ED1312"/>
    <w:rsid w:val="00ED1584"/>
    <w:rsid w:val="00ED1627"/>
    <w:rsid w:val="00ED1C1E"/>
    <w:rsid w:val="00ED31A7"/>
    <w:rsid w:val="00ED3CE2"/>
    <w:rsid w:val="00ED3F28"/>
    <w:rsid w:val="00ED404C"/>
    <w:rsid w:val="00ED4C2A"/>
    <w:rsid w:val="00ED4C3D"/>
    <w:rsid w:val="00ED5326"/>
    <w:rsid w:val="00ED5C1C"/>
    <w:rsid w:val="00ED5D6B"/>
    <w:rsid w:val="00ED6C4D"/>
    <w:rsid w:val="00ED6F40"/>
    <w:rsid w:val="00ED752F"/>
    <w:rsid w:val="00ED7B87"/>
    <w:rsid w:val="00ED7EF4"/>
    <w:rsid w:val="00EE00D7"/>
    <w:rsid w:val="00EE0145"/>
    <w:rsid w:val="00EE08A1"/>
    <w:rsid w:val="00EE09DA"/>
    <w:rsid w:val="00EE1A25"/>
    <w:rsid w:val="00EE22B8"/>
    <w:rsid w:val="00EE23AE"/>
    <w:rsid w:val="00EE23B7"/>
    <w:rsid w:val="00EE23CF"/>
    <w:rsid w:val="00EE2C2D"/>
    <w:rsid w:val="00EE2D2F"/>
    <w:rsid w:val="00EE2FE9"/>
    <w:rsid w:val="00EE3706"/>
    <w:rsid w:val="00EE3D41"/>
    <w:rsid w:val="00EE4818"/>
    <w:rsid w:val="00EE4A71"/>
    <w:rsid w:val="00EE4A78"/>
    <w:rsid w:val="00EE4F6E"/>
    <w:rsid w:val="00EE52AC"/>
    <w:rsid w:val="00EE5345"/>
    <w:rsid w:val="00EE5D22"/>
    <w:rsid w:val="00EE5E51"/>
    <w:rsid w:val="00EE6825"/>
    <w:rsid w:val="00EE6C4B"/>
    <w:rsid w:val="00EE7745"/>
    <w:rsid w:val="00EE7C08"/>
    <w:rsid w:val="00EE7CF4"/>
    <w:rsid w:val="00EF06F1"/>
    <w:rsid w:val="00EF0711"/>
    <w:rsid w:val="00EF07C0"/>
    <w:rsid w:val="00EF0A80"/>
    <w:rsid w:val="00EF0BFB"/>
    <w:rsid w:val="00EF1054"/>
    <w:rsid w:val="00EF1531"/>
    <w:rsid w:val="00EF1AB6"/>
    <w:rsid w:val="00EF2980"/>
    <w:rsid w:val="00EF2CEE"/>
    <w:rsid w:val="00EF39EC"/>
    <w:rsid w:val="00EF43D4"/>
    <w:rsid w:val="00EF4649"/>
    <w:rsid w:val="00EF4C47"/>
    <w:rsid w:val="00EF4CF0"/>
    <w:rsid w:val="00EF4E6E"/>
    <w:rsid w:val="00EF4F47"/>
    <w:rsid w:val="00EF4F53"/>
    <w:rsid w:val="00EF552A"/>
    <w:rsid w:val="00EF58BB"/>
    <w:rsid w:val="00EF597E"/>
    <w:rsid w:val="00EF5B08"/>
    <w:rsid w:val="00EF6361"/>
    <w:rsid w:val="00EF6B2A"/>
    <w:rsid w:val="00EF754C"/>
    <w:rsid w:val="00EF7B40"/>
    <w:rsid w:val="00F00052"/>
    <w:rsid w:val="00F0087E"/>
    <w:rsid w:val="00F01029"/>
    <w:rsid w:val="00F01BAB"/>
    <w:rsid w:val="00F020B6"/>
    <w:rsid w:val="00F02721"/>
    <w:rsid w:val="00F02DE3"/>
    <w:rsid w:val="00F0320D"/>
    <w:rsid w:val="00F03843"/>
    <w:rsid w:val="00F03F96"/>
    <w:rsid w:val="00F04252"/>
    <w:rsid w:val="00F043B0"/>
    <w:rsid w:val="00F04FAB"/>
    <w:rsid w:val="00F05F77"/>
    <w:rsid w:val="00F06B9E"/>
    <w:rsid w:val="00F06BBC"/>
    <w:rsid w:val="00F06E8E"/>
    <w:rsid w:val="00F07337"/>
    <w:rsid w:val="00F07C38"/>
    <w:rsid w:val="00F103A1"/>
    <w:rsid w:val="00F10C5B"/>
    <w:rsid w:val="00F10D29"/>
    <w:rsid w:val="00F11397"/>
    <w:rsid w:val="00F11473"/>
    <w:rsid w:val="00F118FF"/>
    <w:rsid w:val="00F11A4E"/>
    <w:rsid w:val="00F11B01"/>
    <w:rsid w:val="00F12E36"/>
    <w:rsid w:val="00F130A4"/>
    <w:rsid w:val="00F130A9"/>
    <w:rsid w:val="00F13145"/>
    <w:rsid w:val="00F1356A"/>
    <w:rsid w:val="00F13751"/>
    <w:rsid w:val="00F13EF4"/>
    <w:rsid w:val="00F1433A"/>
    <w:rsid w:val="00F14565"/>
    <w:rsid w:val="00F14C28"/>
    <w:rsid w:val="00F14DF2"/>
    <w:rsid w:val="00F14DF4"/>
    <w:rsid w:val="00F150B2"/>
    <w:rsid w:val="00F15233"/>
    <w:rsid w:val="00F157B7"/>
    <w:rsid w:val="00F16139"/>
    <w:rsid w:val="00F16475"/>
    <w:rsid w:val="00F16D46"/>
    <w:rsid w:val="00F16DF0"/>
    <w:rsid w:val="00F16E81"/>
    <w:rsid w:val="00F16FAB"/>
    <w:rsid w:val="00F17778"/>
    <w:rsid w:val="00F17BBF"/>
    <w:rsid w:val="00F17C4E"/>
    <w:rsid w:val="00F20117"/>
    <w:rsid w:val="00F2029B"/>
    <w:rsid w:val="00F20A63"/>
    <w:rsid w:val="00F20E0A"/>
    <w:rsid w:val="00F210BF"/>
    <w:rsid w:val="00F21583"/>
    <w:rsid w:val="00F21B22"/>
    <w:rsid w:val="00F21D59"/>
    <w:rsid w:val="00F21E00"/>
    <w:rsid w:val="00F21FD6"/>
    <w:rsid w:val="00F2220D"/>
    <w:rsid w:val="00F2223E"/>
    <w:rsid w:val="00F222EA"/>
    <w:rsid w:val="00F224C2"/>
    <w:rsid w:val="00F2257B"/>
    <w:rsid w:val="00F22A11"/>
    <w:rsid w:val="00F22A2D"/>
    <w:rsid w:val="00F22E35"/>
    <w:rsid w:val="00F22E7F"/>
    <w:rsid w:val="00F22FAD"/>
    <w:rsid w:val="00F22FB4"/>
    <w:rsid w:val="00F2362D"/>
    <w:rsid w:val="00F23A9B"/>
    <w:rsid w:val="00F23F76"/>
    <w:rsid w:val="00F25359"/>
    <w:rsid w:val="00F25956"/>
    <w:rsid w:val="00F25E5E"/>
    <w:rsid w:val="00F26783"/>
    <w:rsid w:val="00F26E49"/>
    <w:rsid w:val="00F2701F"/>
    <w:rsid w:val="00F275C7"/>
    <w:rsid w:val="00F27D0D"/>
    <w:rsid w:val="00F27DA5"/>
    <w:rsid w:val="00F27E46"/>
    <w:rsid w:val="00F30177"/>
    <w:rsid w:val="00F30A5C"/>
    <w:rsid w:val="00F30A60"/>
    <w:rsid w:val="00F313A2"/>
    <w:rsid w:val="00F322BE"/>
    <w:rsid w:val="00F3246B"/>
    <w:rsid w:val="00F328E0"/>
    <w:rsid w:val="00F32AF0"/>
    <w:rsid w:val="00F32C9D"/>
    <w:rsid w:val="00F33008"/>
    <w:rsid w:val="00F33B1F"/>
    <w:rsid w:val="00F33C08"/>
    <w:rsid w:val="00F33C7A"/>
    <w:rsid w:val="00F33F70"/>
    <w:rsid w:val="00F33FA8"/>
    <w:rsid w:val="00F33FDE"/>
    <w:rsid w:val="00F34281"/>
    <w:rsid w:val="00F344BC"/>
    <w:rsid w:val="00F34B8D"/>
    <w:rsid w:val="00F34C46"/>
    <w:rsid w:val="00F34F4E"/>
    <w:rsid w:val="00F35293"/>
    <w:rsid w:val="00F3555F"/>
    <w:rsid w:val="00F35754"/>
    <w:rsid w:val="00F35C6F"/>
    <w:rsid w:val="00F3612C"/>
    <w:rsid w:val="00F364C2"/>
    <w:rsid w:val="00F3665E"/>
    <w:rsid w:val="00F36F90"/>
    <w:rsid w:val="00F37293"/>
    <w:rsid w:val="00F37672"/>
    <w:rsid w:val="00F37768"/>
    <w:rsid w:val="00F37D4A"/>
    <w:rsid w:val="00F37DB9"/>
    <w:rsid w:val="00F37E74"/>
    <w:rsid w:val="00F37F81"/>
    <w:rsid w:val="00F40299"/>
    <w:rsid w:val="00F41983"/>
    <w:rsid w:val="00F41AD5"/>
    <w:rsid w:val="00F41FE3"/>
    <w:rsid w:val="00F420A0"/>
    <w:rsid w:val="00F42F96"/>
    <w:rsid w:val="00F43BAA"/>
    <w:rsid w:val="00F440A6"/>
    <w:rsid w:val="00F441ED"/>
    <w:rsid w:val="00F4486F"/>
    <w:rsid w:val="00F4504F"/>
    <w:rsid w:val="00F45295"/>
    <w:rsid w:val="00F46012"/>
    <w:rsid w:val="00F461A4"/>
    <w:rsid w:val="00F462FB"/>
    <w:rsid w:val="00F46542"/>
    <w:rsid w:val="00F46EE5"/>
    <w:rsid w:val="00F47069"/>
    <w:rsid w:val="00F4719A"/>
    <w:rsid w:val="00F4762F"/>
    <w:rsid w:val="00F47A9A"/>
    <w:rsid w:val="00F501DA"/>
    <w:rsid w:val="00F5046F"/>
    <w:rsid w:val="00F50847"/>
    <w:rsid w:val="00F50E94"/>
    <w:rsid w:val="00F51C82"/>
    <w:rsid w:val="00F52498"/>
    <w:rsid w:val="00F52664"/>
    <w:rsid w:val="00F5268B"/>
    <w:rsid w:val="00F52897"/>
    <w:rsid w:val="00F5303C"/>
    <w:rsid w:val="00F53671"/>
    <w:rsid w:val="00F53731"/>
    <w:rsid w:val="00F53D3F"/>
    <w:rsid w:val="00F53D97"/>
    <w:rsid w:val="00F5453F"/>
    <w:rsid w:val="00F54F8E"/>
    <w:rsid w:val="00F55597"/>
    <w:rsid w:val="00F555A9"/>
    <w:rsid w:val="00F55637"/>
    <w:rsid w:val="00F55B54"/>
    <w:rsid w:val="00F56399"/>
    <w:rsid w:val="00F56460"/>
    <w:rsid w:val="00F5671D"/>
    <w:rsid w:val="00F567FD"/>
    <w:rsid w:val="00F56A12"/>
    <w:rsid w:val="00F57408"/>
    <w:rsid w:val="00F574E7"/>
    <w:rsid w:val="00F57645"/>
    <w:rsid w:val="00F576F0"/>
    <w:rsid w:val="00F57E5D"/>
    <w:rsid w:val="00F6003C"/>
    <w:rsid w:val="00F60220"/>
    <w:rsid w:val="00F60556"/>
    <w:rsid w:val="00F60DFB"/>
    <w:rsid w:val="00F60E48"/>
    <w:rsid w:val="00F61042"/>
    <w:rsid w:val="00F611B7"/>
    <w:rsid w:val="00F613DD"/>
    <w:rsid w:val="00F621C1"/>
    <w:rsid w:val="00F62681"/>
    <w:rsid w:val="00F628D4"/>
    <w:rsid w:val="00F62926"/>
    <w:rsid w:val="00F62A59"/>
    <w:rsid w:val="00F62F0F"/>
    <w:rsid w:val="00F63178"/>
    <w:rsid w:val="00F633FB"/>
    <w:rsid w:val="00F6352F"/>
    <w:rsid w:val="00F6431E"/>
    <w:rsid w:val="00F644E2"/>
    <w:rsid w:val="00F64CFF"/>
    <w:rsid w:val="00F64ED1"/>
    <w:rsid w:val="00F656DE"/>
    <w:rsid w:val="00F659FF"/>
    <w:rsid w:val="00F6617F"/>
    <w:rsid w:val="00F667E1"/>
    <w:rsid w:val="00F66ACC"/>
    <w:rsid w:val="00F66EB3"/>
    <w:rsid w:val="00F6710B"/>
    <w:rsid w:val="00F67203"/>
    <w:rsid w:val="00F6758A"/>
    <w:rsid w:val="00F67863"/>
    <w:rsid w:val="00F70616"/>
    <w:rsid w:val="00F7067A"/>
    <w:rsid w:val="00F7099D"/>
    <w:rsid w:val="00F70E20"/>
    <w:rsid w:val="00F711CD"/>
    <w:rsid w:val="00F713FA"/>
    <w:rsid w:val="00F71545"/>
    <w:rsid w:val="00F7155E"/>
    <w:rsid w:val="00F71FD2"/>
    <w:rsid w:val="00F72299"/>
    <w:rsid w:val="00F722A8"/>
    <w:rsid w:val="00F72559"/>
    <w:rsid w:val="00F725B8"/>
    <w:rsid w:val="00F72A67"/>
    <w:rsid w:val="00F72BB8"/>
    <w:rsid w:val="00F73109"/>
    <w:rsid w:val="00F73595"/>
    <w:rsid w:val="00F735BD"/>
    <w:rsid w:val="00F73752"/>
    <w:rsid w:val="00F7382E"/>
    <w:rsid w:val="00F73BF6"/>
    <w:rsid w:val="00F749B0"/>
    <w:rsid w:val="00F74EF6"/>
    <w:rsid w:val="00F74FE8"/>
    <w:rsid w:val="00F75369"/>
    <w:rsid w:val="00F7588D"/>
    <w:rsid w:val="00F764C6"/>
    <w:rsid w:val="00F767A2"/>
    <w:rsid w:val="00F769EF"/>
    <w:rsid w:val="00F7706D"/>
    <w:rsid w:val="00F7732C"/>
    <w:rsid w:val="00F7777E"/>
    <w:rsid w:val="00F779C5"/>
    <w:rsid w:val="00F802C2"/>
    <w:rsid w:val="00F80FD3"/>
    <w:rsid w:val="00F8126C"/>
    <w:rsid w:val="00F812B8"/>
    <w:rsid w:val="00F819AF"/>
    <w:rsid w:val="00F81BFF"/>
    <w:rsid w:val="00F81DDA"/>
    <w:rsid w:val="00F8254F"/>
    <w:rsid w:val="00F82665"/>
    <w:rsid w:val="00F82C8B"/>
    <w:rsid w:val="00F83000"/>
    <w:rsid w:val="00F83565"/>
    <w:rsid w:val="00F83DAF"/>
    <w:rsid w:val="00F8412B"/>
    <w:rsid w:val="00F842E7"/>
    <w:rsid w:val="00F846E5"/>
    <w:rsid w:val="00F8540E"/>
    <w:rsid w:val="00F85966"/>
    <w:rsid w:val="00F859AE"/>
    <w:rsid w:val="00F85E4F"/>
    <w:rsid w:val="00F86024"/>
    <w:rsid w:val="00F86281"/>
    <w:rsid w:val="00F863FD"/>
    <w:rsid w:val="00F86AA5"/>
    <w:rsid w:val="00F86B60"/>
    <w:rsid w:val="00F86CBC"/>
    <w:rsid w:val="00F86CC6"/>
    <w:rsid w:val="00F905E6"/>
    <w:rsid w:val="00F90F23"/>
    <w:rsid w:val="00F91095"/>
    <w:rsid w:val="00F91100"/>
    <w:rsid w:val="00F91B1E"/>
    <w:rsid w:val="00F92170"/>
    <w:rsid w:val="00F92E7F"/>
    <w:rsid w:val="00F92FC7"/>
    <w:rsid w:val="00F935ED"/>
    <w:rsid w:val="00F940B2"/>
    <w:rsid w:val="00F94B84"/>
    <w:rsid w:val="00F94D07"/>
    <w:rsid w:val="00F94D80"/>
    <w:rsid w:val="00F94F96"/>
    <w:rsid w:val="00F953E7"/>
    <w:rsid w:val="00F95456"/>
    <w:rsid w:val="00F954BD"/>
    <w:rsid w:val="00F956B0"/>
    <w:rsid w:val="00F95F19"/>
    <w:rsid w:val="00F96EF7"/>
    <w:rsid w:val="00F971C8"/>
    <w:rsid w:val="00F97770"/>
    <w:rsid w:val="00F979B1"/>
    <w:rsid w:val="00FA03C1"/>
    <w:rsid w:val="00FA03E6"/>
    <w:rsid w:val="00FA04F9"/>
    <w:rsid w:val="00FA05EA"/>
    <w:rsid w:val="00FA0669"/>
    <w:rsid w:val="00FA0CC4"/>
    <w:rsid w:val="00FA13AE"/>
    <w:rsid w:val="00FA1D78"/>
    <w:rsid w:val="00FA1F1C"/>
    <w:rsid w:val="00FA221E"/>
    <w:rsid w:val="00FA25AE"/>
    <w:rsid w:val="00FA2CFE"/>
    <w:rsid w:val="00FA4051"/>
    <w:rsid w:val="00FA415D"/>
    <w:rsid w:val="00FA46EF"/>
    <w:rsid w:val="00FA4B60"/>
    <w:rsid w:val="00FA5345"/>
    <w:rsid w:val="00FA5552"/>
    <w:rsid w:val="00FA5E68"/>
    <w:rsid w:val="00FA6182"/>
    <w:rsid w:val="00FA62DE"/>
    <w:rsid w:val="00FA64BF"/>
    <w:rsid w:val="00FA6850"/>
    <w:rsid w:val="00FA6DB6"/>
    <w:rsid w:val="00FA6F22"/>
    <w:rsid w:val="00FA7512"/>
    <w:rsid w:val="00FA78E7"/>
    <w:rsid w:val="00FA791A"/>
    <w:rsid w:val="00FA7B5F"/>
    <w:rsid w:val="00FB02FF"/>
    <w:rsid w:val="00FB065D"/>
    <w:rsid w:val="00FB0AC9"/>
    <w:rsid w:val="00FB1783"/>
    <w:rsid w:val="00FB198D"/>
    <w:rsid w:val="00FB1AB0"/>
    <w:rsid w:val="00FB1ACB"/>
    <w:rsid w:val="00FB1CE5"/>
    <w:rsid w:val="00FB1CEB"/>
    <w:rsid w:val="00FB1FDE"/>
    <w:rsid w:val="00FB21D4"/>
    <w:rsid w:val="00FB2B31"/>
    <w:rsid w:val="00FB324F"/>
    <w:rsid w:val="00FB41AD"/>
    <w:rsid w:val="00FB4212"/>
    <w:rsid w:val="00FB42BB"/>
    <w:rsid w:val="00FB4B30"/>
    <w:rsid w:val="00FB523E"/>
    <w:rsid w:val="00FB56F2"/>
    <w:rsid w:val="00FB5A67"/>
    <w:rsid w:val="00FB5C47"/>
    <w:rsid w:val="00FB5F0A"/>
    <w:rsid w:val="00FB607F"/>
    <w:rsid w:val="00FB639D"/>
    <w:rsid w:val="00FB6725"/>
    <w:rsid w:val="00FB672C"/>
    <w:rsid w:val="00FB6A47"/>
    <w:rsid w:val="00FB6B82"/>
    <w:rsid w:val="00FB741F"/>
    <w:rsid w:val="00FB7620"/>
    <w:rsid w:val="00FC03B0"/>
    <w:rsid w:val="00FC05D0"/>
    <w:rsid w:val="00FC12E6"/>
    <w:rsid w:val="00FC1491"/>
    <w:rsid w:val="00FC17C1"/>
    <w:rsid w:val="00FC1B82"/>
    <w:rsid w:val="00FC1BA5"/>
    <w:rsid w:val="00FC20ED"/>
    <w:rsid w:val="00FC21E3"/>
    <w:rsid w:val="00FC2395"/>
    <w:rsid w:val="00FC2FE2"/>
    <w:rsid w:val="00FC32B0"/>
    <w:rsid w:val="00FC35AF"/>
    <w:rsid w:val="00FC384C"/>
    <w:rsid w:val="00FC3A84"/>
    <w:rsid w:val="00FC3CD3"/>
    <w:rsid w:val="00FC4195"/>
    <w:rsid w:val="00FC4AAB"/>
    <w:rsid w:val="00FC4CF9"/>
    <w:rsid w:val="00FC4F84"/>
    <w:rsid w:val="00FC5208"/>
    <w:rsid w:val="00FC5E53"/>
    <w:rsid w:val="00FC5EF8"/>
    <w:rsid w:val="00FC60CB"/>
    <w:rsid w:val="00FC6107"/>
    <w:rsid w:val="00FC70E3"/>
    <w:rsid w:val="00FC76A0"/>
    <w:rsid w:val="00FC7DF7"/>
    <w:rsid w:val="00FC7FDF"/>
    <w:rsid w:val="00FD037E"/>
    <w:rsid w:val="00FD0436"/>
    <w:rsid w:val="00FD04C5"/>
    <w:rsid w:val="00FD0A9C"/>
    <w:rsid w:val="00FD1205"/>
    <w:rsid w:val="00FD1803"/>
    <w:rsid w:val="00FD25ED"/>
    <w:rsid w:val="00FD27CE"/>
    <w:rsid w:val="00FD2B4A"/>
    <w:rsid w:val="00FD30B3"/>
    <w:rsid w:val="00FD3158"/>
    <w:rsid w:val="00FD34FA"/>
    <w:rsid w:val="00FD3992"/>
    <w:rsid w:val="00FD3AA4"/>
    <w:rsid w:val="00FD3F8C"/>
    <w:rsid w:val="00FD40F2"/>
    <w:rsid w:val="00FD4273"/>
    <w:rsid w:val="00FD45E2"/>
    <w:rsid w:val="00FD4877"/>
    <w:rsid w:val="00FD4DD5"/>
    <w:rsid w:val="00FD4F6F"/>
    <w:rsid w:val="00FD572A"/>
    <w:rsid w:val="00FD585B"/>
    <w:rsid w:val="00FD6881"/>
    <w:rsid w:val="00FD68E0"/>
    <w:rsid w:val="00FD6EF4"/>
    <w:rsid w:val="00FD7301"/>
    <w:rsid w:val="00FD7443"/>
    <w:rsid w:val="00FD7642"/>
    <w:rsid w:val="00FD7761"/>
    <w:rsid w:val="00FD792C"/>
    <w:rsid w:val="00FD7B3B"/>
    <w:rsid w:val="00FD7B6B"/>
    <w:rsid w:val="00FE0047"/>
    <w:rsid w:val="00FE032C"/>
    <w:rsid w:val="00FE043C"/>
    <w:rsid w:val="00FE04A5"/>
    <w:rsid w:val="00FE0BD2"/>
    <w:rsid w:val="00FE0DDF"/>
    <w:rsid w:val="00FE0DEB"/>
    <w:rsid w:val="00FE1009"/>
    <w:rsid w:val="00FE1286"/>
    <w:rsid w:val="00FE13C8"/>
    <w:rsid w:val="00FE1763"/>
    <w:rsid w:val="00FE17FC"/>
    <w:rsid w:val="00FE1A89"/>
    <w:rsid w:val="00FE1DB3"/>
    <w:rsid w:val="00FE2AAE"/>
    <w:rsid w:val="00FE3258"/>
    <w:rsid w:val="00FE3610"/>
    <w:rsid w:val="00FE386C"/>
    <w:rsid w:val="00FE3AA4"/>
    <w:rsid w:val="00FE3BC9"/>
    <w:rsid w:val="00FE3D9B"/>
    <w:rsid w:val="00FE45D7"/>
    <w:rsid w:val="00FE4643"/>
    <w:rsid w:val="00FE52B8"/>
    <w:rsid w:val="00FE55A5"/>
    <w:rsid w:val="00FE56F7"/>
    <w:rsid w:val="00FE5D7A"/>
    <w:rsid w:val="00FE5DBF"/>
    <w:rsid w:val="00FE5E88"/>
    <w:rsid w:val="00FE678C"/>
    <w:rsid w:val="00FE6AE2"/>
    <w:rsid w:val="00FE6DE2"/>
    <w:rsid w:val="00FE7651"/>
    <w:rsid w:val="00FE789E"/>
    <w:rsid w:val="00FE7901"/>
    <w:rsid w:val="00FE7946"/>
    <w:rsid w:val="00FE7A69"/>
    <w:rsid w:val="00FE7B38"/>
    <w:rsid w:val="00FE7B57"/>
    <w:rsid w:val="00FE7CD4"/>
    <w:rsid w:val="00FF0BDF"/>
    <w:rsid w:val="00FF0F1C"/>
    <w:rsid w:val="00FF0F37"/>
    <w:rsid w:val="00FF139B"/>
    <w:rsid w:val="00FF23C4"/>
    <w:rsid w:val="00FF2447"/>
    <w:rsid w:val="00FF2461"/>
    <w:rsid w:val="00FF2783"/>
    <w:rsid w:val="00FF28EC"/>
    <w:rsid w:val="00FF3001"/>
    <w:rsid w:val="00FF3570"/>
    <w:rsid w:val="00FF3A91"/>
    <w:rsid w:val="00FF421D"/>
    <w:rsid w:val="00FF50E6"/>
    <w:rsid w:val="00FF513E"/>
    <w:rsid w:val="00FF5A31"/>
    <w:rsid w:val="00FF5FAF"/>
    <w:rsid w:val="00FF60F8"/>
    <w:rsid w:val="00FF6366"/>
    <w:rsid w:val="00FF6584"/>
    <w:rsid w:val="00FF658D"/>
    <w:rsid w:val="00FF6592"/>
    <w:rsid w:val="00FF6848"/>
    <w:rsid w:val="00FF6B88"/>
    <w:rsid w:val="00FF6E83"/>
    <w:rsid w:val="00FF7064"/>
    <w:rsid w:val="00FF749B"/>
    <w:rsid w:val="00FF7892"/>
    <w:rsid w:val="00FF7B6D"/>
    <w:rsid w:val="00FF7BC0"/>
    <w:rsid w:val="00FF7CE1"/>
    <w:rsid w:val="31FFA144"/>
    <w:rsid w:val="32798EEB"/>
    <w:rsid w:val="70D86232"/>
    <w:rsid w:val="71632B1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0E3FF"/>
  <w15:docId w15:val="{AA9FD221-3A62-45C5-AA0E-7A89D59F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38" w:unhideWhenUsed="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nhideWhenUsed="1" w:qFormat="1"/>
    <w:lsdException w:name="Body Text 3" w:qFormat="1"/>
    <w:lsdException w:name="Body Text Indent 2" w:semiHidden="1" w:unhideWhenUsed="1"/>
    <w:lsdException w:name="Body Text Indent 3" w:semiHidden="1" w:uiPriority="49" w:unhideWhenUsed="1"/>
    <w:lsdException w:name="Block Text" w:semiHidden="1" w:unhideWhenUsed="1"/>
    <w:lsdException w:name="Hyperlink" w:semiHidden="1" w:unhideWhenUsed="1"/>
    <w:lsdException w:name="FollowedHyperlink" w:semiHidden="1" w:uiPriority="49" w:unhideWhenUsed="1"/>
    <w:lsdException w:name="Emphasis" w:uiPriority="20" w:qFormat="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uiPriority w:val="99"/>
    <w:qFormat/>
    <w:rsid w:val="00656D42"/>
    <w:pPr>
      <w:numPr>
        <w:ilvl w:val="1"/>
        <w:numId w:val="4"/>
      </w:numPr>
    </w:pPr>
  </w:style>
  <w:style w:type="character" w:customStyle="1" w:styleId="BodyText2Char">
    <w:name w:val="Body Text 2 Char"/>
    <w:basedOn w:val="DefaultParagraphFont"/>
    <w:link w:val="BodyText2"/>
    <w:uiPriority w:val="99"/>
    <w:rsid w:val="00656D42"/>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uiPriority w:val="99"/>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99"/>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qFormat/>
    <w:rsid w:val="00284D15"/>
    <w:pPr>
      <w:spacing w:after="0"/>
      <w:ind w:left="170" w:hanging="170"/>
      <w:jc w:val="both"/>
    </w:pPr>
    <w:rPr>
      <w:sz w:val="20"/>
    </w:rPr>
  </w:style>
  <w:style w:type="character" w:customStyle="1" w:styleId="FootnoteTextChar">
    <w:name w:val="Footnote Text Char"/>
    <w:basedOn w:val="DefaultParagraphFont"/>
    <w:link w:val="FootnoteText"/>
    <w:uiPriority w:val="99"/>
    <w:rsid w:val="00284D15"/>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qFormat/>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rPr>
      <w:rFonts w:eastAsia="Times New Roman"/>
      <w:szCs w:val="26"/>
    </w:rPr>
  </w:style>
  <w:style w:type="paragraph" w:customStyle="1" w:styleId="BodyText1">
    <w:name w:val="Body Text 1"/>
    <w:basedOn w:val="Normal"/>
    <w:link w:val="BodyText1Char"/>
    <w:qFormat/>
    <w:rsid w:val="00E07F40"/>
    <w:pPr>
      <w:numPr>
        <w:numId w:val="4"/>
      </w:numPr>
      <w:tabs>
        <w:tab w:val="clear" w:pos="6237"/>
        <w:tab w:val="num" w:pos="567"/>
      </w:tabs>
      <w:ind w:left="567"/>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uiPriority w:val="99"/>
    <w:qFormat/>
    <w:rsid w:val="00656D42"/>
    <w:pPr>
      <w:numPr>
        <w:ilvl w:val="2"/>
        <w:numId w:val="4"/>
      </w:numPr>
    </w:pPr>
    <w:rPr>
      <w:szCs w:val="16"/>
    </w:rPr>
  </w:style>
  <w:style w:type="character" w:customStyle="1" w:styleId="BodyText3Char">
    <w:name w:val="Body Text 3 Char"/>
    <w:basedOn w:val="DefaultParagraphFont"/>
    <w:link w:val="BodyText3"/>
    <w:uiPriority w:val="99"/>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4B30F9"/>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4"/>
      </w:numPr>
    </w:pPr>
  </w:style>
  <w:style w:type="paragraph" w:styleId="ListParagraph">
    <w:name w:val="List Paragraph"/>
    <w:basedOn w:val="Normal"/>
    <w:link w:val="ListParagraphChar"/>
    <w:uiPriority w:val="34"/>
    <w:qFormat/>
    <w:rsid w:val="000244D0"/>
    <w:pPr>
      <w:spacing w:after="120" w:line="288" w:lineRule="auto"/>
      <w:ind w:left="720"/>
      <w:contextualSpacing/>
    </w:pPr>
    <w:rPr>
      <w:rFonts w:eastAsiaTheme="minorHAnsi"/>
      <w:szCs w:val="22"/>
      <w:lang w:eastAsia="en-US"/>
    </w:rPr>
  </w:style>
  <w:style w:type="character" w:customStyle="1" w:styleId="ListParagraphChar">
    <w:name w:val="List Paragraph Char"/>
    <w:link w:val="ListParagraph"/>
    <w:uiPriority w:val="34"/>
    <w:rsid w:val="000244D0"/>
    <w:rPr>
      <w:rFonts w:eastAsiaTheme="minorHAnsi"/>
      <w:szCs w:val="22"/>
      <w:lang w:eastAsia="en-US"/>
    </w:rPr>
  </w:style>
  <w:style w:type="character" w:styleId="CommentReference">
    <w:name w:val="annotation reference"/>
    <w:basedOn w:val="DefaultParagraphFont"/>
    <w:uiPriority w:val="99"/>
    <w:semiHidden/>
    <w:unhideWhenUsed/>
    <w:rsid w:val="000244D0"/>
    <w:rPr>
      <w:sz w:val="16"/>
      <w:szCs w:val="16"/>
    </w:rPr>
  </w:style>
  <w:style w:type="paragraph" w:styleId="CommentText">
    <w:name w:val="annotation text"/>
    <w:basedOn w:val="Normal"/>
    <w:link w:val="CommentTextChar"/>
    <w:uiPriority w:val="99"/>
    <w:unhideWhenUsed/>
    <w:rsid w:val="000244D0"/>
    <w:pPr>
      <w:spacing w:after="120"/>
    </w:pPr>
    <w:rPr>
      <w:rFonts w:eastAsiaTheme="minorHAnsi"/>
      <w:sz w:val="20"/>
      <w:szCs w:val="20"/>
      <w:lang w:eastAsia="en-US"/>
    </w:rPr>
  </w:style>
  <w:style w:type="character" w:customStyle="1" w:styleId="CommentTextChar">
    <w:name w:val="Comment Text Char"/>
    <w:basedOn w:val="DefaultParagraphFont"/>
    <w:link w:val="CommentText"/>
    <w:uiPriority w:val="99"/>
    <w:rsid w:val="000244D0"/>
    <w:rPr>
      <w:rFonts w:eastAsiaTheme="minorHAnsi"/>
      <w:sz w:val="20"/>
      <w:szCs w:val="20"/>
      <w:lang w:eastAsia="en-US"/>
    </w:rPr>
  </w:style>
  <w:style w:type="paragraph" w:customStyle="1" w:styleId="APRANORMAL">
    <w:name w:val="APRA NORMAL"/>
    <w:basedOn w:val="Normal"/>
    <w:link w:val="APRANORMALChar"/>
    <w:qFormat/>
    <w:rsid w:val="00813A5E"/>
    <w:rPr>
      <w:rFonts w:ascii="DIN OT Light" w:eastAsiaTheme="minorHAnsi" w:hAnsi="DIN OT Light"/>
      <w:color w:val="000000" w:themeColor="text1"/>
      <w:szCs w:val="22"/>
      <w:lang w:val="en-GB" w:eastAsia="en-US"/>
    </w:rPr>
  </w:style>
  <w:style w:type="character" w:customStyle="1" w:styleId="APRANORMALChar">
    <w:name w:val="APRA NORMAL Char"/>
    <w:basedOn w:val="DefaultParagraphFont"/>
    <w:link w:val="APRANORMAL"/>
    <w:rsid w:val="00813A5E"/>
    <w:rPr>
      <w:rFonts w:ascii="DIN OT Light" w:eastAsiaTheme="minorHAnsi" w:hAnsi="DIN OT Light"/>
      <w:color w:val="000000" w:themeColor="text1"/>
      <w:szCs w:val="22"/>
      <w:lang w:val="en-GB" w:eastAsia="en-US"/>
    </w:rPr>
  </w:style>
  <w:style w:type="paragraph" w:customStyle="1" w:styleId="Default">
    <w:name w:val="Default"/>
    <w:rsid w:val="00BE5996"/>
    <w:pPr>
      <w:autoSpaceDE w:val="0"/>
      <w:autoSpaceDN w:val="0"/>
      <w:adjustRightInd w:val="0"/>
      <w:spacing w:after="0"/>
    </w:pPr>
    <w:rPr>
      <w:rFonts w:eastAsia="Times New Roman"/>
      <w:color w:val="000000"/>
      <w:lang w:eastAsia="en-US"/>
    </w:rPr>
  </w:style>
  <w:style w:type="paragraph" w:styleId="CommentSubject">
    <w:name w:val="annotation subject"/>
    <w:basedOn w:val="CommentText"/>
    <w:next w:val="CommentText"/>
    <w:link w:val="CommentSubjectChar"/>
    <w:uiPriority w:val="49"/>
    <w:semiHidden/>
    <w:unhideWhenUsed/>
    <w:rsid w:val="002476E1"/>
    <w:pPr>
      <w:spacing w:after="240"/>
    </w:pPr>
    <w:rPr>
      <w:rFonts w:eastAsia="Calibri"/>
      <w:b/>
      <w:bCs/>
      <w:lang w:eastAsia="en-AU"/>
    </w:rPr>
  </w:style>
  <w:style w:type="character" w:customStyle="1" w:styleId="CommentSubjectChar">
    <w:name w:val="Comment Subject Char"/>
    <w:basedOn w:val="CommentTextChar"/>
    <w:link w:val="CommentSubject"/>
    <w:uiPriority w:val="49"/>
    <w:semiHidden/>
    <w:rsid w:val="002476E1"/>
    <w:rPr>
      <w:rFonts w:eastAsiaTheme="minorHAnsi"/>
      <w:b/>
      <w:bCs/>
      <w:sz w:val="20"/>
      <w:szCs w:val="20"/>
      <w:lang w:eastAsia="en-US"/>
    </w:rPr>
  </w:style>
  <w:style w:type="paragraph" w:styleId="Revision">
    <w:name w:val="Revision"/>
    <w:hidden/>
    <w:uiPriority w:val="99"/>
    <w:semiHidden/>
    <w:rsid w:val="009068CC"/>
    <w:pPr>
      <w:spacing w:after="0"/>
    </w:pPr>
  </w:style>
  <w:style w:type="paragraph" w:customStyle="1" w:styleId="bodytext10">
    <w:name w:val="bodytext1"/>
    <w:basedOn w:val="Normal"/>
    <w:rsid w:val="008373EB"/>
    <w:pPr>
      <w:spacing w:before="100" w:beforeAutospacing="1" w:after="100" w:afterAutospacing="1"/>
    </w:pPr>
    <w:rPr>
      <w:rFonts w:eastAsia="Times New Roman"/>
    </w:rPr>
  </w:style>
  <w:style w:type="paragraph" w:styleId="NormalWeb">
    <w:name w:val="Normal (Web)"/>
    <w:basedOn w:val="Normal"/>
    <w:uiPriority w:val="99"/>
    <w:semiHidden/>
    <w:unhideWhenUsed/>
    <w:rsid w:val="00692CD3"/>
    <w:pPr>
      <w:spacing w:before="100" w:beforeAutospacing="1" w:after="100" w:afterAutospacing="1"/>
    </w:pPr>
    <w:rPr>
      <w:rFonts w:eastAsia="Times New Roman"/>
    </w:rPr>
  </w:style>
  <w:style w:type="paragraph" w:styleId="List">
    <w:name w:val="List"/>
    <w:basedOn w:val="Normal"/>
    <w:uiPriority w:val="17"/>
    <w:qFormat/>
    <w:rsid w:val="00B44F8C"/>
    <w:pPr>
      <w:tabs>
        <w:tab w:val="num" w:pos="425"/>
      </w:tabs>
      <w:ind w:left="425" w:hanging="425"/>
      <w:jc w:val="both"/>
    </w:pPr>
    <w:rPr>
      <w:rFonts w:ascii="Arial" w:eastAsiaTheme="minorHAnsi" w:hAnsi="Arial" w:cstheme="minorBidi"/>
      <w:color w:val="000000"/>
      <w:sz w:val="22"/>
      <w:szCs w:val="22"/>
      <w:lang w:eastAsia="en-US"/>
    </w:rPr>
  </w:style>
  <w:style w:type="paragraph" w:styleId="List2">
    <w:name w:val="List 2"/>
    <w:basedOn w:val="Normal"/>
    <w:uiPriority w:val="17"/>
    <w:qFormat/>
    <w:rsid w:val="00B44F8C"/>
    <w:pPr>
      <w:tabs>
        <w:tab w:val="num" w:pos="851"/>
      </w:tabs>
      <w:ind w:left="851" w:hanging="426"/>
      <w:jc w:val="both"/>
    </w:pPr>
    <w:rPr>
      <w:rFonts w:ascii="Arial" w:eastAsiaTheme="minorHAnsi" w:hAnsi="Arial" w:cstheme="minorBidi"/>
      <w:color w:val="000000"/>
      <w:sz w:val="22"/>
      <w:szCs w:val="22"/>
      <w:lang w:eastAsia="en-US"/>
    </w:rPr>
  </w:style>
  <w:style w:type="paragraph" w:styleId="List3">
    <w:name w:val="List 3"/>
    <w:basedOn w:val="Normal"/>
    <w:uiPriority w:val="17"/>
    <w:qFormat/>
    <w:rsid w:val="00B44F8C"/>
    <w:pPr>
      <w:tabs>
        <w:tab w:val="num" w:pos="1276"/>
      </w:tabs>
      <w:ind w:left="1276" w:hanging="425"/>
      <w:jc w:val="both"/>
    </w:pPr>
    <w:rPr>
      <w:rFonts w:ascii="Arial" w:eastAsiaTheme="minorHAnsi" w:hAnsi="Arial" w:cstheme="minorBidi"/>
      <w:color w:val="000000"/>
      <w:sz w:val="22"/>
      <w:szCs w:val="22"/>
      <w:lang w:eastAsia="en-US"/>
    </w:rPr>
  </w:style>
  <w:style w:type="numbering" w:styleId="1ai">
    <w:name w:val="Outline List 1"/>
    <w:basedOn w:val="NoList"/>
    <w:uiPriority w:val="99"/>
    <w:semiHidden/>
    <w:unhideWhenUsed/>
    <w:rsid w:val="00B44F8C"/>
    <w:pPr>
      <w:numPr>
        <w:numId w:val="5"/>
      </w:numPr>
    </w:pPr>
  </w:style>
  <w:style w:type="paragraph" w:customStyle="1" w:styleId="PSBodyTextL1">
    <w:name w:val="_PS_Body_Text_L1"/>
    <w:qFormat/>
    <w:rsid w:val="008038E2"/>
    <w:pPr>
      <w:numPr>
        <w:numId w:val="6"/>
      </w:numPr>
      <w:jc w:val="both"/>
    </w:pPr>
    <w:rPr>
      <w:rFonts w:eastAsiaTheme="minorHAnsi" w:cstheme="minorBidi"/>
      <w:color w:val="000000"/>
      <w:szCs w:val="22"/>
      <w:lang w:eastAsia="en-US"/>
    </w:rPr>
  </w:style>
  <w:style w:type="paragraph" w:customStyle="1" w:styleId="PSBodyTextL2">
    <w:name w:val="_PS_Body_Text_L2"/>
    <w:basedOn w:val="PSBodyTextL1"/>
    <w:qFormat/>
    <w:rsid w:val="008038E2"/>
    <w:pPr>
      <w:numPr>
        <w:ilvl w:val="1"/>
      </w:numPr>
    </w:pPr>
  </w:style>
  <w:style w:type="paragraph" w:customStyle="1" w:styleId="PSBodyTextL3">
    <w:name w:val="_PS_Body_Text_L3"/>
    <w:basedOn w:val="PSBodyTextL2"/>
    <w:qFormat/>
    <w:rsid w:val="008038E2"/>
    <w:pPr>
      <w:numPr>
        <w:ilvl w:val="2"/>
      </w:numPr>
      <w:tabs>
        <w:tab w:val="left" w:pos="1134"/>
      </w:tabs>
    </w:pPr>
  </w:style>
  <w:style w:type="paragraph" w:customStyle="1" w:styleId="PSBodyTextL4">
    <w:name w:val="_PS_Body_Text_L4"/>
    <w:basedOn w:val="PSBodyTextL3"/>
    <w:qFormat/>
    <w:rsid w:val="008038E2"/>
    <w:pPr>
      <w:numPr>
        <w:ilvl w:val="3"/>
      </w:numPr>
      <w:tabs>
        <w:tab w:val="clear" w:pos="1134"/>
        <w:tab w:val="left" w:pos="1701"/>
      </w:tabs>
    </w:pPr>
  </w:style>
  <w:style w:type="paragraph" w:customStyle="1" w:styleId="PSBodyHead1">
    <w:name w:val="_PS_Body_Head_1"/>
    <w:next w:val="PSBodyTextL1"/>
    <w:qFormat/>
    <w:rsid w:val="0032136D"/>
    <w:pPr>
      <w:outlineLvl w:val="0"/>
    </w:pPr>
    <w:rPr>
      <w:rFonts w:ascii="Arial" w:eastAsiaTheme="minorHAnsi" w:hAnsi="Arial" w:cstheme="minorBidi"/>
      <w:b/>
      <w:color w:val="000000"/>
      <w:sz w:val="28"/>
      <w:szCs w:val="22"/>
      <w:lang w:eastAsia="en-US"/>
    </w:rPr>
  </w:style>
  <w:style w:type="numbering" w:customStyle="1" w:styleId="AppendixList">
    <w:name w:val="Appendix List"/>
    <w:uiPriority w:val="99"/>
    <w:rsid w:val="00A80AC8"/>
    <w:pPr>
      <w:numPr>
        <w:numId w:val="9"/>
      </w:numPr>
    </w:pPr>
  </w:style>
  <w:style w:type="paragraph" w:customStyle="1" w:styleId="AppendixHeading">
    <w:name w:val="Appendix Heading"/>
    <w:basedOn w:val="Heading1"/>
    <w:uiPriority w:val="10"/>
    <w:semiHidden/>
    <w:qFormat/>
    <w:rsid w:val="00A80AC8"/>
    <w:pPr>
      <w:keepLines/>
      <w:numPr>
        <w:numId w:val="9"/>
      </w:numPr>
      <w:spacing w:before="360"/>
      <w:jc w:val="both"/>
    </w:pPr>
    <w:rPr>
      <w:rFonts w:eastAsiaTheme="majorEastAsia" w:cstheme="majorBidi"/>
      <w:bCs/>
      <w:color w:val="000000" w:themeColor="text1"/>
      <w:sz w:val="32"/>
      <w:szCs w:val="28"/>
      <w:lang w:eastAsia="en-US"/>
    </w:rPr>
  </w:style>
  <w:style w:type="paragraph" w:styleId="BodyTextIndent2">
    <w:name w:val="Body Text Indent 2"/>
    <w:basedOn w:val="Normal"/>
    <w:link w:val="BodyTextIndent2Char"/>
    <w:uiPriority w:val="99"/>
    <w:semiHidden/>
    <w:unhideWhenUsed/>
    <w:rsid w:val="00B234BF"/>
    <w:pPr>
      <w:spacing w:after="120" w:line="480" w:lineRule="auto"/>
      <w:ind w:left="283"/>
    </w:pPr>
  </w:style>
  <w:style w:type="character" w:customStyle="1" w:styleId="BodyTextIndent2Char">
    <w:name w:val="Body Text Indent 2 Char"/>
    <w:basedOn w:val="DefaultParagraphFont"/>
    <w:link w:val="BodyTextIndent2"/>
    <w:uiPriority w:val="99"/>
    <w:semiHidden/>
    <w:rsid w:val="00B234BF"/>
  </w:style>
  <w:style w:type="character" w:styleId="FollowedHyperlink">
    <w:name w:val="FollowedHyperlink"/>
    <w:basedOn w:val="DefaultParagraphFont"/>
    <w:uiPriority w:val="49"/>
    <w:semiHidden/>
    <w:unhideWhenUsed/>
    <w:rsid w:val="0003169E"/>
    <w:rPr>
      <w:color w:val="919191" w:themeColor="followedHyperlink"/>
      <w:u w:val="single"/>
    </w:rPr>
  </w:style>
  <w:style w:type="paragraph" w:styleId="BlockText">
    <w:name w:val="Block Text"/>
    <w:basedOn w:val="Normal"/>
    <w:uiPriority w:val="99"/>
    <w:semiHidden/>
    <w:unhideWhenUsed/>
    <w:rsid w:val="003E049F"/>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asciiTheme="minorHAnsi" w:eastAsiaTheme="minorEastAsia" w:hAnsiTheme="minorHAnsi"/>
      <w:i/>
      <w:iCs/>
      <w:color w:val="DDDDDD" w:themeColor="accent1"/>
    </w:rPr>
  </w:style>
  <w:style w:type="character" w:customStyle="1" w:styleId="BodyTextIndentChar">
    <w:name w:val="Body Text Indent Char"/>
    <w:basedOn w:val="DefaultParagraphFont"/>
    <w:link w:val="BodyTextIndent"/>
    <w:uiPriority w:val="99"/>
    <w:semiHidden/>
    <w:rsid w:val="003E049F"/>
  </w:style>
  <w:style w:type="paragraph" w:styleId="BodyTextIndent">
    <w:name w:val="Body Text Indent"/>
    <w:basedOn w:val="Normal"/>
    <w:link w:val="BodyTextIndentChar"/>
    <w:uiPriority w:val="99"/>
    <w:semiHidden/>
    <w:unhideWhenUsed/>
    <w:rsid w:val="003E049F"/>
    <w:pPr>
      <w:spacing w:after="120"/>
      <w:ind w:left="283"/>
    </w:pPr>
  </w:style>
  <w:style w:type="character" w:customStyle="1" w:styleId="BodyTextIndentChar1">
    <w:name w:val="Body Text Indent Char1"/>
    <w:basedOn w:val="DefaultParagraphFont"/>
    <w:uiPriority w:val="49"/>
    <w:semiHidden/>
    <w:rsid w:val="003E049F"/>
  </w:style>
  <w:style w:type="paragraph" w:styleId="EndnoteText">
    <w:name w:val="endnote text"/>
    <w:basedOn w:val="Normal"/>
    <w:link w:val="EndnoteTextChar"/>
    <w:uiPriority w:val="49"/>
    <w:semiHidden/>
    <w:unhideWhenUsed/>
    <w:rsid w:val="00A40F6E"/>
    <w:pPr>
      <w:spacing w:after="0"/>
    </w:pPr>
    <w:rPr>
      <w:sz w:val="20"/>
      <w:szCs w:val="20"/>
    </w:rPr>
  </w:style>
  <w:style w:type="character" w:customStyle="1" w:styleId="EndnoteTextChar">
    <w:name w:val="Endnote Text Char"/>
    <w:basedOn w:val="DefaultParagraphFont"/>
    <w:link w:val="EndnoteText"/>
    <w:uiPriority w:val="49"/>
    <w:semiHidden/>
    <w:rsid w:val="00A40F6E"/>
    <w:rPr>
      <w:sz w:val="20"/>
      <w:szCs w:val="20"/>
    </w:rPr>
  </w:style>
  <w:style w:type="character" w:styleId="EndnoteReference">
    <w:name w:val="endnote reference"/>
    <w:basedOn w:val="DefaultParagraphFont"/>
    <w:uiPriority w:val="49"/>
    <w:semiHidden/>
    <w:unhideWhenUsed/>
    <w:rsid w:val="00A40F6E"/>
    <w:rPr>
      <w:vertAlign w:val="superscript"/>
    </w:rPr>
  </w:style>
  <w:style w:type="character" w:styleId="UnresolvedMention">
    <w:name w:val="Unresolved Mention"/>
    <w:basedOn w:val="DefaultParagraphFont"/>
    <w:uiPriority w:val="99"/>
    <w:semiHidden/>
    <w:unhideWhenUsed/>
    <w:rsid w:val="007A1E97"/>
    <w:rPr>
      <w:color w:val="605E5C"/>
      <w:shd w:val="clear" w:color="auto" w:fill="E1DFDD"/>
    </w:rPr>
  </w:style>
  <w:style w:type="character" w:styleId="Emphasis">
    <w:name w:val="Emphasis"/>
    <w:basedOn w:val="DefaultParagraphFont"/>
    <w:uiPriority w:val="20"/>
    <w:qFormat/>
    <w:rsid w:val="003B75AC"/>
    <w:rPr>
      <w:i/>
      <w:iCs/>
    </w:rPr>
  </w:style>
  <w:style w:type="paragraph" w:customStyle="1" w:styleId="ActTitle">
    <w:name w:val="Act Title"/>
    <w:basedOn w:val="Normal"/>
    <w:next w:val="Normal"/>
    <w:rsid w:val="003F5662"/>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3F5662"/>
    <w:pPr>
      <w:spacing w:after="0"/>
      <w:ind w:left="720" w:hanging="720"/>
    </w:pPr>
    <w:rPr>
      <w:rFonts w:eastAsia="Times New Roman"/>
      <w:szCs w:val="20"/>
      <w:lang w:eastAsia="en-US"/>
    </w:rPr>
  </w:style>
  <w:style w:type="paragraph" w:customStyle="1" w:styleId="introto0">
    <w:name w:val="introto"/>
    <w:basedOn w:val="Normal"/>
    <w:rsid w:val="003F566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108">
      <w:bodyDiv w:val="1"/>
      <w:marLeft w:val="0"/>
      <w:marRight w:val="0"/>
      <w:marTop w:val="0"/>
      <w:marBottom w:val="0"/>
      <w:divBdr>
        <w:top w:val="none" w:sz="0" w:space="0" w:color="auto"/>
        <w:left w:val="none" w:sz="0" w:space="0" w:color="auto"/>
        <w:bottom w:val="none" w:sz="0" w:space="0" w:color="auto"/>
        <w:right w:val="none" w:sz="0" w:space="0" w:color="auto"/>
      </w:divBdr>
    </w:div>
    <w:div w:id="80297381">
      <w:bodyDiv w:val="1"/>
      <w:marLeft w:val="0"/>
      <w:marRight w:val="0"/>
      <w:marTop w:val="0"/>
      <w:marBottom w:val="0"/>
      <w:divBdr>
        <w:top w:val="none" w:sz="0" w:space="0" w:color="auto"/>
        <w:left w:val="none" w:sz="0" w:space="0" w:color="auto"/>
        <w:bottom w:val="none" w:sz="0" w:space="0" w:color="auto"/>
        <w:right w:val="none" w:sz="0" w:space="0" w:color="auto"/>
      </w:divBdr>
    </w:div>
    <w:div w:id="101728901">
      <w:bodyDiv w:val="1"/>
      <w:marLeft w:val="0"/>
      <w:marRight w:val="0"/>
      <w:marTop w:val="0"/>
      <w:marBottom w:val="0"/>
      <w:divBdr>
        <w:top w:val="none" w:sz="0" w:space="0" w:color="auto"/>
        <w:left w:val="none" w:sz="0" w:space="0" w:color="auto"/>
        <w:bottom w:val="none" w:sz="0" w:space="0" w:color="auto"/>
        <w:right w:val="none" w:sz="0" w:space="0" w:color="auto"/>
      </w:divBdr>
    </w:div>
    <w:div w:id="132605417">
      <w:bodyDiv w:val="1"/>
      <w:marLeft w:val="0"/>
      <w:marRight w:val="0"/>
      <w:marTop w:val="0"/>
      <w:marBottom w:val="0"/>
      <w:divBdr>
        <w:top w:val="none" w:sz="0" w:space="0" w:color="auto"/>
        <w:left w:val="none" w:sz="0" w:space="0" w:color="auto"/>
        <w:bottom w:val="none" w:sz="0" w:space="0" w:color="auto"/>
        <w:right w:val="none" w:sz="0" w:space="0" w:color="auto"/>
      </w:divBdr>
    </w:div>
    <w:div w:id="133719307">
      <w:bodyDiv w:val="1"/>
      <w:marLeft w:val="0"/>
      <w:marRight w:val="0"/>
      <w:marTop w:val="0"/>
      <w:marBottom w:val="0"/>
      <w:divBdr>
        <w:top w:val="none" w:sz="0" w:space="0" w:color="auto"/>
        <w:left w:val="none" w:sz="0" w:space="0" w:color="auto"/>
        <w:bottom w:val="none" w:sz="0" w:space="0" w:color="auto"/>
        <w:right w:val="none" w:sz="0" w:space="0" w:color="auto"/>
      </w:divBdr>
      <w:divsChild>
        <w:div w:id="526480773">
          <w:marLeft w:val="0"/>
          <w:marRight w:val="0"/>
          <w:marTop w:val="0"/>
          <w:marBottom w:val="0"/>
          <w:divBdr>
            <w:top w:val="none" w:sz="0" w:space="0" w:color="auto"/>
            <w:left w:val="none" w:sz="0" w:space="0" w:color="auto"/>
            <w:bottom w:val="none" w:sz="0" w:space="0" w:color="auto"/>
            <w:right w:val="none" w:sz="0" w:space="0" w:color="auto"/>
          </w:divBdr>
          <w:divsChild>
            <w:div w:id="1829051401">
              <w:marLeft w:val="0"/>
              <w:marRight w:val="0"/>
              <w:marTop w:val="0"/>
              <w:marBottom w:val="0"/>
              <w:divBdr>
                <w:top w:val="none" w:sz="0" w:space="0" w:color="auto"/>
                <w:left w:val="none" w:sz="0" w:space="0" w:color="auto"/>
                <w:bottom w:val="none" w:sz="0" w:space="0" w:color="auto"/>
                <w:right w:val="none" w:sz="0" w:space="0" w:color="auto"/>
              </w:divBdr>
              <w:divsChild>
                <w:div w:id="1880774338">
                  <w:marLeft w:val="0"/>
                  <w:marRight w:val="0"/>
                  <w:marTop w:val="0"/>
                  <w:marBottom w:val="0"/>
                  <w:divBdr>
                    <w:top w:val="none" w:sz="0" w:space="0" w:color="auto"/>
                    <w:left w:val="none" w:sz="0" w:space="0" w:color="auto"/>
                    <w:bottom w:val="none" w:sz="0" w:space="0" w:color="auto"/>
                    <w:right w:val="none" w:sz="0" w:space="0" w:color="auto"/>
                  </w:divBdr>
                  <w:divsChild>
                    <w:div w:id="71394340">
                      <w:marLeft w:val="0"/>
                      <w:marRight w:val="0"/>
                      <w:marTop w:val="45"/>
                      <w:marBottom w:val="0"/>
                      <w:divBdr>
                        <w:top w:val="none" w:sz="0" w:space="0" w:color="auto"/>
                        <w:left w:val="none" w:sz="0" w:space="0" w:color="auto"/>
                        <w:bottom w:val="none" w:sz="0" w:space="0" w:color="auto"/>
                        <w:right w:val="none" w:sz="0" w:space="0" w:color="auto"/>
                      </w:divBdr>
                      <w:divsChild>
                        <w:div w:id="1139496212">
                          <w:marLeft w:val="0"/>
                          <w:marRight w:val="0"/>
                          <w:marTop w:val="0"/>
                          <w:marBottom w:val="0"/>
                          <w:divBdr>
                            <w:top w:val="none" w:sz="0" w:space="0" w:color="auto"/>
                            <w:left w:val="none" w:sz="0" w:space="0" w:color="auto"/>
                            <w:bottom w:val="none" w:sz="0" w:space="0" w:color="auto"/>
                            <w:right w:val="none" w:sz="0" w:space="0" w:color="auto"/>
                          </w:divBdr>
                          <w:divsChild>
                            <w:div w:id="1363750977">
                              <w:marLeft w:val="2070"/>
                              <w:marRight w:val="3960"/>
                              <w:marTop w:val="0"/>
                              <w:marBottom w:val="0"/>
                              <w:divBdr>
                                <w:top w:val="none" w:sz="0" w:space="0" w:color="auto"/>
                                <w:left w:val="none" w:sz="0" w:space="0" w:color="auto"/>
                                <w:bottom w:val="none" w:sz="0" w:space="0" w:color="auto"/>
                                <w:right w:val="none" w:sz="0" w:space="0" w:color="auto"/>
                              </w:divBdr>
                              <w:divsChild>
                                <w:div w:id="974062457">
                                  <w:marLeft w:val="0"/>
                                  <w:marRight w:val="0"/>
                                  <w:marTop w:val="0"/>
                                  <w:marBottom w:val="0"/>
                                  <w:divBdr>
                                    <w:top w:val="none" w:sz="0" w:space="0" w:color="auto"/>
                                    <w:left w:val="none" w:sz="0" w:space="0" w:color="auto"/>
                                    <w:bottom w:val="none" w:sz="0" w:space="0" w:color="auto"/>
                                    <w:right w:val="none" w:sz="0" w:space="0" w:color="auto"/>
                                  </w:divBdr>
                                  <w:divsChild>
                                    <w:div w:id="686751889">
                                      <w:marLeft w:val="0"/>
                                      <w:marRight w:val="0"/>
                                      <w:marTop w:val="0"/>
                                      <w:marBottom w:val="0"/>
                                      <w:divBdr>
                                        <w:top w:val="none" w:sz="0" w:space="0" w:color="auto"/>
                                        <w:left w:val="none" w:sz="0" w:space="0" w:color="auto"/>
                                        <w:bottom w:val="none" w:sz="0" w:space="0" w:color="auto"/>
                                        <w:right w:val="none" w:sz="0" w:space="0" w:color="auto"/>
                                      </w:divBdr>
                                      <w:divsChild>
                                        <w:div w:id="410153052">
                                          <w:marLeft w:val="0"/>
                                          <w:marRight w:val="0"/>
                                          <w:marTop w:val="0"/>
                                          <w:marBottom w:val="0"/>
                                          <w:divBdr>
                                            <w:top w:val="none" w:sz="0" w:space="0" w:color="auto"/>
                                            <w:left w:val="none" w:sz="0" w:space="0" w:color="auto"/>
                                            <w:bottom w:val="none" w:sz="0" w:space="0" w:color="auto"/>
                                            <w:right w:val="none" w:sz="0" w:space="0" w:color="auto"/>
                                          </w:divBdr>
                                          <w:divsChild>
                                            <w:div w:id="21325415">
                                              <w:marLeft w:val="0"/>
                                              <w:marRight w:val="0"/>
                                              <w:marTop w:val="90"/>
                                              <w:marBottom w:val="0"/>
                                              <w:divBdr>
                                                <w:top w:val="none" w:sz="0" w:space="0" w:color="auto"/>
                                                <w:left w:val="none" w:sz="0" w:space="0" w:color="auto"/>
                                                <w:bottom w:val="none" w:sz="0" w:space="0" w:color="auto"/>
                                                <w:right w:val="none" w:sz="0" w:space="0" w:color="auto"/>
                                              </w:divBdr>
                                              <w:divsChild>
                                                <w:div w:id="701905050">
                                                  <w:marLeft w:val="0"/>
                                                  <w:marRight w:val="0"/>
                                                  <w:marTop w:val="0"/>
                                                  <w:marBottom w:val="0"/>
                                                  <w:divBdr>
                                                    <w:top w:val="none" w:sz="0" w:space="0" w:color="auto"/>
                                                    <w:left w:val="none" w:sz="0" w:space="0" w:color="auto"/>
                                                    <w:bottom w:val="none" w:sz="0" w:space="0" w:color="auto"/>
                                                    <w:right w:val="none" w:sz="0" w:space="0" w:color="auto"/>
                                                  </w:divBdr>
                                                  <w:divsChild>
                                                    <w:div w:id="1991210143">
                                                      <w:marLeft w:val="0"/>
                                                      <w:marRight w:val="0"/>
                                                      <w:marTop w:val="0"/>
                                                      <w:marBottom w:val="0"/>
                                                      <w:divBdr>
                                                        <w:top w:val="none" w:sz="0" w:space="0" w:color="auto"/>
                                                        <w:left w:val="none" w:sz="0" w:space="0" w:color="auto"/>
                                                        <w:bottom w:val="none" w:sz="0" w:space="0" w:color="auto"/>
                                                        <w:right w:val="none" w:sz="0" w:space="0" w:color="auto"/>
                                                      </w:divBdr>
                                                      <w:divsChild>
                                                        <w:div w:id="974793897">
                                                          <w:marLeft w:val="0"/>
                                                          <w:marRight w:val="0"/>
                                                          <w:marTop w:val="0"/>
                                                          <w:marBottom w:val="390"/>
                                                          <w:divBdr>
                                                            <w:top w:val="none" w:sz="0" w:space="0" w:color="auto"/>
                                                            <w:left w:val="none" w:sz="0" w:space="0" w:color="auto"/>
                                                            <w:bottom w:val="none" w:sz="0" w:space="0" w:color="auto"/>
                                                            <w:right w:val="none" w:sz="0" w:space="0" w:color="auto"/>
                                                          </w:divBdr>
                                                          <w:divsChild>
                                                            <w:div w:id="969477526">
                                                              <w:marLeft w:val="0"/>
                                                              <w:marRight w:val="0"/>
                                                              <w:marTop w:val="0"/>
                                                              <w:marBottom w:val="0"/>
                                                              <w:divBdr>
                                                                <w:top w:val="none" w:sz="0" w:space="0" w:color="auto"/>
                                                                <w:left w:val="none" w:sz="0" w:space="0" w:color="auto"/>
                                                                <w:bottom w:val="none" w:sz="0" w:space="0" w:color="auto"/>
                                                                <w:right w:val="none" w:sz="0" w:space="0" w:color="auto"/>
                                                              </w:divBdr>
                                                              <w:divsChild>
                                                                <w:div w:id="1922566726">
                                                                  <w:marLeft w:val="0"/>
                                                                  <w:marRight w:val="0"/>
                                                                  <w:marTop w:val="0"/>
                                                                  <w:marBottom w:val="0"/>
                                                                  <w:divBdr>
                                                                    <w:top w:val="none" w:sz="0" w:space="0" w:color="auto"/>
                                                                    <w:left w:val="none" w:sz="0" w:space="0" w:color="auto"/>
                                                                    <w:bottom w:val="none" w:sz="0" w:space="0" w:color="auto"/>
                                                                    <w:right w:val="none" w:sz="0" w:space="0" w:color="auto"/>
                                                                  </w:divBdr>
                                                                  <w:divsChild>
                                                                    <w:div w:id="628050565">
                                                                      <w:marLeft w:val="0"/>
                                                                      <w:marRight w:val="0"/>
                                                                      <w:marTop w:val="0"/>
                                                                      <w:marBottom w:val="0"/>
                                                                      <w:divBdr>
                                                                        <w:top w:val="none" w:sz="0" w:space="0" w:color="auto"/>
                                                                        <w:left w:val="none" w:sz="0" w:space="0" w:color="auto"/>
                                                                        <w:bottom w:val="none" w:sz="0" w:space="0" w:color="auto"/>
                                                                        <w:right w:val="none" w:sz="0" w:space="0" w:color="auto"/>
                                                                      </w:divBdr>
                                                                      <w:divsChild>
                                                                        <w:div w:id="1727683922">
                                                                          <w:marLeft w:val="0"/>
                                                                          <w:marRight w:val="0"/>
                                                                          <w:marTop w:val="0"/>
                                                                          <w:marBottom w:val="0"/>
                                                                          <w:divBdr>
                                                                            <w:top w:val="none" w:sz="0" w:space="0" w:color="auto"/>
                                                                            <w:left w:val="none" w:sz="0" w:space="0" w:color="auto"/>
                                                                            <w:bottom w:val="none" w:sz="0" w:space="0" w:color="auto"/>
                                                                            <w:right w:val="none" w:sz="0" w:space="0" w:color="auto"/>
                                                                          </w:divBdr>
                                                                          <w:divsChild>
                                                                            <w:div w:id="437214521">
                                                                              <w:marLeft w:val="0"/>
                                                                              <w:marRight w:val="0"/>
                                                                              <w:marTop w:val="0"/>
                                                                              <w:marBottom w:val="0"/>
                                                                              <w:divBdr>
                                                                                <w:top w:val="none" w:sz="0" w:space="0" w:color="auto"/>
                                                                                <w:left w:val="none" w:sz="0" w:space="0" w:color="auto"/>
                                                                                <w:bottom w:val="none" w:sz="0" w:space="0" w:color="auto"/>
                                                                                <w:right w:val="none" w:sz="0" w:space="0" w:color="auto"/>
                                                                              </w:divBdr>
                                                                              <w:divsChild>
                                                                                <w:div w:id="17316058">
                                                                                  <w:marLeft w:val="0"/>
                                                                                  <w:marRight w:val="0"/>
                                                                                  <w:marTop w:val="0"/>
                                                                                  <w:marBottom w:val="0"/>
                                                                                  <w:divBdr>
                                                                                    <w:top w:val="none" w:sz="0" w:space="0" w:color="auto"/>
                                                                                    <w:left w:val="none" w:sz="0" w:space="0" w:color="auto"/>
                                                                                    <w:bottom w:val="none" w:sz="0" w:space="0" w:color="auto"/>
                                                                                    <w:right w:val="none" w:sz="0" w:space="0" w:color="auto"/>
                                                                                  </w:divBdr>
                                                                                  <w:divsChild>
                                                                                    <w:div w:id="1510370058">
                                                                                      <w:marLeft w:val="0"/>
                                                                                      <w:marRight w:val="0"/>
                                                                                      <w:marTop w:val="0"/>
                                                                                      <w:marBottom w:val="0"/>
                                                                                      <w:divBdr>
                                                                                        <w:top w:val="none" w:sz="0" w:space="0" w:color="auto"/>
                                                                                        <w:left w:val="none" w:sz="0" w:space="0" w:color="auto"/>
                                                                                        <w:bottom w:val="none" w:sz="0" w:space="0" w:color="auto"/>
                                                                                        <w:right w:val="none" w:sz="0" w:space="0" w:color="auto"/>
                                                                                      </w:divBdr>
                                                                                      <w:divsChild>
                                                                                        <w:div w:id="312412616">
                                                                                          <w:marLeft w:val="0"/>
                                                                                          <w:marRight w:val="0"/>
                                                                                          <w:marTop w:val="0"/>
                                                                                          <w:marBottom w:val="0"/>
                                                                                          <w:divBdr>
                                                                                            <w:top w:val="none" w:sz="0" w:space="0" w:color="auto"/>
                                                                                            <w:left w:val="none" w:sz="0" w:space="0" w:color="auto"/>
                                                                                            <w:bottom w:val="none" w:sz="0" w:space="0" w:color="auto"/>
                                                                                            <w:right w:val="none" w:sz="0" w:space="0" w:color="auto"/>
                                                                                          </w:divBdr>
                                                                                          <w:divsChild>
                                                                                            <w:div w:id="412163008">
                                                                                              <w:marLeft w:val="0"/>
                                                                                              <w:marRight w:val="0"/>
                                                                                              <w:marTop w:val="0"/>
                                                                                              <w:marBottom w:val="0"/>
                                                                                              <w:divBdr>
                                                                                                <w:top w:val="none" w:sz="0" w:space="0" w:color="auto"/>
                                                                                                <w:left w:val="none" w:sz="0" w:space="0" w:color="auto"/>
                                                                                                <w:bottom w:val="none" w:sz="0" w:space="0" w:color="auto"/>
                                                                                                <w:right w:val="none" w:sz="0" w:space="0" w:color="auto"/>
                                                                                              </w:divBdr>
                                                                                              <w:divsChild>
                                                                                                <w:div w:id="833225325">
                                                                                                  <w:marLeft w:val="0"/>
                                                                                                  <w:marRight w:val="0"/>
                                                                                                  <w:marTop w:val="0"/>
                                                                                                  <w:marBottom w:val="0"/>
                                                                                                  <w:divBdr>
                                                                                                    <w:top w:val="none" w:sz="0" w:space="0" w:color="auto"/>
                                                                                                    <w:left w:val="none" w:sz="0" w:space="0" w:color="auto"/>
                                                                                                    <w:bottom w:val="none" w:sz="0" w:space="0" w:color="auto"/>
                                                                                                    <w:right w:val="none" w:sz="0" w:space="0" w:color="auto"/>
                                                                                                  </w:divBdr>
                                                                                                  <w:divsChild>
                                                                                                    <w:div w:id="151071948">
                                                                                                      <w:marLeft w:val="0"/>
                                                                                                      <w:marRight w:val="0"/>
                                                                                                      <w:marTop w:val="0"/>
                                                                                                      <w:marBottom w:val="0"/>
                                                                                                      <w:divBdr>
                                                                                                        <w:top w:val="none" w:sz="0" w:space="0" w:color="auto"/>
                                                                                                        <w:left w:val="none" w:sz="0" w:space="0" w:color="auto"/>
                                                                                                        <w:bottom w:val="none" w:sz="0" w:space="0" w:color="auto"/>
                                                                                                        <w:right w:val="none" w:sz="0" w:space="0" w:color="auto"/>
                                                                                                      </w:divBdr>
                                                                                                      <w:divsChild>
                                                                                                        <w:div w:id="470365128">
                                                                                                          <w:marLeft w:val="0"/>
                                                                                                          <w:marRight w:val="0"/>
                                                                                                          <w:marTop w:val="0"/>
                                                                                                          <w:marBottom w:val="0"/>
                                                                                                          <w:divBdr>
                                                                                                            <w:top w:val="none" w:sz="0" w:space="0" w:color="auto"/>
                                                                                                            <w:left w:val="none" w:sz="0" w:space="0" w:color="auto"/>
                                                                                                            <w:bottom w:val="none" w:sz="0" w:space="0" w:color="auto"/>
                                                                                                            <w:right w:val="none" w:sz="0" w:space="0" w:color="auto"/>
                                                                                                          </w:divBdr>
                                                                                                          <w:divsChild>
                                                                                                            <w:div w:id="728383103">
                                                                                                              <w:marLeft w:val="300"/>
                                                                                                              <w:marRight w:val="0"/>
                                                                                                              <w:marTop w:val="0"/>
                                                                                                              <w:marBottom w:val="0"/>
                                                                                                              <w:divBdr>
                                                                                                                <w:top w:val="none" w:sz="0" w:space="0" w:color="auto"/>
                                                                                                                <w:left w:val="none" w:sz="0" w:space="0" w:color="auto"/>
                                                                                                                <w:bottom w:val="none" w:sz="0" w:space="0" w:color="auto"/>
                                                                                                                <w:right w:val="none" w:sz="0" w:space="0" w:color="auto"/>
                                                                                                              </w:divBdr>
                                                                                                              <w:divsChild>
                                                                                                                <w:div w:id="249198591">
                                                                                                                  <w:marLeft w:val="0"/>
                                                                                                                  <w:marRight w:val="0"/>
                                                                                                                  <w:marTop w:val="0"/>
                                                                                                                  <w:marBottom w:val="0"/>
                                                                                                                  <w:divBdr>
                                                                                                                    <w:top w:val="none" w:sz="0" w:space="0" w:color="auto"/>
                                                                                                                    <w:left w:val="none" w:sz="0" w:space="0" w:color="auto"/>
                                                                                                                    <w:bottom w:val="none" w:sz="0" w:space="0" w:color="auto"/>
                                                                                                                    <w:right w:val="none" w:sz="0" w:space="0" w:color="auto"/>
                                                                                                                  </w:divBdr>
                                                                                                                  <w:divsChild>
                                                                                                                    <w:div w:id="2025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79910">
      <w:bodyDiv w:val="1"/>
      <w:marLeft w:val="0"/>
      <w:marRight w:val="0"/>
      <w:marTop w:val="0"/>
      <w:marBottom w:val="0"/>
      <w:divBdr>
        <w:top w:val="none" w:sz="0" w:space="0" w:color="auto"/>
        <w:left w:val="none" w:sz="0" w:space="0" w:color="auto"/>
        <w:bottom w:val="none" w:sz="0" w:space="0" w:color="auto"/>
        <w:right w:val="none" w:sz="0" w:space="0" w:color="auto"/>
      </w:divBdr>
    </w:div>
    <w:div w:id="242027673">
      <w:bodyDiv w:val="1"/>
      <w:marLeft w:val="0"/>
      <w:marRight w:val="0"/>
      <w:marTop w:val="0"/>
      <w:marBottom w:val="0"/>
      <w:divBdr>
        <w:top w:val="none" w:sz="0" w:space="0" w:color="auto"/>
        <w:left w:val="none" w:sz="0" w:space="0" w:color="auto"/>
        <w:bottom w:val="none" w:sz="0" w:space="0" w:color="auto"/>
        <w:right w:val="none" w:sz="0" w:space="0" w:color="auto"/>
      </w:divBdr>
    </w:div>
    <w:div w:id="242765647">
      <w:bodyDiv w:val="1"/>
      <w:marLeft w:val="0"/>
      <w:marRight w:val="0"/>
      <w:marTop w:val="0"/>
      <w:marBottom w:val="0"/>
      <w:divBdr>
        <w:top w:val="none" w:sz="0" w:space="0" w:color="auto"/>
        <w:left w:val="none" w:sz="0" w:space="0" w:color="auto"/>
        <w:bottom w:val="none" w:sz="0" w:space="0" w:color="auto"/>
        <w:right w:val="none" w:sz="0" w:space="0" w:color="auto"/>
      </w:divBdr>
    </w:div>
    <w:div w:id="264121148">
      <w:bodyDiv w:val="1"/>
      <w:marLeft w:val="0"/>
      <w:marRight w:val="0"/>
      <w:marTop w:val="0"/>
      <w:marBottom w:val="0"/>
      <w:divBdr>
        <w:top w:val="none" w:sz="0" w:space="0" w:color="auto"/>
        <w:left w:val="none" w:sz="0" w:space="0" w:color="auto"/>
        <w:bottom w:val="none" w:sz="0" w:space="0" w:color="auto"/>
        <w:right w:val="none" w:sz="0" w:space="0" w:color="auto"/>
      </w:divBdr>
    </w:div>
    <w:div w:id="297103723">
      <w:bodyDiv w:val="1"/>
      <w:marLeft w:val="0"/>
      <w:marRight w:val="0"/>
      <w:marTop w:val="0"/>
      <w:marBottom w:val="0"/>
      <w:divBdr>
        <w:top w:val="none" w:sz="0" w:space="0" w:color="auto"/>
        <w:left w:val="none" w:sz="0" w:space="0" w:color="auto"/>
        <w:bottom w:val="none" w:sz="0" w:space="0" w:color="auto"/>
        <w:right w:val="none" w:sz="0" w:space="0" w:color="auto"/>
      </w:divBdr>
    </w:div>
    <w:div w:id="300311906">
      <w:bodyDiv w:val="1"/>
      <w:marLeft w:val="0"/>
      <w:marRight w:val="0"/>
      <w:marTop w:val="0"/>
      <w:marBottom w:val="0"/>
      <w:divBdr>
        <w:top w:val="none" w:sz="0" w:space="0" w:color="auto"/>
        <w:left w:val="none" w:sz="0" w:space="0" w:color="auto"/>
        <w:bottom w:val="none" w:sz="0" w:space="0" w:color="auto"/>
        <w:right w:val="none" w:sz="0" w:space="0" w:color="auto"/>
      </w:divBdr>
    </w:div>
    <w:div w:id="318077845">
      <w:bodyDiv w:val="1"/>
      <w:marLeft w:val="0"/>
      <w:marRight w:val="0"/>
      <w:marTop w:val="0"/>
      <w:marBottom w:val="0"/>
      <w:divBdr>
        <w:top w:val="none" w:sz="0" w:space="0" w:color="auto"/>
        <w:left w:val="none" w:sz="0" w:space="0" w:color="auto"/>
        <w:bottom w:val="none" w:sz="0" w:space="0" w:color="auto"/>
        <w:right w:val="none" w:sz="0" w:space="0" w:color="auto"/>
      </w:divBdr>
    </w:div>
    <w:div w:id="378553251">
      <w:bodyDiv w:val="1"/>
      <w:marLeft w:val="0"/>
      <w:marRight w:val="0"/>
      <w:marTop w:val="0"/>
      <w:marBottom w:val="0"/>
      <w:divBdr>
        <w:top w:val="none" w:sz="0" w:space="0" w:color="auto"/>
        <w:left w:val="none" w:sz="0" w:space="0" w:color="auto"/>
        <w:bottom w:val="none" w:sz="0" w:space="0" w:color="auto"/>
        <w:right w:val="none" w:sz="0" w:space="0" w:color="auto"/>
      </w:divBdr>
    </w:div>
    <w:div w:id="391197108">
      <w:bodyDiv w:val="1"/>
      <w:marLeft w:val="0"/>
      <w:marRight w:val="0"/>
      <w:marTop w:val="0"/>
      <w:marBottom w:val="0"/>
      <w:divBdr>
        <w:top w:val="none" w:sz="0" w:space="0" w:color="auto"/>
        <w:left w:val="none" w:sz="0" w:space="0" w:color="auto"/>
        <w:bottom w:val="none" w:sz="0" w:space="0" w:color="auto"/>
        <w:right w:val="none" w:sz="0" w:space="0" w:color="auto"/>
      </w:divBdr>
    </w:div>
    <w:div w:id="453717173">
      <w:bodyDiv w:val="1"/>
      <w:marLeft w:val="0"/>
      <w:marRight w:val="0"/>
      <w:marTop w:val="0"/>
      <w:marBottom w:val="0"/>
      <w:divBdr>
        <w:top w:val="none" w:sz="0" w:space="0" w:color="auto"/>
        <w:left w:val="none" w:sz="0" w:space="0" w:color="auto"/>
        <w:bottom w:val="none" w:sz="0" w:space="0" w:color="auto"/>
        <w:right w:val="none" w:sz="0" w:space="0" w:color="auto"/>
      </w:divBdr>
    </w:div>
    <w:div w:id="502864835">
      <w:bodyDiv w:val="1"/>
      <w:marLeft w:val="0"/>
      <w:marRight w:val="0"/>
      <w:marTop w:val="0"/>
      <w:marBottom w:val="0"/>
      <w:divBdr>
        <w:top w:val="none" w:sz="0" w:space="0" w:color="auto"/>
        <w:left w:val="none" w:sz="0" w:space="0" w:color="auto"/>
        <w:bottom w:val="none" w:sz="0" w:space="0" w:color="auto"/>
        <w:right w:val="none" w:sz="0" w:space="0" w:color="auto"/>
      </w:divBdr>
    </w:div>
    <w:div w:id="506601439">
      <w:bodyDiv w:val="1"/>
      <w:marLeft w:val="0"/>
      <w:marRight w:val="0"/>
      <w:marTop w:val="0"/>
      <w:marBottom w:val="0"/>
      <w:divBdr>
        <w:top w:val="none" w:sz="0" w:space="0" w:color="auto"/>
        <w:left w:val="none" w:sz="0" w:space="0" w:color="auto"/>
        <w:bottom w:val="none" w:sz="0" w:space="0" w:color="auto"/>
        <w:right w:val="none" w:sz="0" w:space="0" w:color="auto"/>
      </w:divBdr>
    </w:div>
    <w:div w:id="514655362">
      <w:bodyDiv w:val="1"/>
      <w:marLeft w:val="0"/>
      <w:marRight w:val="0"/>
      <w:marTop w:val="0"/>
      <w:marBottom w:val="0"/>
      <w:divBdr>
        <w:top w:val="none" w:sz="0" w:space="0" w:color="auto"/>
        <w:left w:val="none" w:sz="0" w:space="0" w:color="auto"/>
        <w:bottom w:val="none" w:sz="0" w:space="0" w:color="auto"/>
        <w:right w:val="none" w:sz="0" w:space="0" w:color="auto"/>
      </w:divBdr>
    </w:div>
    <w:div w:id="525288818">
      <w:bodyDiv w:val="1"/>
      <w:marLeft w:val="0"/>
      <w:marRight w:val="0"/>
      <w:marTop w:val="0"/>
      <w:marBottom w:val="0"/>
      <w:divBdr>
        <w:top w:val="none" w:sz="0" w:space="0" w:color="auto"/>
        <w:left w:val="none" w:sz="0" w:space="0" w:color="auto"/>
        <w:bottom w:val="none" w:sz="0" w:space="0" w:color="auto"/>
        <w:right w:val="none" w:sz="0" w:space="0" w:color="auto"/>
      </w:divBdr>
    </w:div>
    <w:div w:id="541796279">
      <w:bodyDiv w:val="1"/>
      <w:marLeft w:val="0"/>
      <w:marRight w:val="0"/>
      <w:marTop w:val="0"/>
      <w:marBottom w:val="0"/>
      <w:divBdr>
        <w:top w:val="none" w:sz="0" w:space="0" w:color="auto"/>
        <w:left w:val="none" w:sz="0" w:space="0" w:color="auto"/>
        <w:bottom w:val="none" w:sz="0" w:space="0" w:color="auto"/>
        <w:right w:val="none" w:sz="0" w:space="0" w:color="auto"/>
      </w:divBdr>
    </w:div>
    <w:div w:id="611783495">
      <w:bodyDiv w:val="1"/>
      <w:marLeft w:val="0"/>
      <w:marRight w:val="0"/>
      <w:marTop w:val="0"/>
      <w:marBottom w:val="0"/>
      <w:divBdr>
        <w:top w:val="none" w:sz="0" w:space="0" w:color="auto"/>
        <w:left w:val="none" w:sz="0" w:space="0" w:color="auto"/>
        <w:bottom w:val="none" w:sz="0" w:space="0" w:color="auto"/>
        <w:right w:val="none" w:sz="0" w:space="0" w:color="auto"/>
      </w:divBdr>
    </w:div>
    <w:div w:id="655232371">
      <w:bodyDiv w:val="1"/>
      <w:marLeft w:val="0"/>
      <w:marRight w:val="0"/>
      <w:marTop w:val="0"/>
      <w:marBottom w:val="0"/>
      <w:divBdr>
        <w:top w:val="none" w:sz="0" w:space="0" w:color="auto"/>
        <w:left w:val="none" w:sz="0" w:space="0" w:color="auto"/>
        <w:bottom w:val="none" w:sz="0" w:space="0" w:color="auto"/>
        <w:right w:val="none" w:sz="0" w:space="0" w:color="auto"/>
      </w:divBdr>
    </w:div>
    <w:div w:id="670303096">
      <w:bodyDiv w:val="1"/>
      <w:marLeft w:val="0"/>
      <w:marRight w:val="0"/>
      <w:marTop w:val="0"/>
      <w:marBottom w:val="0"/>
      <w:divBdr>
        <w:top w:val="none" w:sz="0" w:space="0" w:color="auto"/>
        <w:left w:val="none" w:sz="0" w:space="0" w:color="auto"/>
        <w:bottom w:val="none" w:sz="0" w:space="0" w:color="auto"/>
        <w:right w:val="none" w:sz="0" w:space="0" w:color="auto"/>
      </w:divBdr>
    </w:div>
    <w:div w:id="771245159">
      <w:bodyDiv w:val="1"/>
      <w:marLeft w:val="0"/>
      <w:marRight w:val="0"/>
      <w:marTop w:val="0"/>
      <w:marBottom w:val="0"/>
      <w:divBdr>
        <w:top w:val="none" w:sz="0" w:space="0" w:color="auto"/>
        <w:left w:val="none" w:sz="0" w:space="0" w:color="auto"/>
        <w:bottom w:val="none" w:sz="0" w:space="0" w:color="auto"/>
        <w:right w:val="none" w:sz="0" w:space="0" w:color="auto"/>
      </w:divBdr>
    </w:div>
    <w:div w:id="872771757">
      <w:bodyDiv w:val="1"/>
      <w:marLeft w:val="0"/>
      <w:marRight w:val="0"/>
      <w:marTop w:val="0"/>
      <w:marBottom w:val="0"/>
      <w:divBdr>
        <w:top w:val="none" w:sz="0" w:space="0" w:color="auto"/>
        <w:left w:val="none" w:sz="0" w:space="0" w:color="auto"/>
        <w:bottom w:val="none" w:sz="0" w:space="0" w:color="auto"/>
        <w:right w:val="none" w:sz="0" w:space="0" w:color="auto"/>
      </w:divBdr>
    </w:div>
    <w:div w:id="883635296">
      <w:bodyDiv w:val="1"/>
      <w:marLeft w:val="0"/>
      <w:marRight w:val="0"/>
      <w:marTop w:val="0"/>
      <w:marBottom w:val="0"/>
      <w:divBdr>
        <w:top w:val="none" w:sz="0" w:space="0" w:color="auto"/>
        <w:left w:val="none" w:sz="0" w:space="0" w:color="auto"/>
        <w:bottom w:val="none" w:sz="0" w:space="0" w:color="auto"/>
        <w:right w:val="none" w:sz="0" w:space="0" w:color="auto"/>
      </w:divBdr>
    </w:div>
    <w:div w:id="910582433">
      <w:bodyDiv w:val="1"/>
      <w:marLeft w:val="0"/>
      <w:marRight w:val="0"/>
      <w:marTop w:val="0"/>
      <w:marBottom w:val="0"/>
      <w:divBdr>
        <w:top w:val="none" w:sz="0" w:space="0" w:color="auto"/>
        <w:left w:val="none" w:sz="0" w:space="0" w:color="auto"/>
        <w:bottom w:val="none" w:sz="0" w:space="0" w:color="auto"/>
        <w:right w:val="none" w:sz="0" w:space="0" w:color="auto"/>
      </w:divBdr>
    </w:div>
    <w:div w:id="918177949">
      <w:bodyDiv w:val="1"/>
      <w:marLeft w:val="0"/>
      <w:marRight w:val="0"/>
      <w:marTop w:val="0"/>
      <w:marBottom w:val="0"/>
      <w:divBdr>
        <w:top w:val="none" w:sz="0" w:space="0" w:color="auto"/>
        <w:left w:val="none" w:sz="0" w:space="0" w:color="auto"/>
        <w:bottom w:val="none" w:sz="0" w:space="0" w:color="auto"/>
        <w:right w:val="none" w:sz="0" w:space="0" w:color="auto"/>
      </w:divBdr>
    </w:div>
    <w:div w:id="936525090">
      <w:bodyDiv w:val="1"/>
      <w:marLeft w:val="0"/>
      <w:marRight w:val="0"/>
      <w:marTop w:val="0"/>
      <w:marBottom w:val="0"/>
      <w:divBdr>
        <w:top w:val="none" w:sz="0" w:space="0" w:color="auto"/>
        <w:left w:val="none" w:sz="0" w:space="0" w:color="auto"/>
        <w:bottom w:val="none" w:sz="0" w:space="0" w:color="auto"/>
        <w:right w:val="none" w:sz="0" w:space="0" w:color="auto"/>
      </w:divBdr>
      <w:divsChild>
        <w:div w:id="27875429">
          <w:marLeft w:val="0"/>
          <w:marRight w:val="0"/>
          <w:marTop w:val="0"/>
          <w:marBottom w:val="0"/>
          <w:divBdr>
            <w:top w:val="none" w:sz="0" w:space="0" w:color="auto"/>
            <w:left w:val="none" w:sz="0" w:space="0" w:color="auto"/>
            <w:bottom w:val="none" w:sz="0" w:space="0" w:color="auto"/>
            <w:right w:val="none" w:sz="0" w:space="0" w:color="auto"/>
          </w:divBdr>
          <w:divsChild>
            <w:div w:id="29694164">
              <w:marLeft w:val="0"/>
              <w:marRight w:val="0"/>
              <w:marTop w:val="0"/>
              <w:marBottom w:val="0"/>
              <w:divBdr>
                <w:top w:val="none" w:sz="0" w:space="0" w:color="auto"/>
                <w:left w:val="none" w:sz="0" w:space="0" w:color="auto"/>
                <w:bottom w:val="none" w:sz="0" w:space="0" w:color="auto"/>
                <w:right w:val="none" w:sz="0" w:space="0" w:color="auto"/>
              </w:divBdr>
              <w:divsChild>
                <w:div w:id="1084374991">
                  <w:marLeft w:val="0"/>
                  <w:marRight w:val="0"/>
                  <w:marTop w:val="0"/>
                  <w:marBottom w:val="0"/>
                  <w:divBdr>
                    <w:top w:val="none" w:sz="0" w:space="0" w:color="auto"/>
                    <w:left w:val="none" w:sz="0" w:space="0" w:color="auto"/>
                    <w:bottom w:val="none" w:sz="0" w:space="0" w:color="auto"/>
                    <w:right w:val="none" w:sz="0" w:space="0" w:color="auto"/>
                  </w:divBdr>
                  <w:divsChild>
                    <w:div w:id="809900422">
                      <w:marLeft w:val="0"/>
                      <w:marRight w:val="0"/>
                      <w:marTop w:val="0"/>
                      <w:marBottom w:val="0"/>
                      <w:divBdr>
                        <w:top w:val="none" w:sz="0" w:space="0" w:color="auto"/>
                        <w:left w:val="none" w:sz="0" w:space="0" w:color="auto"/>
                        <w:bottom w:val="none" w:sz="0" w:space="0" w:color="auto"/>
                        <w:right w:val="none" w:sz="0" w:space="0" w:color="auto"/>
                      </w:divBdr>
                      <w:divsChild>
                        <w:div w:id="468743074">
                          <w:marLeft w:val="0"/>
                          <w:marRight w:val="0"/>
                          <w:marTop w:val="0"/>
                          <w:marBottom w:val="0"/>
                          <w:divBdr>
                            <w:top w:val="none" w:sz="0" w:space="0" w:color="auto"/>
                            <w:left w:val="none" w:sz="0" w:space="0" w:color="auto"/>
                            <w:bottom w:val="none" w:sz="0" w:space="0" w:color="auto"/>
                            <w:right w:val="none" w:sz="0" w:space="0" w:color="auto"/>
                          </w:divBdr>
                          <w:divsChild>
                            <w:div w:id="1370253950">
                              <w:marLeft w:val="0"/>
                              <w:marRight w:val="0"/>
                              <w:marTop w:val="0"/>
                              <w:marBottom w:val="0"/>
                              <w:divBdr>
                                <w:top w:val="none" w:sz="0" w:space="0" w:color="auto"/>
                                <w:left w:val="none" w:sz="0" w:space="0" w:color="auto"/>
                                <w:bottom w:val="none" w:sz="0" w:space="0" w:color="auto"/>
                                <w:right w:val="none" w:sz="0" w:space="0" w:color="auto"/>
                              </w:divBdr>
                              <w:divsChild>
                                <w:div w:id="1661347828">
                                  <w:marLeft w:val="0"/>
                                  <w:marRight w:val="0"/>
                                  <w:marTop w:val="0"/>
                                  <w:marBottom w:val="0"/>
                                  <w:divBdr>
                                    <w:top w:val="none" w:sz="0" w:space="0" w:color="auto"/>
                                    <w:left w:val="none" w:sz="0" w:space="0" w:color="auto"/>
                                    <w:bottom w:val="none" w:sz="0" w:space="0" w:color="auto"/>
                                    <w:right w:val="none" w:sz="0" w:space="0" w:color="auto"/>
                                  </w:divBdr>
                                  <w:divsChild>
                                    <w:div w:id="1994796738">
                                      <w:marLeft w:val="0"/>
                                      <w:marRight w:val="0"/>
                                      <w:marTop w:val="0"/>
                                      <w:marBottom w:val="0"/>
                                      <w:divBdr>
                                        <w:top w:val="none" w:sz="0" w:space="0" w:color="auto"/>
                                        <w:left w:val="none" w:sz="0" w:space="0" w:color="auto"/>
                                        <w:bottom w:val="none" w:sz="0" w:space="0" w:color="auto"/>
                                        <w:right w:val="none" w:sz="0" w:space="0" w:color="auto"/>
                                      </w:divBdr>
                                      <w:divsChild>
                                        <w:div w:id="1913847938">
                                          <w:marLeft w:val="0"/>
                                          <w:marRight w:val="0"/>
                                          <w:marTop w:val="0"/>
                                          <w:marBottom w:val="0"/>
                                          <w:divBdr>
                                            <w:top w:val="none" w:sz="0" w:space="0" w:color="auto"/>
                                            <w:left w:val="none" w:sz="0" w:space="0" w:color="auto"/>
                                            <w:bottom w:val="none" w:sz="0" w:space="0" w:color="auto"/>
                                            <w:right w:val="none" w:sz="0" w:space="0" w:color="auto"/>
                                          </w:divBdr>
                                          <w:divsChild>
                                            <w:div w:id="1198200476">
                                              <w:marLeft w:val="0"/>
                                              <w:marRight w:val="0"/>
                                              <w:marTop w:val="0"/>
                                              <w:marBottom w:val="0"/>
                                              <w:divBdr>
                                                <w:top w:val="none" w:sz="0" w:space="0" w:color="auto"/>
                                                <w:left w:val="none" w:sz="0" w:space="0" w:color="auto"/>
                                                <w:bottom w:val="none" w:sz="0" w:space="0" w:color="auto"/>
                                                <w:right w:val="none" w:sz="0" w:space="0" w:color="auto"/>
                                              </w:divBdr>
                                              <w:divsChild>
                                                <w:div w:id="166330426">
                                                  <w:marLeft w:val="0"/>
                                                  <w:marRight w:val="0"/>
                                                  <w:marTop w:val="0"/>
                                                  <w:marBottom w:val="0"/>
                                                  <w:divBdr>
                                                    <w:top w:val="none" w:sz="0" w:space="0" w:color="auto"/>
                                                    <w:left w:val="none" w:sz="0" w:space="0" w:color="auto"/>
                                                    <w:bottom w:val="none" w:sz="0" w:space="0" w:color="auto"/>
                                                    <w:right w:val="none" w:sz="0" w:space="0" w:color="auto"/>
                                                  </w:divBdr>
                                                  <w:divsChild>
                                                    <w:div w:id="1394966147">
                                                      <w:marLeft w:val="0"/>
                                                      <w:marRight w:val="0"/>
                                                      <w:marTop w:val="0"/>
                                                      <w:marBottom w:val="0"/>
                                                      <w:divBdr>
                                                        <w:top w:val="none" w:sz="0" w:space="0" w:color="auto"/>
                                                        <w:left w:val="none" w:sz="0" w:space="0" w:color="auto"/>
                                                        <w:bottom w:val="none" w:sz="0" w:space="0" w:color="auto"/>
                                                        <w:right w:val="none" w:sz="0" w:space="0" w:color="auto"/>
                                                      </w:divBdr>
                                                      <w:divsChild>
                                                        <w:div w:id="1046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6278028">
      <w:bodyDiv w:val="1"/>
      <w:marLeft w:val="0"/>
      <w:marRight w:val="0"/>
      <w:marTop w:val="0"/>
      <w:marBottom w:val="0"/>
      <w:divBdr>
        <w:top w:val="none" w:sz="0" w:space="0" w:color="auto"/>
        <w:left w:val="none" w:sz="0" w:space="0" w:color="auto"/>
        <w:bottom w:val="none" w:sz="0" w:space="0" w:color="auto"/>
        <w:right w:val="none" w:sz="0" w:space="0" w:color="auto"/>
      </w:divBdr>
    </w:div>
    <w:div w:id="1010452027">
      <w:bodyDiv w:val="1"/>
      <w:marLeft w:val="0"/>
      <w:marRight w:val="0"/>
      <w:marTop w:val="0"/>
      <w:marBottom w:val="0"/>
      <w:divBdr>
        <w:top w:val="none" w:sz="0" w:space="0" w:color="auto"/>
        <w:left w:val="none" w:sz="0" w:space="0" w:color="auto"/>
        <w:bottom w:val="none" w:sz="0" w:space="0" w:color="auto"/>
        <w:right w:val="none" w:sz="0" w:space="0" w:color="auto"/>
      </w:divBdr>
    </w:div>
    <w:div w:id="1017192030">
      <w:bodyDiv w:val="1"/>
      <w:marLeft w:val="0"/>
      <w:marRight w:val="0"/>
      <w:marTop w:val="0"/>
      <w:marBottom w:val="0"/>
      <w:divBdr>
        <w:top w:val="none" w:sz="0" w:space="0" w:color="auto"/>
        <w:left w:val="none" w:sz="0" w:space="0" w:color="auto"/>
        <w:bottom w:val="none" w:sz="0" w:space="0" w:color="auto"/>
        <w:right w:val="none" w:sz="0" w:space="0" w:color="auto"/>
      </w:divBdr>
    </w:div>
    <w:div w:id="1089035259">
      <w:bodyDiv w:val="1"/>
      <w:marLeft w:val="0"/>
      <w:marRight w:val="0"/>
      <w:marTop w:val="0"/>
      <w:marBottom w:val="0"/>
      <w:divBdr>
        <w:top w:val="none" w:sz="0" w:space="0" w:color="auto"/>
        <w:left w:val="none" w:sz="0" w:space="0" w:color="auto"/>
        <w:bottom w:val="none" w:sz="0" w:space="0" w:color="auto"/>
        <w:right w:val="none" w:sz="0" w:space="0" w:color="auto"/>
      </w:divBdr>
    </w:div>
    <w:div w:id="1130200512">
      <w:bodyDiv w:val="1"/>
      <w:marLeft w:val="0"/>
      <w:marRight w:val="0"/>
      <w:marTop w:val="0"/>
      <w:marBottom w:val="0"/>
      <w:divBdr>
        <w:top w:val="none" w:sz="0" w:space="0" w:color="auto"/>
        <w:left w:val="none" w:sz="0" w:space="0" w:color="auto"/>
        <w:bottom w:val="none" w:sz="0" w:space="0" w:color="auto"/>
        <w:right w:val="none" w:sz="0" w:space="0" w:color="auto"/>
      </w:divBdr>
    </w:div>
    <w:div w:id="1161042355">
      <w:bodyDiv w:val="1"/>
      <w:marLeft w:val="0"/>
      <w:marRight w:val="0"/>
      <w:marTop w:val="0"/>
      <w:marBottom w:val="0"/>
      <w:divBdr>
        <w:top w:val="none" w:sz="0" w:space="0" w:color="auto"/>
        <w:left w:val="none" w:sz="0" w:space="0" w:color="auto"/>
        <w:bottom w:val="none" w:sz="0" w:space="0" w:color="auto"/>
        <w:right w:val="none" w:sz="0" w:space="0" w:color="auto"/>
      </w:divBdr>
    </w:div>
    <w:div w:id="1190290441">
      <w:bodyDiv w:val="1"/>
      <w:marLeft w:val="0"/>
      <w:marRight w:val="0"/>
      <w:marTop w:val="0"/>
      <w:marBottom w:val="0"/>
      <w:divBdr>
        <w:top w:val="none" w:sz="0" w:space="0" w:color="auto"/>
        <w:left w:val="none" w:sz="0" w:space="0" w:color="auto"/>
        <w:bottom w:val="none" w:sz="0" w:space="0" w:color="auto"/>
        <w:right w:val="none" w:sz="0" w:space="0" w:color="auto"/>
      </w:divBdr>
    </w:div>
    <w:div w:id="1208950327">
      <w:bodyDiv w:val="1"/>
      <w:marLeft w:val="0"/>
      <w:marRight w:val="0"/>
      <w:marTop w:val="0"/>
      <w:marBottom w:val="0"/>
      <w:divBdr>
        <w:top w:val="none" w:sz="0" w:space="0" w:color="auto"/>
        <w:left w:val="none" w:sz="0" w:space="0" w:color="auto"/>
        <w:bottom w:val="none" w:sz="0" w:space="0" w:color="auto"/>
        <w:right w:val="none" w:sz="0" w:space="0" w:color="auto"/>
      </w:divBdr>
    </w:div>
    <w:div w:id="1242569955">
      <w:bodyDiv w:val="1"/>
      <w:marLeft w:val="0"/>
      <w:marRight w:val="0"/>
      <w:marTop w:val="0"/>
      <w:marBottom w:val="0"/>
      <w:divBdr>
        <w:top w:val="none" w:sz="0" w:space="0" w:color="auto"/>
        <w:left w:val="none" w:sz="0" w:space="0" w:color="auto"/>
        <w:bottom w:val="none" w:sz="0" w:space="0" w:color="auto"/>
        <w:right w:val="none" w:sz="0" w:space="0" w:color="auto"/>
      </w:divBdr>
    </w:div>
    <w:div w:id="1275556302">
      <w:bodyDiv w:val="1"/>
      <w:marLeft w:val="0"/>
      <w:marRight w:val="0"/>
      <w:marTop w:val="0"/>
      <w:marBottom w:val="0"/>
      <w:divBdr>
        <w:top w:val="none" w:sz="0" w:space="0" w:color="auto"/>
        <w:left w:val="none" w:sz="0" w:space="0" w:color="auto"/>
        <w:bottom w:val="none" w:sz="0" w:space="0" w:color="auto"/>
        <w:right w:val="none" w:sz="0" w:space="0" w:color="auto"/>
      </w:divBdr>
    </w:div>
    <w:div w:id="1300570330">
      <w:bodyDiv w:val="1"/>
      <w:marLeft w:val="0"/>
      <w:marRight w:val="0"/>
      <w:marTop w:val="0"/>
      <w:marBottom w:val="0"/>
      <w:divBdr>
        <w:top w:val="none" w:sz="0" w:space="0" w:color="auto"/>
        <w:left w:val="none" w:sz="0" w:space="0" w:color="auto"/>
        <w:bottom w:val="none" w:sz="0" w:space="0" w:color="auto"/>
        <w:right w:val="none" w:sz="0" w:space="0" w:color="auto"/>
      </w:divBdr>
    </w:div>
    <w:div w:id="1316489460">
      <w:bodyDiv w:val="1"/>
      <w:marLeft w:val="0"/>
      <w:marRight w:val="0"/>
      <w:marTop w:val="0"/>
      <w:marBottom w:val="0"/>
      <w:divBdr>
        <w:top w:val="none" w:sz="0" w:space="0" w:color="auto"/>
        <w:left w:val="none" w:sz="0" w:space="0" w:color="auto"/>
        <w:bottom w:val="none" w:sz="0" w:space="0" w:color="auto"/>
        <w:right w:val="none" w:sz="0" w:space="0" w:color="auto"/>
      </w:divBdr>
    </w:div>
    <w:div w:id="1321621898">
      <w:bodyDiv w:val="1"/>
      <w:marLeft w:val="0"/>
      <w:marRight w:val="0"/>
      <w:marTop w:val="0"/>
      <w:marBottom w:val="0"/>
      <w:divBdr>
        <w:top w:val="none" w:sz="0" w:space="0" w:color="auto"/>
        <w:left w:val="none" w:sz="0" w:space="0" w:color="auto"/>
        <w:bottom w:val="none" w:sz="0" w:space="0" w:color="auto"/>
        <w:right w:val="none" w:sz="0" w:space="0" w:color="auto"/>
      </w:divBdr>
    </w:div>
    <w:div w:id="1327367871">
      <w:bodyDiv w:val="1"/>
      <w:marLeft w:val="0"/>
      <w:marRight w:val="0"/>
      <w:marTop w:val="0"/>
      <w:marBottom w:val="0"/>
      <w:divBdr>
        <w:top w:val="none" w:sz="0" w:space="0" w:color="auto"/>
        <w:left w:val="none" w:sz="0" w:space="0" w:color="auto"/>
        <w:bottom w:val="none" w:sz="0" w:space="0" w:color="auto"/>
        <w:right w:val="none" w:sz="0" w:space="0" w:color="auto"/>
      </w:divBdr>
    </w:div>
    <w:div w:id="1344166344">
      <w:bodyDiv w:val="1"/>
      <w:marLeft w:val="0"/>
      <w:marRight w:val="0"/>
      <w:marTop w:val="0"/>
      <w:marBottom w:val="0"/>
      <w:divBdr>
        <w:top w:val="none" w:sz="0" w:space="0" w:color="auto"/>
        <w:left w:val="none" w:sz="0" w:space="0" w:color="auto"/>
        <w:bottom w:val="none" w:sz="0" w:space="0" w:color="auto"/>
        <w:right w:val="none" w:sz="0" w:space="0" w:color="auto"/>
      </w:divBdr>
    </w:div>
    <w:div w:id="1361935552">
      <w:bodyDiv w:val="1"/>
      <w:marLeft w:val="0"/>
      <w:marRight w:val="0"/>
      <w:marTop w:val="0"/>
      <w:marBottom w:val="0"/>
      <w:divBdr>
        <w:top w:val="none" w:sz="0" w:space="0" w:color="auto"/>
        <w:left w:val="none" w:sz="0" w:space="0" w:color="auto"/>
        <w:bottom w:val="none" w:sz="0" w:space="0" w:color="auto"/>
        <w:right w:val="none" w:sz="0" w:space="0" w:color="auto"/>
      </w:divBdr>
    </w:div>
    <w:div w:id="1434933636">
      <w:bodyDiv w:val="1"/>
      <w:marLeft w:val="0"/>
      <w:marRight w:val="0"/>
      <w:marTop w:val="0"/>
      <w:marBottom w:val="0"/>
      <w:divBdr>
        <w:top w:val="none" w:sz="0" w:space="0" w:color="auto"/>
        <w:left w:val="none" w:sz="0" w:space="0" w:color="auto"/>
        <w:bottom w:val="none" w:sz="0" w:space="0" w:color="auto"/>
        <w:right w:val="none" w:sz="0" w:space="0" w:color="auto"/>
      </w:divBdr>
    </w:div>
    <w:div w:id="1459565251">
      <w:bodyDiv w:val="1"/>
      <w:marLeft w:val="0"/>
      <w:marRight w:val="0"/>
      <w:marTop w:val="0"/>
      <w:marBottom w:val="0"/>
      <w:divBdr>
        <w:top w:val="none" w:sz="0" w:space="0" w:color="auto"/>
        <w:left w:val="none" w:sz="0" w:space="0" w:color="auto"/>
        <w:bottom w:val="none" w:sz="0" w:space="0" w:color="auto"/>
        <w:right w:val="none" w:sz="0" w:space="0" w:color="auto"/>
      </w:divBdr>
    </w:div>
    <w:div w:id="1477912227">
      <w:bodyDiv w:val="1"/>
      <w:marLeft w:val="0"/>
      <w:marRight w:val="0"/>
      <w:marTop w:val="0"/>
      <w:marBottom w:val="0"/>
      <w:divBdr>
        <w:top w:val="none" w:sz="0" w:space="0" w:color="auto"/>
        <w:left w:val="none" w:sz="0" w:space="0" w:color="auto"/>
        <w:bottom w:val="none" w:sz="0" w:space="0" w:color="auto"/>
        <w:right w:val="none" w:sz="0" w:space="0" w:color="auto"/>
      </w:divBdr>
    </w:div>
    <w:div w:id="1494443598">
      <w:bodyDiv w:val="1"/>
      <w:marLeft w:val="0"/>
      <w:marRight w:val="0"/>
      <w:marTop w:val="0"/>
      <w:marBottom w:val="0"/>
      <w:divBdr>
        <w:top w:val="none" w:sz="0" w:space="0" w:color="auto"/>
        <w:left w:val="none" w:sz="0" w:space="0" w:color="auto"/>
        <w:bottom w:val="none" w:sz="0" w:space="0" w:color="auto"/>
        <w:right w:val="none" w:sz="0" w:space="0" w:color="auto"/>
      </w:divBdr>
    </w:div>
    <w:div w:id="1519002443">
      <w:bodyDiv w:val="1"/>
      <w:marLeft w:val="0"/>
      <w:marRight w:val="0"/>
      <w:marTop w:val="0"/>
      <w:marBottom w:val="0"/>
      <w:divBdr>
        <w:top w:val="none" w:sz="0" w:space="0" w:color="auto"/>
        <w:left w:val="none" w:sz="0" w:space="0" w:color="auto"/>
        <w:bottom w:val="none" w:sz="0" w:space="0" w:color="auto"/>
        <w:right w:val="none" w:sz="0" w:space="0" w:color="auto"/>
      </w:divBdr>
      <w:divsChild>
        <w:div w:id="955481840">
          <w:marLeft w:val="0"/>
          <w:marRight w:val="0"/>
          <w:marTop w:val="0"/>
          <w:marBottom w:val="0"/>
          <w:divBdr>
            <w:top w:val="none" w:sz="0" w:space="0" w:color="auto"/>
            <w:left w:val="none" w:sz="0" w:space="0" w:color="auto"/>
            <w:bottom w:val="none" w:sz="0" w:space="0" w:color="auto"/>
            <w:right w:val="none" w:sz="0" w:space="0" w:color="auto"/>
          </w:divBdr>
          <w:divsChild>
            <w:div w:id="1252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7329">
      <w:bodyDiv w:val="1"/>
      <w:marLeft w:val="0"/>
      <w:marRight w:val="0"/>
      <w:marTop w:val="0"/>
      <w:marBottom w:val="0"/>
      <w:divBdr>
        <w:top w:val="none" w:sz="0" w:space="0" w:color="auto"/>
        <w:left w:val="none" w:sz="0" w:space="0" w:color="auto"/>
        <w:bottom w:val="none" w:sz="0" w:space="0" w:color="auto"/>
        <w:right w:val="none" w:sz="0" w:space="0" w:color="auto"/>
      </w:divBdr>
    </w:div>
    <w:div w:id="1541824035">
      <w:bodyDiv w:val="1"/>
      <w:marLeft w:val="0"/>
      <w:marRight w:val="0"/>
      <w:marTop w:val="0"/>
      <w:marBottom w:val="0"/>
      <w:divBdr>
        <w:top w:val="none" w:sz="0" w:space="0" w:color="auto"/>
        <w:left w:val="none" w:sz="0" w:space="0" w:color="auto"/>
        <w:bottom w:val="none" w:sz="0" w:space="0" w:color="auto"/>
        <w:right w:val="none" w:sz="0" w:space="0" w:color="auto"/>
      </w:divBdr>
    </w:div>
    <w:div w:id="1567104964">
      <w:bodyDiv w:val="1"/>
      <w:marLeft w:val="0"/>
      <w:marRight w:val="0"/>
      <w:marTop w:val="0"/>
      <w:marBottom w:val="0"/>
      <w:divBdr>
        <w:top w:val="none" w:sz="0" w:space="0" w:color="auto"/>
        <w:left w:val="none" w:sz="0" w:space="0" w:color="auto"/>
        <w:bottom w:val="none" w:sz="0" w:space="0" w:color="auto"/>
        <w:right w:val="none" w:sz="0" w:space="0" w:color="auto"/>
      </w:divBdr>
    </w:div>
    <w:div w:id="1567491347">
      <w:bodyDiv w:val="1"/>
      <w:marLeft w:val="0"/>
      <w:marRight w:val="0"/>
      <w:marTop w:val="0"/>
      <w:marBottom w:val="0"/>
      <w:divBdr>
        <w:top w:val="none" w:sz="0" w:space="0" w:color="auto"/>
        <w:left w:val="none" w:sz="0" w:space="0" w:color="auto"/>
        <w:bottom w:val="none" w:sz="0" w:space="0" w:color="auto"/>
        <w:right w:val="none" w:sz="0" w:space="0" w:color="auto"/>
      </w:divBdr>
    </w:div>
    <w:div w:id="1662542714">
      <w:bodyDiv w:val="1"/>
      <w:marLeft w:val="0"/>
      <w:marRight w:val="0"/>
      <w:marTop w:val="0"/>
      <w:marBottom w:val="0"/>
      <w:divBdr>
        <w:top w:val="none" w:sz="0" w:space="0" w:color="auto"/>
        <w:left w:val="none" w:sz="0" w:space="0" w:color="auto"/>
        <w:bottom w:val="none" w:sz="0" w:space="0" w:color="auto"/>
        <w:right w:val="none" w:sz="0" w:space="0" w:color="auto"/>
      </w:divBdr>
    </w:div>
    <w:div w:id="1673527673">
      <w:bodyDiv w:val="1"/>
      <w:marLeft w:val="0"/>
      <w:marRight w:val="0"/>
      <w:marTop w:val="0"/>
      <w:marBottom w:val="0"/>
      <w:divBdr>
        <w:top w:val="none" w:sz="0" w:space="0" w:color="auto"/>
        <w:left w:val="none" w:sz="0" w:space="0" w:color="auto"/>
        <w:bottom w:val="none" w:sz="0" w:space="0" w:color="auto"/>
        <w:right w:val="none" w:sz="0" w:space="0" w:color="auto"/>
      </w:divBdr>
      <w:divsChild>
        <w:div w:id="1931312376">
          <w:marLeft w:val="0"/>
          <w:marRight w:val="0"/>
          <w:marTop w:val="0"/>
          <w:marBottom w:val="0"/>
          <w:divBdr>
            <w:top w:val="none" w:sz="0" w:space="0" w:color="auto"/>
            <w:left w:val="none" w:sz="0" w:space="0" w:color="auto"/>
            <w:bottom w:val="none" w:sz="0" w:space="0" w:color="auto"/>
            <w:right w:val="none" w:sz="0" w:space="0" w:color="auto"/>
          </w:divBdr>
          <w:divsChild>
            <w:div w:id="1964924103">
              <w:marLeft w:val="0"/>
              <w:marRight w:val="0"/>
              <w:marTop w:val="0"/>
              <w:marBottom w:val="0"/>
              <w:divBdr>
                <w:top w:val="none" w:sz="0" w:space="0" w:color="auto"/>
                <w:left w:val="none" w:sz="0" w:space="0" w:color="auto"/>
                <w:bottom w:val="none" w:sz="0" w:space="0" w:color="auto"/>
                <w:right w:val="none" w:sz="0" w:space="0" w:color="auto"/>
              </w:divBdr>
              <w:divsChild>
                <w:div w:id="1280457658">
                  <w:marLeft w:val="0"/>
                  <w:marRight w:val="0"/>
                  <w:marTop w:val="0"/>
                  <w:marBottom w:val="0"/>
                  <w:divBdr>
                    <w:top w:val="none" w:sz="0" w:space="0" w:color="auto"/>
                    <w:left w:val="none" w:sz="0" w:space="0" w:color="auto"/>
                    <w:bottom w:val="none" w:sz="0" w:space="0" w:color="auto"/>
                    <w:right w:val="none" w:sz="0" w:space="0" w:color="auto"/>
                  </w:divBdr>
                  <w:divsChild>
                    <w:div w:id="1593278048">
                      <w:marLeft w:val="0"/>
                      <w:marRight w:val="0"/>
                      <w:marTop w:val="0"/>
                      <w:marBottom w:val="0"/>
                      <w:divBdr>
                        <w:top w:val="none" w:sz="0" w:space="0" w:color="auto"/>
                        <w:left w:val="none" w:sz="0" w:space="0" w:color="auto"/>
                        <w:bottom w:val="none" w:sz="0" w:space="0" w:color="auto"/>
                        <w:right w:val="none" w:sz="0" w:space="0" w:color="auto"/>
                      </w:divBdr>
                      <w:divsChild>
                        <w:div w:id="1285699267">
                          <w:marLeft w:val="0"/>
                          <w:marRight w:val="0"/>
                          <w:marTop w:val="0"/>
                          <w:marBottom w:val="0"/>
                          <w:divBdr>
                            <w:top w:val="none" w:sz="0" w:space="0" w:color="auto"/>
                            <w:left w:val="none" w:sz="0" w:space="0" w:color="auto"/>
                            <w:bottom w:val="none" w:sz="0" w:space="0" w:color="auto"/>
                            <w:right w:val="none" w:sz="0" w:space="0" w:color="auto"/>
                          </w:divBdr>
                          <w:divsChild>
                            <w:div w:id="742798512">
                              <w:marLeft w:val="0"/>
                              <w:marRight w:val="0"/>
                              <w:marTop w:val="0"/>
                              <w:marBottom w:val="0"/>
                              <w:divBdr>
                                <w:top w:val="none" w:sz="0" w:space="0" w:color="auto"/>
                                <w:left w:val="none" w:sz="0" w:space="0" w:color="auto"/>
                                <w:bottom w:val="none" w:sz="0" w:space="0" w:color="auto"/>
                                <w:right w:val="none" w:sz="0" w:space="0" w:color="auto"/>
                              </w:divBdr>
                              <w:divsChild>
                                <w:div w:id="1751542109">
                                  <w:marLeft w:val="0"/>
                                  <w:marRight w:val="0"/>
                                  <w:marTop w:val="0"/>
                                  <w:marBottom w:val="0"/>
                                  <w:divBdr>
                                    <w:top w:val="none" w:sz="0" w:space="0" w:color="auto"/>
                                    <w:left w:val="none" w:sz="0" w:space="0" w:color="auto"/>
                                    <w:bottom w:val="none" w:sz="0" w:space="0" w:color="auto"/>
                                    <w:right w:val="none" w:sz="0" w:space="0" w:color="auto"/>
                                  </w:divBdr>
                                  <w:divsChild>
                                    <w:div w:id="513345149">
                                      <w:marLeft w:val="0"/>
                                      <w:marRight w:val="0"/>
                                      <w:marTop w:val="0"/>
                                      <w:marBottom w:val="0"/>
                                      <w:divBdr>
                                        <w:top w:val="none" w:sz="0" w:space="0" w:color="auto"/>
                                        <w:left w:val="none" w:sz="0" w:space="0" w:color="auto"/>
                                        <w:bottom w:val="none" w:sz="0" w:space="0" w:color="auto"/>
                                        <w:right w:val="none" w:sz="0" w:space="0" w:color="auto"/>
                                      </w:divBdr>
                                      <w:divsChild>
                                        <w:div w:id="1839998345">
                                          <w:marLeft w:val="0"/>
                                          <w:marRight w:val="0"/>
                                          <w:marTop w:val="0"/>
                                          <w:marBottom w:val="0"/>
                                          <w:divBdr>
                                            <w:top w:val="none" w:sz="0" w:space="0" w:color="auto"/>
                                            <w:left w:val="none" w:sz="0" w:space="0" w:color="auto"/>
                                            <w:bottom w:val="none" w:sz="0" w:space="0" w:color="auto"/>
                                            <w:right w:val="none" w:sz="0" w:space="0" w:color="auto"/>
                                          </w:divBdr>
                                          <w:divsChild>
                                            <w:div w:id="905995447">
                                              <w:marLeft w:val="0"/>
                                              <w:marRight w:val="0"/>
                                              <w:marTop w:val="0"/>
                                              <w:marBottom w:val="0"/>
                                              <w:divBdr>
                                                <w:top w:val="none" w:sz="0" w:space="0" w:color="auto"/>
                                                <w:left w:val="none" w:sz="0" w:space="0" w:color="auto"/>
                                                <w:bottom w:val="none" w:sz="0" w:space="0" w:color="auto"/>
                                                <w:right w:val="none" w:sz="0" w:space="0" w:color="auto"/>
                                              </w:divBdr>
                                              <w:divsChild>
                                                <w:div w:id="827012138">
                                                  <w:marLeft w:val="0"/>
                                                  <w:marRight w:val="0"/>
                                                  <w:marTop w:val="0"/>
                                                  <w:marBottom w:val="0"/>
                                                  <w:divBdr>
                                                    <w:top w:val="none" w:sz="0" w:space="0" w:color="auto"/>
                                                    <w:left w:val="none" w:sz="0" w:space="0" w:color="auto"/>
                                                    <w:bottom w:val="none" w:sz="0" w:space="0" w:color="auto"/>
                                                    <w:right w:val="none" w:sz="0" w:space="0" w:color="auto"/>
                                                  </w:divBdr>
                                                  <w:divsChild>
                                                    <w:div w:id="1455952391">
                                                      <w:marLeft w:val="0"/>
                                                      <w:marRight w:val="0"/>
                                                      <w:marTop w:val="0"/>
                                                      <w:marBottom w:val="0"/>
                                                      <w:divBdr>
                                                        <w:top w:val="none" w:sz="0" w:space="0" w:color="auto"/>
                                                        <w:left w:val="none" w:sz="0" w:space="0" w:color="auto"/>
                                                        <w:bottom w:val="none" w:sz="0" w:space="0" w:color="auto"/>
                                                        <w:right w:val="none" w:sz="0" w:space="0" w:color="auto"/>
                                                      </w:divBdr>
                                                      <w:divsChild>
                                                        <w:div w:id="16143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4224938">
      <w:bodyDiv w:val="1"/>
      <w:marLeft w:val="0"/>
      <w:marRight w:val="0"/>
      <w:marTop w:val="0"/>
      <w:marBottom w:val="0"/>
      <w:divBdr>
        <w:top w:val="none" w:sz="0" w:space="0" w:color="auto"/>
        <w:left w:val="none" w:sz="0" w:space="0" w:color="auto"/>
        <w:bottom w:val="none" w:sz="0" w:space="0" w:color="auto"/>
        <w:right w:val="none" w:sz="0" w:space="0" w:color="auto"/>
      </w:divBdr>
    </w:div>
    <w:div w:id="1844664206">
      <w:bodyDiv w:val="1"/>
      <w:marLeft w:val="0"/>
      <w:marRight w:val="0"/>
      <w:marTop w:val="0"/>
      <w:marBottom w:val="0"/>
      <w:divBdr>
        <w:top w:val="none" w:sz="0" w:space="0" w:color="auto"/>
        <w:left w:val="none" w:sz="0" w:space="0" w:color="auto"/>
        <w:bottom w:val="none" w:sz="0" w:space="0" w:color="auto"/>
        <w:right w:val="none" w:sz="0" w:space="0" w:color="auto"/>
      </w:divBdr>
    </w:div>
    <w:div w:id="1874074462">
      <w:bodyDiv w:val="1"/>
      <w:marLeft w:val="0"/>
      <w:marRight w:val="0"/>
      <w:marTop w:val="0"/>
      <w:marBottom w:val="0"/>
      <w:divBdr>
        <w:top w:val="none" w:sz="0" w:space="0" w:color="auto"/>
        <w:left w:val="none" w:sz="0" w:space="0" w:color="auto"/>
        <w:bottom w:val="none" w:sz="0" w:space="0" w:color="auto"/>
        <w:right w:val="none" w:sz="0" w:space="0" w:color="auto"/>
      </w:divBdr>
    </w:div>
    <w:div w:id="1881015469">
      <w:bodyDiv w:val="1"/>
      <w:marLeft w:val="0"/>
      <w:marRight w:val="0"/>
      <w:marTop w:val="0"/>
      <w:marBottom w:val="0"/>
      <w:divBdr>
        <w:top w:val="none" w:sz="0" w:space="0" w:color="auto"/>
        <w:left w:val="none" w:sz="0" w:space="0" w:color="auto"/>
        <w:bottom w:val="none" w:sz="0" w:space="0" w:color="auto"/>
        <w:right w:val="none" w:sz="0" w:space="0" w:color="auto"/>
      </w:divBdr>
    </w:div>
    <w:div w:id="1896118929">
      <w:bodyDiv w:val="1"/>
      <w:marLeft w:val="0"/>
      <w:marRight w:val="0"/>
      <w:marTop w:val="0"/>
      <w:marBottom w:val="0"/>
      <w:divBdr>
        <w:top w:val="none" w:sz="0" w:space="0" w:color="auto"/>
        <w:left w:val="none" w:sz="0" w:space="0" w:color="auto"/>
        <w:bottom w:val="none" w:sz="0" w:space="0" w:color="auto"/>
        <w:right w:val="none" w:sz="0" w:space="0" w:color="auto"/>
      </w:divBdr>
    </w:div>
    <w:div w:id="1907836425">
      <w:bodyDiv w:val="1"/>
      <w:marLeft w:val="0"/>
      <w:marRight w:val="0"/>
      <w:marTop w:val="0"/>
      <w:marBottom w:val="0"/>
      <w:divBdr>
        <w:top w:val="none" w:sz="0" w:space="0" w:color="auto"/>
        <w:left w:val="none" w:sz="0" w:space="0" w:color="auto"/>
        <w:bottom w:val="none" w:sz="0" w:space="0" w:color="auto"/>
        <w:right w:val="none" w:sz="0" w:space="0" w:color="auto"/>
      </w:divBdr>
      <w:divsChild>
        <w:div w:id="468866130">
          <w:marLeft w:val="0"/>
          <w:marRight w:val="0"/>
          <w:marTop w:val="0"/>
          <w:marBottom w:val="0"/>
          <w:divBdr>
            <w:top w:val="none" w:sz="0" w:space="0" w:color="auto"/>
            <w:left w:val="none" w:sz="0" w:space="0" w:color="auto"/>
            <w:bottom w:val="none" w:sz="0" w:space="0" w:color="auto"/>
            <w:right w:val="none" w:sz="0" w:space="0" w:color="auto"/>
          </w:divBdr>
          <w:divsChild>
            <w:div w:id="1818449820">
              <w:marLeft w:val="0"/>
              <w:marRight w:val="0"/>
              <w:marTop w:val="0"/>
              <w:marBottom w:val="0"/>
              <w:divBdr>
                <w:top w:val="none" w:sz="0" w:space="0" w:color="auto"/>
                <w:left w:val="none" w:sz="0" w:space="0" w:color="auto"/>
                <w:bottom w:val="none" w:sz="0" w:space="0" w:color="auto"/>
                <w:right w:val="none" w:sz="0" w:space="0" w:color="auto"/>
              </w:divBdr>
              <w:divsChild>
                <w:div w:id="1889535686">
                  <w:marLeft w:val="0"/>
                  <w:marRight w:val="0"/>
                  <w:marTop w:val="0"/>
                  <w:marBottom w:val="0"/>
                  <w:divBdr>
                    <w:top w:val="none" w:sz="0" w:space="0" w:color="auto"/>
                    <w:left w:val="none" w:sz="0" w:space="0" w:color="auto"/>
                    <w:bottom w:val="none" w:sz="0" w:space="0" w:color="auto"/>
                    <w:right w:val="none" w:sz="0" w:space="0" w:color="auto"/>
                  </w:divBdr>
                  <w:divsChild>
                    <w:div w:id="1834905414">
                      <w:marLeft w:val="0"/>
                      <w:marRight w:val="0"/>
                      <w:marTop w:val="0"/>
                      <w:marBottom w:val="0"/>
                      <w:divBdr>
                        <w:top w:val="none" w:sz="0" w:space="0" w:color="auto"/>
                        <w:left w:val="none" w:sz="0" w:space="0" w:color="auto"/>
                        <w:bottom w:val="none" w:sz="0" w:space="0" w:color="auto"/>
                        <w:right w:val="none" w:sz="0" w:space="0" w:color="auto"/>
                      </w:divBdr>
                      <w:divsChild>
                        <w:div w:id="233900132">
                          <w:marLeft w:val="0"/>
                          <w:marRight w:val="0"/>
                          <w:marTop w:val="0"/>
                          <w:marBottom w:val="0"/>
                          <w:divBdr>
                            <w:top w:val="none" w:sz="0" w:space="0" w:color="auto"/>
                            <w:left w:val="none" w:sz="0" w:space="0" w:color="auto"/>
                            <w:bottom w:val="none" w:sz="0" w:space="0" w:color="auto"/>
                            <w:right w:val="none" w:sz="0" w:space="0" w:color="auto"/>
                          </w:divBdr>
                          <w:divsChild>
                            <w:div w:id="1718122021">
                              <w:marLeft w:val="0"/>
                              <w:marRight w:val="0"/>
                              <w:marTop w:val="0"/>
                              <w:marBottom w:val="0"/>
                              <w:divBdr>
                                <w:top w:val="none" w:sz="0" w:space="0" w:color="auto"/>
                                <w:left w:val="none" w:sz="0" w:space="0" w:color="auto"/>
                                <w:bottom w:val="none" w:sz="0" w:space="0" w:color="auto"/>
                                <w:right w:val="none" w:sz="0" w:space="0" w:color="auto"/>
                              </w:divBdr>
                              <w:divsChild>
                                <w:div w:id="347218158">
                                  <w:marLeft w:val="0"/>
                                  <w:marRight w:val="0"/>
                                  <w:marTop w:val="0"/>
                                  <w:marBottom w:val="0"/>
                                  <w:divBdr>
                                    <w:top w:val="none" w:sz="0" w:space="0" w:color="auto"/>
                                    <w:left w:val="none" w:sz="0" w:space="0" w:color="auto"/>
                                    <w:bottom w:val="none" w:sz="0" w:space="0" w:color="auto"/>
                                    <w:right w:val="none" w:sz="0" w:space="0" w:color="auto"/>
                                  </w:divBdr>
                                  <w:divsChild>
                                    <w:div w:id="570967706">
                                      <w:marLeft w:val="0"/>
                                      <w:marRight w:val="0"/>
                                      <w:marTop w:val="0"/>
                                      <w:marBottom w:val="0"/>
                                      <w:divBdr>
                                        <w:top w:val="none" w:sz="0" w:space="0" w:color="auto"/>
                                        <w:left w:val="none" w:sz="0" w:space="0" w:color="auto"/>
                                        <w:bottom w:val="none" w:sz="0" w:space="0" w:color="auto"/>
                                        <w:right w:val="none" w:sz="0" w:space="0" w:color="auto"/>
                                      </w:divBdr>
                                      <w:divsChild>
                                        <w:div w:id="769857912">
                                          <w:marLeft w:val="0"/>
                                          <w:marRight w:val="0"/>
                                          <w:marTop w:val="0"/>
                                          <w:marBottom w:val="0"/>
                                          <w:divBdr>
                                            <w:top w:val="none" w:sz="0" w:space="0" w:color="auto"/>
                                            <w:left w:val="none" w:sz="0" w:space="0" w:color="auto"/>
                                            <w:bottom w:val="none" w:sz="0" w:space="0" w:color="auto"/>
                                            <w:right w:val="none" w:sz="0" w:space="0" w:color="auto"/>
                                          </w:divBdr>
                                          <w:divsChild>
                                            <w:div w:id="1479683196">
                                              <w:marLeft w:val="0"/>
                                              <w:marRight w:val="0"/>
                                              <w:marTop w:val="0"/>
                                              <w:marBottom w:val="0"/>
                                              <w:divBdr>
                                                <w:top w:val="none" w:sz="0" w:space="0" w:color="auto"/>
                                                <w:left w:val="none" w:sz="0" w:space="0" w:color="auto"/>
                                                <w:bottom w:val="none" w:sz="0" w:space="0" w:color="auto"/>
                                                <w:right w:val="none" w:sz="0" w:space="0" w:color="auto"/>
                                              </w:divBdr>
                                              <w:divsChild>
                                                <w:div w:id="1997106503">
                                                  <w:marLeft w:val="0"/>
                                                  <w:marRight w:val="0"/>
                                                  <w:marTop w:val="0"/>
                                                  <w:marBottom w:val="0"/>
                                                  <w:divBdr>
                                                    <w:top w:val="none" w:sz="0" w:space="0" w:color="auto"/>
                                                    <w:left w:val="none" w:sz="0" w:space="0" w:color="auto"/>
                                                    <w:bottom w:val="none" w:sz="0" w:space="0" w:color="auto"/>
                                                    <w:right w:val="none" w:sz="0" w:space="0" w:color="auto"/>
                                                  </w:divBdr>
                                                  <w:divsChild>
                                                    <w:div w:id="1466780654">
                                                      <w:marLeft w:val="0"/>
                                                      <w:marRight w:val="0"/>
                                                      <w:marTop w:val="0"/>
                                                      <w:marBottom w:val="0"/>
                                                      <w:divBdr>
                                                        <w:top w:val="none" w:sz="0" w:space="0" w:color="auto"/>
                                                        <w:left w:val="none" w:sz="0" w:space="0" w:color="auto"/>
                                                        <w:bottom w:val="none" w:sz="0" w:space="0" w:color="auto"/>
                                                        <w:right w:val="none" w:sz="0" w:space="0" w:color="auto"/>
                                                      </w:divBdr>
                                                      <w:divsChild>
                                                        <w:div w:id="1887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8959414">
      <w:bodyDiv w:val="1"/>
      <w:marLeft w:val="0"/>
      <w:marRight w:val="0"/>
      <w:marTop w:val="0"/>
      <w:marBottom w:val="0"/>
      <w:divBdr>
        <w:top w:val="none" w:sz="0" w:space="0" w:color="auto"/>
        <w:left w:val="none" w:sz="0" w:space="0" w:color="auto"/>
        <w:bottom w:val="none" w:sz="0" w:space="0" w:color="auto"/>
        <w:right w:val="none" w:sz="0" w:space="0" w:color="auto"/>
      </w:divBdr>
    </w:div>
    <w:div w:id="2017153329">
      <w:bodyDiv w:val="1"/>
      <w:marLeft w:val="0"/>
      <w:marRight w:val="0"/>
      <w:marTop w:val="0"/>
      <w:marBottom w:val="0"/>
      <w:divBdr>
        <w:top w:val="none" w:sz="0" w:space="0" w:color="auto"/>
        <w:left w:val="none" w:sz="0" w:space="0" w:color="auto"/>
        <w:bottom w:val="none" w:sz="0" w:space="0" w:color="auto"/>
        <w:right w:val="none" w:sz="0" w:space="0" w:color="auto"/>
      </w:divBdr>
    </w:div>
    <w:div w:id="20357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9C9B44B0A04E6C8AFB2BD4E4B5A336"/>
        <w:category>
          <w:name w:val="General"/>
          <w:gallery w:val="placeholder"/>
        </w:category>
        <w:types>
          <w:type w:val="bbPlcHdr"/>
        </w:types>
        <w:behaviors>
          <w:behavior w:val="content"/>
        </w:behaviors>
        <w:guid w:val="{905B1686-1161-4454-923E-E535859840BB}"/>
      </w:docPartPr>
      <w:docPartBody>
        <w:p w:rsidR="0071435E" w:rsidRDefault="004B039A">
          <w:pPr>
            <w:pStyle w:val="B79C9B44B0A04E6C8AFB2BD4E4B5A336"/>
          </w:pPr>
          <w:r w:rsidRPr="00ED4F1A">
            <w:rPr>
              <w:rStyle w:val="PlaceholderText"/>
            </w:rPr>
            <w:t>[Approval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IN OT Light">
    <w:panose1 w:val="020B0504020201010104"/>
    <w:charset w:val="00"/>
    <w:family w:val="swiss"/>
    <w:pitch w:val="variable"/>
    <w:sig w:usb0="800000EF" w:usb1="4000A47B" w:usb2="00000000" w:usb3="00000000" w:csb0="00000001" w:csb1="00000000"/>
  </w:font>
  <w:font w:name="MS PMincho">
    <w:altName w:val="ＭＳ Ｐ明朝"/>
    <w:panose1 w:val="00000000000000000000"/>
    <w:charset w:val="8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9A"/>
    <w:rsid w:val="00387A78"/>
    <w:rsid w:val="004B039A"/>
    <w:rsid w:val="0062023C"/>
    <w:rsid w:val="0071435E"/>
    <w:rsid w:val="00A819C3"/>
    <w:rsid w:val="00A84655"/>
    <w:rsid w:val="00AF099F"/>
    <w:rsid w:val="00D124BE"/>
    <w:rsid w:val="00FA1FDB"/>
    <w:rsid w:val="00FA7B7E"/>
    <w:rsid w:val="00FD60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039A"/>
    <w:rPr>
      <w:noProof w:val="0"/>
      <w:color w:val="000000" w:themeColor="text1"/>
      <w:sz w:val="22"/>
      <w:lang w:val="en-AU"/>
    </w:rPr>
  </w:style>
  <w:style w:type="paragraph" w:customStyle="1" w:styleId="B79C9B44B0A04E6C8AFB2BD4E4B5A336">
    <w:name w:val="B79C9B44B0A04E6C8AFB2BD4E4B5A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9530295-9eea-494d-b82a-9ff74409eafc">
      <UserInfo>
        <DisplayName>John Lonsdale</DisplayName>
        <AccountId>44</AccountId>
        <AccountType/>
      </UserInfo>
      <UserInfo>
        <DisplayName>Meredith Swain</DisplayName>
        <AccountId>437</AccountId>
        <AccountType/>
      </UserInfo>
      <UserInfo>
        <DisplayName>Clare Gibney</DisplayName>
        <AccountId>266</AccountId>
        <AccountType/>
      </UserInfo>
      <UserInfo>
        <DisplayName>Mel Grantham</DisplayName>
        <AccountId>38</AccountId>
        <AccountType/>
      </UserInfo>
      <UserInfo>
        <DisplayName>James Rushton</DisplayName>
        <AccountId>190</AccountId>
        <AccountType/>
      </UserInfo>
      <UserInfo>
        <DisplayName>Denis Gorey</DisplayName>
        <AccountId>22</AccountId>
        <AccountType/>
      </UserInfo>
      <UserInfo>
        <DisplayName>Gideon Holland</DisplayName>
        <AccountId>23</AccountId>
        <AccountType/>
      </UserInfo>
      <UserInfo>
        <DisplayName>Alison Bliss</DisplayName>
        <AccountId>42</AccountId>
        <AccountType/>
      </UserInfo>
      <UserInfo>
        <DisplayName>Mike Devine</DisplayName>
        <AccountId>351</AccountId>
        <AccountType/>
      </UserInfo>
      <UserInfo>
        <DisplayName>Gavin Maunder</DisplayName>
        <AccountId>20</AccountId>
        <AccountType/>
      </UserInfo>
      <UserInfo>
        <DisplayName>Emma Roberts</DisplayName>
        <AccountId>446</AccountId>
        <AccountType/>
      </UserInfo>
      <UserInfo>
        <DisplayName>Ian Hoffman</DisplayName>
        <AccountId>138</AccountId>
        <AccountType/>
      </UserInfo>
      <UserInfo>
        <DisplayName>Jheannie Callao</DisplayName>
        <AccountId>96</AccountId>
        <AccountType/>
      </UserInfo>
      <UserInfo>
        <DisplayName>Justin Knight</DisplayName>
        <AccountId>447</AccountId>
        <AccountType/>
      </UserInfo>
      <UserInfo>
        <DisplayName>Marilen Reyes</DisplayName>
        <AccountId>67</AccountId>
        <AccountType/>
      </UserInfo>
      <UserInfo>
        <DisplayName>Maryam Shariati</DisplayName>
        <AccountId>448</AccountId>
        <AccountType/>
      </UserInfo>
      <UserInfo>
        <DisplayName>Paul Minter</DisplayName>
        <AccountId>95</AccountId>
        <AccountType/>
      </UserInfo>
      <UserInfo>
        <DisplayName>Davin Gaynes</DisplayName>
        <AccountId>449</AccountId>
        <AccountType/>
      </UserInfo>
      <UserInfo>
        <DisplayName>Paul O'Brien</DisplayName>
        <AccountId>450</AccountId>
        <AccountType/>
      </UserInfo>
      <UserInfo>
        <DisplayName>Thi Tran</DisplayName>
        <AccountId>194</AccountId>
        <AccountType/>
      </UserInfo>
      <UserInfo>
        <DisplayName>Vicky Kim</DisplayName>
        <AccountId>332</AccountId>
        <AccountType/>
      </UserInfo>
      <UserInfo>
        <DisplayName>Eisha Farrukh</DisplayName>
        <AccountId>144</AccountId>
        <AccountType/>
      </UserInfo>
      <UserInfo>
        <DisplayName>Nicky Tran</DisplayName>
        <AccountId>184</AccountId>
        <AccountType/>
      </UserInfo>
      <UserInfo>
        <DisplayName>Chester Lee</DisplayName>
        <AccountId>154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E831F15EEA47429C4A0837D916ED91" ma:contentTypeVersion="6" ma:contentTypeDescription="Create a new document." ma:contentTypeScope="" ma:versionID="b459cff694b6e48f43ce596885955411">
  <xsd:schema xmlns:xsd="http://www.w3.org/2001/XMLSchema" xmlns:xs="http://www.w3.org/2001/XMLSchema" xmlns:p="http://schemas.microsoft.com/office/2006/metadata/properties" xmlns:ns2="5664482d-1961-4d38-bfc2-b109b3418834" xmlns:ns3="79530295-9eea-494d-b82a-9ff74409eafc" targetNamespace="http://schemas.microsoft.com/office/2006/metadata/properties" ma:root="true" ma:fieldsID="af7d1e1e0ae66791b8b46845a97f5ff9" ns2:_="" ns3:_="">
    <xsd:import namespace="5664482d-1961-4d38-bfc2-b109b3418834"/>
    <xsd:import namespace="79530295-9eea-494d-b82a-9ff74409ea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4482d-1961-4d38-bfc2-b109b3418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530295-9eea-494d-b82a-9ff74409ea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A47EE-C85D-49F0-B18A-9D95F6FDCBD6}">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www.w3.org/XML/1998/namespace"/>
    <ds:schemaRef ds:uri="79530295-9eea-494d-b82a-9ff74409eafc"/>
    <ds:schemaRef ds:uri="5664482d-1961-4d38-bfc2-b109b3418834"/>
    <ds:schemaRef ds:uri="http://purl.org/dc/terms/"/>
  </ds:schemaRefs>
</ds:datastoreItem>
</file>

<file path=customXml/itemProps2.xml><?xml version="1.0" encoding="utf-8"?>
<ds:datastoreItem xmlns:ds="http://schemas.openxmlformats.org/officeDocument/2006/customXml" ds:itemID="{A7F49DE0-42D4-463F-BD69-B94764EB0315}">
  <ds:schemaRefs>
    <ds:schemaRef ds:uri="http://schemas.openxmlformats.org/officeDocument/2006/bibliography"/>
  </ds:schemaRefs>
</ds:datastoreItem>
</file>

<file path=customXml/itemProps3.xml><?xml version="1.0" encoding="utf-8"?>
<ds:datastoreItem xmlns:ds="http://schemas.openxmlformats.org/officeDocument/2006/customXml" ds:itemID="{8A114792-17C2-4C03-ABF8-27AB1026DBD7}">
  <ds:schemaRefs>
    <ds:schemaRef ds:uri="http://schemas.microsoft.com/sharepoint/v3/contenttype/forms"/>
  </ds:schemaRefs>
</ds:datastoreItem>
</file>

<file path=customXml/itemProps4.xml><?xml version="1.0" encoding="utf-8"?>
<ds:datastoreItem xmlns:ds="http://schemas.openxmlformats.org/officeDocument/2006/customXml" ds:itemID="{6BBAE9EF-93FC-4F1E-AC3F-7E9BA8301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4482d-1961-4d38-bfc2-b109b3418834"/>
    <ds:schemaRef ds:uri="79530295-9eea-494d-b82a-9ff74409e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4111</Words>
  <Characters>23684</Characters>
  <Application>Microsoft Office Word</Application>
  <DocSecurity>0</DocSecurity>
  <Lines>455</Lines>
  <Paragraphs>237</Paragraphs>
  <ScaleCrop>false</ScaleCrop>
  <HeadingPairs>
    <vt:vector size="2" baseType="variant">
      <vt:variant>
        <vt:lpstr>Title</vt:lpstr>
      </vt:variant>
      <vt:variant>
        <vt:i4>1</vt:i4>
      </vt:variant>
    </vt:vector>
  </HeadingPairs>
  <TitlesOfParts>
    <vt:vector size="1" baseType="lpstr">
      <vt:lpstr>2112 New CPS 230 operational risk</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2112 New CPS 230 operational risk</dc:title>
  <dc:subject/>
  <dc:creator>Gavin Maunder</dc:creator>
  <cp:keywords>[SEC=UNOFFICIAL]</cp:keywords>
  <dc:description/>
  <cp:lastModifiedBy>Gavin Maunder</cp:lastModifiedBy>
  <cp:revision>2</cp:revision>
  <cp:lastPrinted>2022-05-06T15:44:00Z</cp:lastPrinted>
  <dcterms:created xsi:type="dcterms:W3CDTF">2023-09-12T10:30:00Z</dcterms:created>
  <dcterms:modified xsi:type="dcterms:W3CDTF">2023-09-12T10:30:00Z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Point_SubmissionDate">
    <vt:lpwstr/>
  </property>
  <property fmtid="{D5CDD505-2E9C-101B-9397-08002B2CF9AE}" pid="3" name="APRACostCentre">
    <vt:lpwstr/>
  </property>
  <property fmtid="{D5CDD505-2E9C-101B-9397-08002B2CF9AE}" pid="4" name="ContentTypeId">
    <vt:lpwstr>0x010100E5E831F15EEA47429C4A0837D916ED91</vt:lpwstr>
  </property>
  <property fmtid="{D5CDD505-2E9C-101B-9397-08002B2CF9AE}" pid="5" name="RecordPoint_WorkflowType">
    <vt:lpwstr>ActiveSubmitStub</vt:lpwstr>
  </property>
  <property fmtid="{D5CDD505-2E9C-101B-9397-08002B2CF9AE}" pid="6" name="PM_Originating_FileId">
    <vt:lpwstr>9CDD4A8A38FF4D3681F9F9DB8CFE362E</vt:lpwstr>
  </property>
  <property fmtid="{D5CDD505-2E9C-101B-9397-08002B2CF9AE}" pid="7" name="APRACategory">
    <vt:lpwstr>92;#Operational risk|03255527-9293-4a0c-a8c9-d51c48d27226</vt:lpwstr>
  </property>
  <property fmtid="{D5CDD505-2E9C-101B-9397-08002B2CF9AE}" pid="8" name="APRAPeerGroup">
    <vt:lpwstr/>
  </property>
  <property fmtid="{D5CDD505-2E9C-101B-9397-08002B2CF9AE}" pid="9" name="_dlc_DocIdItemGuid">
    <vt:lpwstr>3173eb1d-b6db-4647-a37d-b5a09a0dd762</vt:lpwstr>
  </property>
  <property fmtid="{D5CDD505-2E9C-101B-9397-08002B2CF9AE}" pid="10" name="APRADocumentType">
    <vt:lpwstr>Prudential standard</vt:lpwstr>
  </property>
  <property fmtid="{D5CDD505-2E9C-101B-9397-08002B2CF9AE}" pid="11" name="APRAStatus">
    <vt:lpwstr>Draft</vt:lpwstr>
  </property>
  <property fmtid="{D5CDD505-2E9C-101B-9397-08002B2CF9AE}" pid="12" name="APRAPRSG">
    <vt:lpwstr>42;#CPS 231 Outsourcing|67eb5496-fd27-48af-bc8c-774ff6cb01c6;#81;#CPS 232 Business Continuity Management|db6449ba-26ed-4547-9345-c925a9000a8c;#128;#CPS 234 IT Security|bac97c93-04f2-4ce3-8b08-cf7493ff3252</vt:lpwstr>
  </property>
  <property fmtid="{D5CDD505-2E9C-101B-9397-08002B2CF9AE}" pid="13" name="RecordPoint_ActiveItemSiteId">
    <vt:lpwstr>{2cada49c-ae30-40b5-bba4-93d447100c6c}</vt:lpwstr>
  </property>
  <property fmtid="{D5CDD505-2E9C-101B-9397-08002B2CF9AE}" pid="14" name="APRAReportingGroup">
    <vt:lpwstr/>
  </property>
  <property fmtid="{D5CDD505-2E9C-101B-9397-08002B2CF9AE}" pid="15" name="APRAActivity">
    <vt:lpwstr>Prudential policy development</vt:lpwstr>
  </property>
  <property fmtid="{D5CDD505-2E9C-101B-9397-08002B2CF9AE}" pid="16" name="APRAEntityAdviceSupport">
    <vt:lpwstr/>
  </property>
  <property fmtid="{D5CDD505-2E9C-101B-9397-08002B2CF9AE}" pid="17" name="APRATemplateType">
    <vt:lpwstr>23;#Policy|f1d41970-be64-43ea-8d6f-300cb1384ee7</vt:lpwstr>
  </property>
  <property fmtid="{D5CDD505-2E9C-101B-9397-08002B2CF9AE}" pid="18" name="RecordPoint_ActiveItemListId">
    <vt:lpwstr>{697db2ba-7734-4e83-9523-7ac0d89b7c37}</vt:lpwstr>
  </property>
  <property fmtid="{D5CDD505-2E9C-101B-9397-08002B2CF9AE}" pid="19" name="APRAYear">
    <vt:lpwstr>56;#2017|d3a4eca2-678d-4407-b6b0-19c597d571b1</vt:lpwstr>
  </property>
  <property fmtid="{D5CDD505-2E9C-101B-9397-08002B2CF9AE}" pid="20" name="APRAIndustry">
    <vt:lpwstr>8;#Cross Industry|72fe5b41-a18b-4402-ad9b-cffc85b73640</vt:lpwstr>
  </property>
  <property fmtid="{D5CDD505-2E9C-101B-9397-08002B2CF9AE}" pid="21" name="APRALegislation">
    <vt:lpwstr/>
  </property>
  <property fmtid="{D5CDD505-2E9C-101B-9397-08002B2CF9AE}" pid="22" name="RecordPoint_ActiveItemMoved">
    <vt:lpwstr/>
  </property>
  <property fmtid="{D5CDD505-2E9C-101B-9397-08002B2CF9AE}" pid="23" name="RecordPoint_RecordFormat">
    <vt:lpwstr/>
  </property>
  <property fmtid="{D5CDD505-2E9C-101B-9397-08002B2CF9AE}" pid="24" name="Language">
    <vt:lpwstr>English</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PM_Caveats_Count">
    <vt:lpwstr>0</vt:lpwstr>
  </property>
  <property fmtid="{D5CDD505-2E9C-101B-9397-08002B2CF9AE}" pid="29" name="RecordPoint_ActiveItemWebId">
    <vt:lpwstr>{8519a14e-5c73-4f9a-a3a9-27c320967c41}</vt:lpwstr>
  </property>
  <property fmtid="{D5CDD505-2E9C-101B-9397-08002B2CF9AE}" pid="30" name="PM_Namespace">
    <vt:lpwstr>gov.au</vt:lpwstr>
  </property>
  <property fmtid="{D5CDD505-2E9C-101B-9397-08002B2CF9AE}" pid="31" name="PM_Hash_Version">
    <vt:lpwstr>2022.1</vt:lpwstr>
  </property>
  <property fmtid="{D5CDD505-2E9C-101B-9397-08002B2CF9AE}" pid="32" name="IT system type">
    <vt:lpwstr/>
  </property>
  <property fmtid="{D5CDD505-2E9C-101B-9397-08002B2CF9AE}" pid="33" name="PM_Note">
    <vt:lpwstr/>
  </property>
  <property fmtid="{D5CDD505-2E9C-101B-9397-08002B2CF9AE}" pid="34" name="PM_Markers">
    <vt:lpwstr/>
  </property>
  <property fmtid="{D5CDD505-2E9C-101B-9397-08002B2CF9AE}" pid="35" name="PM_ProtectiveMarkingImage_Header">
    <vt:lpwstr>C:\Program Files\Common Files\janusNET Shared\janusSEAL\Images\DocumentSlashBlue.png</vt:lpwstr>
  </property>
  <property fmtid="{D5CDD505-2E9C-101B-9397-08002B2CF9AE}" pid="36" name="PM_ProtectiveMarkingImage_Footer">
    <vt:lpwstr>C:\Program Files\Common Files\janusNET Shared\janusSEAL\Images\DocumentSlashBlue.png</vt:lpwstr>
  </property>
  <property fmtid="{D5CDD505-2E9C-101B-9397-08002B2CF9AE}" pid="37" name="PM_Qualifier_Prev">
    <vt:lpwstr/>
  </property>
  <property fmtid="{D5CDD505-2E9C-101B-9397-08002B2CF9AE}" pid="38" name="PM_Version">
    <vt:lpwstr>2018.3</vt:lpwstr>
  </property>
  <property fmtid="{D5CDD505-2E9C-101B-9397-08002B2CF9AE}" pid="39" name="PM_SecurityClassification_Prev">
    <vt:lpwstr>UNOFFICIAL</vt:lpwstr>
  </property>
  <property fmtid="{D5CDD505-2E9C-101B-9397-08002B2CF9AE}" pid="40" name="PM_Qualifier">
    <vt:lpwstr/>
  </property>
  <property fmtid="{D5CDD505-2E9C-101B-9397-08002B2CF9AE}" pid="41" name="PM_ProtectiveMarkingValue_Footer">
    <vt:lpwstr>Personal</vt:lpwstr>
  </property>
  <property fmtid="{D5CDD505-2E9C-101B-9397-08002B2CF9AE}" pid="42" name="PM_InsertionValue">
    <vt:lpwstr>Personal</vt:lpwstr>
  </property>
  <property fmtid="{D5CDD505-2E9C-101B-9397-08002B2CF9AE}" pid="43" name="PM_SecurityClassification">
    <vt:lpwstr>UNOFFICIAL</vt:lpwstr>
  </property>
  <property fmtid="{D5CDD505-2E9C-101B-9397-08002B2CF9AE}" pid="44" name="PM_DisplayValueSecClassificationWithQualifier">
    <vt:lpwstr>Personal</vt:lpwstr>
  </property>
  <property fmtid="{D5CDD505-2E9C-101B-9397-08002B2CF9AE}" pid="45" name="PM_ProtectiveMarkingValue_Header">
    <vt:lpwstr>Personal</vt:lpwstr>
  </property>
  <property fmtid="{D5CDD505-2E9C-101B-9397-08002B2CF9AE}" pid="46" name="PM_Display">
    <vt:lpwstr>Personal</vt:lpwstr>
  </property>
  <property fmtid="{D5CDD505-2E9C-101B-9397-08002B2CF9AE}" pid="47" name="PM_OriginatorDomainName_SHA256">
    <vt:lpwstr>ECBDE2B44A971754412B3FB70606937A119CC0D4B6C1B658A40FBD41C30BE3EC</vt:lpwstr>
  </property>
  <property fmtid="{D5CDD505-2E9C-101B-9397-08002B2CF9AE}" pid="48" name="PMUuid">
    <vt:lpwstr>v=2022.2;d=gov.au;g=65417EFE-F3B9-5E66-BD91-1E689FEC2EA6</vt:lpwstr>
  </property>
  <property fmtid="{D5CDD505-2E9C-101B-9397-08002B2CF9AE}" pid="49" name="IsLocked">
    <vt:lpwstr>Yes</vt:lpwstr>
  </property>
  <property fmtid="{D5CDD505-2E9C-101B-9397-08002B2CF9AE}" pid="50" name="RecordPoint_ActiveItemUniqueId">
    <vt:lpwstr>{3173eb1d-b6db-4647-a37d-b5a09a0dd762}</vt:lpwstr>
  </property>
  <property fmtid="{D5CDD505-2E9C-101B-9397-08002B2CF9AE}" pid="51" name="RecordPoint_RecordNumberSubmitted">
    <vt:lpwstr>R0001705473</vt:lpwstr>
  </property>
  <property fmtid="{D5CDD505-2E9C-101B-9397-08002B2CF9AE}" pid="52" name="PM_OriginationTimeStamp">
    <vt:lpwstr>2023-07-10T22:29:03Z</vt:lpwstr>
  </property>
  <property fmtid="{D5CDD505-2E9C-101B-9397-08002B2CF9AE}" pid="53" name="RecordPoint_SubmissionCompleted">
    <vt:lpwstr>2023-02-27T12:20:46.7990327+11:00</vt:lpwstr>
  </property>
  <property fmtid="{D5CDD505-2E9C-101B-9397-08002B2CF9AE}" pid="54" name="APRASecurityClassification">
    <vt:lpwstr>OFFICIAL: Sensitive</vt:lpwstr>
  </property>
  <property fmtid="{D5CDD505-2E9C-101B-9397-08002B2CF9AE}" pid="55" name="DocumentSetDescription">
    <vt:lpwstr/>
  </property>
  <property fmtid="{D5CDD505-2E9C-101B-9397-08002B2CF9AE}" pid="56" name="_ExtendedDescription">
    <vt:lpwstr/>
  </property>
  <property fmtid="{D5CDD505-2E9C-101B-9397-08002B2CF9AE}" pid="57" name="URL">
    <vt:lpwstr/>
  </property>
  <property fmtid="{D5CDD505-2E9C-101B-9397-08002B2CF9AE}" pid="58" name="PM_Originator_Hash_SHA1">
    <vt:lpwstr>C3AD57350F36D8E1BD75F8F67CB06D435C9C43CA</vt:lpwstr>
  </property>
  <property fmtid="{D5CDD505-2E9C-101B-9397-08002B2CF9AE}" pid="59" name="PM_OriginatorUserAccountName_SHA256">
    <vt:lpwstr>6E3018F28A186D2E5FF5207C041E7A82E907C3008E071057026A53705873B72E</vt:lpwstr>
  </property>
  <property fmtid="{D5CDD505-2E9C-101B-9397-08002B2CF9AE}" pid="60" name="PM_Hash_SHA1">
    <vt:lpwstr>278F0840C3C4B90DDE6FB8D2E05A903C3EB5B566</vt:lpwstr>
  </property>
  <property fmtid="{D5CDD505-2E9C-101B-9397-08002B2CF9AE}" pid="61" name="PM_Hash_Salt_Prev">
    <vt:lpwstr>15CD57146962DBD8F5DD1FABE938933F</vt:lpwstr>
  </property>
  <property fmtid="{D5CDD505-2E9C-101B-9397-08002B2CF9AE}" pid="62" name="PM_Hash_Salt">
    <vt:lpwstr>F67BCEDDE73DA8A1D0E4896A2B8E63F1</vt:lpwstr>
  </property>
  <property fmtid="{D5CDD505-2E9C-101B-9397-08002B2CF9AE}" pid="63" name="PMHMAC">
    <vt:lpwstr>v=2022.1;a=SHA256;h=FED3AA87166ECFA97578B01B8696BA3603A96FDD6CFB32EB4D169273706B3649</vt:lpwstr>
  </property>
  <property fmtid="{D5CDD505-2E9C-101B-9397-08002B2CF9AE}" pid="64" name="MSIP_Label_bfd5df59-fc4a-42eb-ac4e-d9fda266b5d9_ActionId">
    <vt:lpwstr>2de3bb4a2f604067a0fc41f974525318</vt:lpwstr>
  </property>
  <property fmtid="{D5CDD505-2E9C-101B-9397-08002B2CF9AE}" pid="65" name="MSIP_Label_bfd5df59-fc4a-42eb-ac4e-d9fda266b5d9_ContentBits">
    <vt:lpwstr>0</vt:lpwstr>
  </property>
  <property fmtid="{D5CDD505-2E9C-101B-9397-08002B2CF9AE}" pid="66" name="MSIP_Label_bfd5df59-fc4a-42eb-ac4e-d9fda266b5d9_Enabled">
    <vt:lpwstr>true</vt:lpwstr>
  </property>
  <property fmtid="{D5CDD505-2E9C-101B-9397-08002B2CF9AE}" pid="67" name="MSIP_Label_bfd5df59-fc4a-42eb-ac4e-d9fda266b5d9_SetDate">
    <vt:lpwstr>2023-07-10T22:29:03Z</vt:lpwstr>
  </property>
  <property fmtid="{D5CDD505-2E9C-101B-9397-08002B2CF9AE}" pid="68" name="MSIP_Label_bfd5df59-fc4a-42eb-ac4e-d9fda266b5d9_Name">
    <vt:lpwstr>UNOFFICIAL</vt:lpwstr>
  </property>
  <property fmtid="{D5CDD505-2E9C-101B-9397-08002B2CF9AE}" pid="69" name="MSIP_Label_bfd5df59-fc4a-42eb-ac4e-d9fda266b5d9_SiteId">
    <vt:lpwstr>c05e3ffd-b491-4431-9809-e61d4dc78816</vt:lpwstr>
  </property>
  <property fmtid="{D5CDD505-2E9C-101B-9397-08002B2CF9AE}" pid="70" name="MSIP_Label_bfd5df59-fc4a-42eb-ac4e-d9fda266b5d9_Method">
    <vt:lpwstr>Privileged</vt:lpwstr>
  </property>
</Properties>
</file>