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030" w:rsidRPr="00F47030" w:rsidRDefault="00F47030" w:rsidP="00F47030">
      <w:pPr>
        <w:rPr>
          <w:rFonts w:ascii="Times" w:hAnsi="Times"/>
        </w:rPr>
      </w:pPr>
      <w:r w:rsidRPr="00F47030">
        <w:rPr>
          <w:rFonts w:ascii="Times" w:hAnsi="Times"/>
        </w:rPr>
        <w:t>---------------------------- REVIEW 1 --------------------------</w:t>
      </w:r>
    </w:p>
    <w:p w:rsidR="00F47030" w:rsidRPr="00F47030" w:rsidRDefault="00F47030" w:rsidP="00F47030">
      <w:pPr>
        <w:rPr>
          <w:rFonts w:ascii="Times" w:hAnsi="Times"/>
        </w:rPr>
      </w:pPr>
    </w:p>
    <w:p w:rsidR="00F47030" w:rsidRPr="00F47030" w:rsidRDefault="00F47030" w:rsidP="00F47030">
      <w:pPr>
        <w:rPr>
          <w:rFonts w:ascii="Times" w:hAnsi="Times"/>
        </w:rPr>
      </w:pPr>
      <w:r w:rsidRPr="00F47030">
        <w:rPr>
          <w:rFonts w:ascii="Times" w:hAnsi="Times"/>
        </w:rPr>
        <w:t>This paper propose an approach for merging feature models based on the analysis of refinement semantics (decomposition/specialization/characterization) and variability types of features so that the merged feature model preserve the original refinement/variability relationships between features. The key idea of this merging operation is that every combination (union) of two product configurations (one from the first feature model and the other from the second) should be instantiated from the merged feature model, which is called as "cross-product semantics.” The proposed approach is evaluated using several pairs of independently developed feature models.</w:t>
      </w:r>
    </w:p>
    <w:p w:rsidR="00F47030" w:rsidRPr="00F47030" w:rsidRDefault="00F47030" w:rsidP="00F47030">
      <w:pPr>
        <w:rPr>
          <w:rFonts w:ascii="Times" w:hAnsi="Times"/>
        </w:rPr>
      </w:pPr>
    </w:p>
    <w:p w:rsidR="00F47030" w:rsidRPr="00F47030" w:rsidRDefault="00F47030" w:rsidP="00F47030">
      <w:pPr>
        <w:rPr>
          <w:rFonts w:ascii="Times" w:hAnsi="Times"/>
        </w:rPr>
      </w:pPr>
      <w:r w:rsidRPr="00F47030">
        <w:rPr>
          <w:rFonts w:ascii="Times" w:hAnsi="Times"/>
        </w:rPr>
        <w:t>* Points in favor</w:t>
      </w:r>
    </w:p>
    <w:p w:rsidR="00F47030" w:rsidRPr="00F47030" w:rsidRDefault="00F47030" w:rsidP="00F47030">
      <w:pPr>
        <w:rPr>
          <w:rFonts w:ascii="Times" w:hAnsi="Times"/>
        </w:rPr>
      </w:pPr>
      <w:r w:rsidRPr="00F47030">
        <w:rPr>
          <w:rFonts w:ascii="Times" w:hAnsi="Times"/>
        </w:rPr>
        <w:t>- The idea of cross-product semantics is very simple can be meaningful in some domains.</w:t>
      </w:r>
    </w:p>
    <w:p w:rsidR="00F47030" w:rsidRPr="00F47030" w:rsidRDefault="00F47030" w:rsidP="00F47030">
      <w:pPr>
        <w:rPr>
          <w:rFonts w:ascii="Times" w:hAnsi="Times"/>
        </w:rPr>
      </w:pPr>
      <w:r w:rsidRPr="00F47030">
        <w:rPr>
          <w:rFonts w:ascii="Times" w:hAnsi="Times"/>
        </w:rPr>
        <w:t>- Considering refinement semantics together with variability types in the merge can preserve original refinement semantics in the merged model.</w:t>
      </w:r>
    </w:p>
    <w:p w:rsidR="00F47030" w:rsidRPr="00F47030" w:rsidRDefault="00F47030" w:rsidP="00F47030">
      <w:pPr>
        <w:rPr>
          <w:rFonts w:ascii="Times" w:hAnsi="Times"/>
        </w:rPr>
      </w:pPr>
    </w:p>
    <w:p w:rsidR="00F47030" w:rsidRPr="00F47030" w:rsidRDefault="00F47030" w:rsidP="00F47030">
      <w:pPr>
        <w:rPr>
          <w:rFonts w:ascii="Times" w:hAnsi="Times"/>
        </w:rPr>
      </w:pPr>
      <w:r w:rsidRPr="00F47030">
        <w:rPr>
          <w:rFonts w:ascii="Times" w:hAnsi="Times"/>
        </w:rPr>
        <w:t>* Suggestions for improvements</w:t>
      </w:r>
    </w:p>
    <w:p w:rsidR="00F47030" w:rsidRPr="00F47030" w:rsidRDefault="00F47030" w:rsidP="00F47030">
      <w:pPr>
        <w:rPr>
          <w:rFonts w:ascii="Times" w:hAnsi="Times"/>
        </w:rPr>
      </w:pPr>
    </w:p>
    <w:p w:rsidR="00364A67" w:rsidRDefault="00F47030" w:rsidP="00F47030">
      <w:pPr>
        <w:rPr>
          <w:rFonts w:ascii="Times" w:hAnsi="Times"/>
        </w:rPr>
      </w:pPr>
      <w:r w:rsidRPr="00F47030">
        <w:rPr>
          <w:rFonts w:ascii="Times" w:hAnsi="Times"/>
        </w:rPr>
        <w:t xml:space="preserve">- Rationale for the approach is not explained, i.e. why the cross-product semantics is better than other approaches (union, intersection, etc.) needs to be explained. In section 6.1, Figure 9 shows how the proposed approach can be compared with others, but the example is not enough to convince that the cross-product semantics is better in general as which one is better largely depends on the problem on hand. </w:t>
      </w:r>
    </w:p>
    <w:p w:rsidR="00CF6D54" w:rsidRPr="00CF6D54" w:rsidRDefault="004E5A75" w:rsidP="00CF6D54">
      <w:pPr>
        <w:rPr>
          <w:rFonts w:ascii="Times" w:hAnsi="Times"/>
        </w:rPr>
      </w:pPr>
      <w:r w:rsidRPr="004E5A75">
        <w:rPr>
          <w:rFonts w:ascii="Times" w:hAnsi="Times"/>
        </w:rPr>
        <w:sym w:font="Wingdings" w:char="F0E8"/>
      </w:r>
      <w:r w:rsidR="00D80658">
        <w:rPr>
          <w:rFonts w:ascii="Times" w:hAnsi="Times"/>
        </w:rPr>
        <w:t xml:space="preserve">Section 6.1 has been </w:t>
      </w:r>
      <w:r w:rsidR="00A035A3">
        <w:rPr>
          <w:rFonts w:ascii="Times" w:hAnsi="Times"/>
        </w:rPr>
        <w:t>updated</w:t>
      </w:r>
      <w:bookmarkStart w:id="0" w:name="_GoBack"/>
      <w:bookmarkEnd w:id="0"/>
      <w:r w:rsidR="00D80658">
        <w:rPr>
          <w:rFonts w:ascii="Times" w:hAnsi="Times"/>
        </w:rPr>
        <w:t xml:space="preserve"> to </w:t>
      </w:r>
      <w:r w:rsidR="00A51994">
        <w:rPr>
          <w:rFonts w:ascii="Times" w:hAnsi="Times"/>
        </w:rPr>
        <w:t>address</w:t>
      </w:r>
      <w:r w:rsidR="00D80658">
        <w:rPr>
          <w:rFonts w:ascii="Times" w:hAnsi="Times"/>
        </w:rPr>
        <w:t xml:space="preserve"> the </w:t>
      </w:r>
      <w:r w:rsidR="00A51994">
        <w:rPr>
          <w:rFonts w:ascii="Times" w:hAnsi="Times"/>
        </w:rPr>
        <w:t>problem</w:t>
      </w:r>
      <w:r w:rsidR="00D80658">
        <w:rPr>
          <w:rFonts w:ascii="Times" w:hAnsi="Times"/>
        </w:rPr>
        <w:t xml:space="preserve">. </w:t>
      </w:r>
      <w:r w:rsidR="00CF6D54">
        <w:rPr>
          <w:rFonts w:ascii="Times" w:hAnsi="Times"/>
        </w:rPr>
        <w:t>In summary none of these kinds of semantics is perfect and</w:t>
      </w:r>
      <w:r w:rsidR="00CF6D54" w:rsidRPr="00CF6D54">
        <w:rPr>
          <w:rFonts w:ascii="Times" w:hAnsi="Times"/>
        </w:rPr>
        <w:t xml:space="preserve"> the choice between the</w:t>
      </w:r>
      <w:r w:rsidR="00401A66">
        <w:rPr>
          <w:rFonts w:ascii="Times" w:hAnsi="Times"/>
        </w:rPr>
        <w:t>m mainly depends on the problem</w:t>
      </w:r>
      <w:r w:rsidR="00CF6D54" w:rsidRPr="00CF6D54">
        <w:rPr>
          <w:rFonts w:ascii="Times" w:hAnsi="Times"/>
        </w:rPr>
        <w:t xml:space="preserve">: </w:t>
      </w:r>
    </w:p>
    <w:p w:rsidR="00CF6D54" w:rsidRPr="00CF6D54" w:rsidRDefault="00CF6D54" w:rsidP="00CF6D54">
      <w:pPr>
        <w:rPr>
          <w:rFonts w:ascii="Times" w:hAnsi="Times"/>
        </w:rPr>
      </w:pPr>
      <w:r>
        <w:rPr>
          <w:rFonts w:ascii="Times" w:hAnsi="Times"/>
        </w:rPr>
        <w:t xml:space="preserve">(1) </w:t>
      </w:r>
      <w:r w:rsidRPr="00CF6D54">
        <w:rPr>
          <w:rFonts w:ascii="Times" w:hAnsi="Times"/>
        </w:rPr>
        <w:t xml:space="preserve">Choose union semantics when the original configurations have to be preserved. </w:t>
      </w:r>
    </w:p>
    <w:p w:rsidR="006A1A8B" w:rsidRDefault="006A1A8B" w:rsidP="00CF6D54">
      <w:pPr>
        <w:rPr>
          <w:rFonts w:ascii="Times" w:hAnsi="Times"/>
        </w:rPr>
      </w:pPr>
      <w:r>
        <w:rPr>
          <w:rFonts w:ascii="Times" w:hAnsi="Times"/>
        </w:rPr>
        <w:t xml:space="preserve">(2) </w:t>
      </w:r>
      <w:r w:rsidR="00CF6D54" w:rsidRPr="00CF6D54">
        <w:rPr>
          <w:rFonts w:ascii="Times" w:hAnsi="Times"/>
        </w:rPr>
        <w:t xml:space="preserve">Choose intersection semantics when all the original constraints have to be preserved but the unique features are not needed. </w:t>
      </w:r>
    </w:p>
    <w:p w:rsidR="00CA7CE5" w:rsidRDefault="006A1A8B" w:rsidP="004E5A75">
      <w:pPr>
        <w:rPr>
          <w:rFonts w:ascii="Times" w:hAnsi="Times"/>
        </w:rPr>
      </w:pPr>
      <w:r>
        <w:rPr>
          <w:rFonts w:ascii="Times" w:hAnsi="Times"/>
        </w:rPr>
        <w:t xml:space="preserve">(3) </w:t>
      </w:r>
      <w:r w:rsidR="00CF6D54" w:rsidRPr="00CF6D54">
        <w:rPr>
          <w:rFonts w:ascii="Times" w:hAnsi="Times"/>
        </w:rPr>
        <w:t xml:space="preserve">Choose cross-product semantics when the unique features along with original constraints between them have to be preserved but </w:t>
      </w:r>
      <w:r>
        <w:rPr>
          <w:rFonts w:ascii="Times" w:hAnsi="Times"/>
        </w:rPr>
        <w:t>not the original configurations.</w:t>
      </w:r>
    </w:p>
    <w:p w:rsidR="00F47030" w:rsidRDefault="00A71743" w:rsidP="00F47030">
      <w:pPr>
        <w:rPr>
          <w:rFonts w:ascii="Times" w:hAnsi="Times"/>
        </w:rPr>
      </w:pPr>
      <w:r>
        <w:rPr>
          <w:rFonts w:ascii="Times" w:hAnsi="Times"/>
        </w:rPr>
        <w:t>(Please see the paper for details</w:t>
      </w:r>
      <w:r w:rsidR="005D7B40">
        <w:rPr>
          <w:rFonts w:ascii="Times" w:hAnsi="Times"/>
        </w:rPr>
        <w:t>.)</w:t>
      </w:r>
    </w:p>
    <w:p w:rsidR="005D7B40" w:rsidRPr="00F47030" w:rsidRDefault="005D7B40" w:rsidP="00F47030">
      <w:pPr>
        <w:rPr>
          <w:rFonts w:ascii="Times" w:hAnsi="Times"/>
        </w:rPr>
      </w:pPr>
    </w:p>
    <w:p w:rsidR="004E5A75" w:rsidRDefault="00F47030" w:rsidP="00F47030">
      <w:pPr>
        <w:rPr>
          <w:rFonts w:ascii="Times" w:hAnsi="Times"/>
        </w:rPr>
      </w:pPr>
      <w:r w:rsidRPr="00F47030">
        <w:rPr>
          <w:rFonts w:ascii="Times" w:hAnsi="Times"/>
        </w:rPr>
        <w:t>- The title of the paper is too general. Something like “Cross-Product Semantics for Merging Feature Models” might be more focused.</w:t>
      </w:r>
    </w:p>
    <w:p w:rsidR="007316D6" w:rsidRPr="00F47030" w:rsidRDefault="007316D6" w:rsidP="00F47030">
      <w:pPr>
        <w:rPr>
          <w:rFonts w:ascii="Times" w:hAnsi="Times"/>
        </w:rPr>
      </w:pPr>
      <w:r w:rsidRPr="007316D6">
        <w:rPr>
          <w:rFonts w:ascii="Times" w:hAnsi="Times"/>
        </w:rPr>
        <w:sym w:font="Wingdings" w:char="F0E8"/>
      </w:r>
      <w:r w:rsidR="00B351C6">
        <w:rPr>
          <w:rFonts w:ascii="Times" w:hAnsi="Times" w:hint="eastAsia"/>
        </w:rPr>
        <w:t>The title has been changed</w:t>
      </w:r>
      <w:r w:rsidR="00CF7F37">
        <w:rPr>
          <w:rFonts w:ascii="Times" w:hAnsi="Times"/>
        </w:rPr>
        <w:t>.</w:t>
      </w:r>
    </w:p>
    <w:p w:rsidR="00F47030" w:rsidRPr="00F47030" w:rsidRDefault="00F47030" w:rsidP="00F47030">
      <w:pPr>
        <w:rPr>
          <w:rFonts w:ascii="Times" w:hAnsi="Times"/>
        </w:rPr>
      </w:pPr>
    </w:p>
    <w:p w:rsidR="00F47030" w:rsidRPr="00F47030" w:rsidRDefault="00F47030" w:rsidP="00F47030">
      <w:pPr>
        <w:rPr>
          <w:rFonts w:ascii="Times" w:hAnsi="Times"/>
        </w:rPr>
      </w:pPr>
      <w:r w:rsidRPr="00F47030">
        <w:rPr>
          <w:rFonts w:ascii="Times" w:hAnsi="Times"/>
        </w:rPr>
        <w:t xml:space="preserve">- In Fig. 6, because of the cross-product semantics, </w:t>
      </w:r>
      <w:r w:rsidRPr="00C7584B">
        <w:rPr>
          <w:rFonts w:ascii="Times" w:hAnsi="Times"/>
        </w:rPr>
        <w:t>null configuration</w:t>
      </w:r>
      <w:r w:rsidRPr="00F47030">
        <w:rPr>
          <w:rFonts w:ascii="Times" w:hAnsi="Times"/>
        </w:rPr>
        <w:t xml:space="preserve"> is missing. Whether this is acceptable or not depends on the domain. Also, the semantics of XOR is missing from the merge. Shouldn’t that be converted to an Exclude constraint?</w:t>
      </w:r>
    </w:p>
    <w:p w:rsidR="004E5A75" w:rsidRDefault="00F80234" w:rsidP="00F47030">
      <w:pPr>
        <w:rPr>
          <w:rFonts w:ascii="Times" w:hAnsi="Times"/>
        </w:rPr>
      </w:pPr>
      <w:r w:rsidRPr="00F80234">
        <w:rPr>
          <w:rFonts w:ascii="Times" w:hAnsi="Times"/>
        </w:rPr>
        <w:sym w:font="Wingdings" w:char="F0E8"/>
      </w:r>
      <w:r w:rsidR="00C7584B">
        <w:rPr>
          <w:rFonts w:ascii="Times" w:hAnsi="Times" w:hint="eastAsia"/>
        </w:rPr>
        <w:t xml:space="preserve">The original Figure 6 gives the example (the example in Figure 6 has been changed so I write it here): </w:t>
      </w:r>
    </w:p>
    <w:p w:rsidR="00C7584B" w:rsidRDefault="00C7584B" w:rsidP="00F47030">
      <w:pPr>
        <w:rPr>
          <w:rFonts w:ascii="Times" w:hAnsi="Times"/>
        </w:rPr>
      </w:pPr>
      <w:r>
        <w:rPr>
          <w:rFonts w:ascii="Times" w:hAnsi="Times" w:hint="eastAsia"/>
        </w:rPr>
        <w:t xml:space="preserve">  (P with optional children A and B) + (P with xor-grouped children A and B) = P with or-grouped children A and B.</w:t>
      </w:r>
    </w:p>
    <w:p w:rsidR="00C7584B" w:rsidRDefault="00C7584B" w:rsidP="00F47030">
      <w:pPr>
        <w:rPr>
          <w:rFonts w:ascii="Times" w:hAnsi="Times"/>
        </w:rPr>
      </w:pPr>
      <w:r>
        <w:rPr>
          <w:rFonts w:ascii="Times" w:hAnsi="Times" w:hint="eastAsia"/>
        </w:rPr>
        <w:t>The reviewer asked if the result should be P with or-grouped children A and B, and A excludes B. That is, P with xor-grouped children A and B.</w:t>
      </w:r>
    </w:p>
    <w:p w:rsidR="00DB2CCB" w:rsidRDefault="00C7584B" w:rsidP="00F47030">
      <w:pPr>
        <w:rPr>
          <w:rFonts w:ascii="Times" w:hAnsi="Times"/>
        </w:rPr>
      </w:pPr>
      <w:r>
        <w:rPr>
          <w:rFonts w:ascii="Times" w:hAnsi="Times" w:hint="eastAsia"/>
        </w:rPr>
        <w:lastRenderedPageBreak/>
        <w:t>However, according to our cross-product semantics</w:t>
      </w:r>
      <w:r w:rsidR="00DB2CCB">
        <w:rPr>
          <w:rFonts w:ascii="Times" w:hAnsi="Times" w:hint="eastAsia"/>
        </w:rPr>
        <w:t xml:space="preserve">, the Exclude constraint cannot be added. Because: </w:t>
      </w:r>
    </w:p>
    <w:p w:rsidR="00DB2CCB" w:rsidRDefault="00DB2CCB" w:rsidP="00F47030">
      <w:pPr>
        <w:rPr>
          <w:rFonts w:ascii="Times" w:hAnsi="Times"/>
        </w:rPr>
      </w:pPr>
      <w:r>
        <w:rPr>
          <w:rFonts w:ascii="Times" w:hAnsi="Times" w:hint="eastAsia"/>
        </w:rPr>
        <w:t>[[P with optional A and B]] = { {P}, {P, A}, {P, B}, {P, A, B} }</w:t>
      </w:r>
    </w:p>
    <w:p w:rsidR="00DB2CCB" w:rsidRDefault="00DB2CCB" w:rsidP="00F47030">
      <w:pPr>
        <w:rPr>
          <w:rFonts w:ascii="Times" w:hAnsi="Times"/>
        </w:rPr>
      </w:pPr>
      <w:r>
        <w:rPr>
          <w:rFonts w:ascii="Times" w:hAnsi="Times" w:hint="eastAsia"/>
        </w:rPr>
        <w:t>[[P with xor-grouped A and B]] = { {P, A}, {P, B} }</w:t>
      </w:r>
    </w:p>
    <w:p w:rsidR="00DB2CCB" w:rsidRDefault="00DB2CCB" w:rsidP="00F47030">
      <w:pPr>
        <w:rPr>
          <w:rFonts w:ascii="Times" w:hAnsi="Times"/>
        </w:rPr>
      </w:pPr>
      <w:r>
        <w:rPr>
          <w:rFonts w:ascii="Times" w:hAnsi="Times" w:hint="eastAsia"/>
        </w:rPr>
        <w:t>[[P with or-grouped A and B]] = { {P, A}, {P, B}, {P, A, B} }.</w:t>
      </w:r>
    </w:p>
    <w:p w:rsidR="00DB2CCB" w:rsidRDefault="00DB2CCB" w:rsidP="00F47030">
      <w:pPr>
        <w:rPr>
          <w:rFonts w:ascii="Times" w:hAnsi="Times"/>
        </w:rPr>
      </w:pPr>
      <w:r>
        <w:rPr>
          <w:rFonts w:ascii="Times" w:hAnsi="Times" w:hint="eastAsia"/>
        </w:rPr>
        <w:t>So it can be clearly seen that the original example in Figure 6 is correct.</w:t>
      </w:r>
    </w:p>
    <w:p w:rsidR="00C7584B" w:rsidRDefault="00DB2CCB" w:rsidP="00F47030">
      <w:pPr>
        <w:rPr>
          <w:rFonts w:ascii="Times" w:hAnsi="Times"/>
        </w:rPr>
      </w:pPr>
      <w:r>
        <w:rPr>
          <w:rFonts w:ascii="Times" w:hAnsi="Times" w:hint="eastAsia"/>
        </w:rPr>
        <w:t xml:space="preserve">In addition, the missing of XOR also happens in the Union-semantic algorithms (where </w:t>
      </w:r>
      <w:r>
        <w:rPr>
          <w:rFonts w:ascii="Times" w:hAnsi="Times" w:hint="eastAsia"/>
          <w:i/>
        </w:rPr>
        <w:t>optional + xor = optional</w:t>
      </w:r>
      <w:r>
        <w:rPr>
          <w:rFonts w:ascii="Times" w:hAnsi="Times" w:hint="eastAsia"/>
        </w:rPr>
        <w:t xml:space="preserve">). </w:t>
      </w:r>
      <w:r w:rsidR="00C7584B">
        <w:rPr>
          <w:rFonts w:ascii="Times" w:hAnsi="Times" w:hint="eastAsia"/>
        </w:rPr>
        <w:t xml:space="preserve"> </w:t>
      </w:r>
    </w:p>
    <w:p w:rsidR="00DB2CCB" w:rsidRPr="00C7584B" w:rsidRDefault="00DB2CCB" w:rsidP="00F47030">
      <w:pPr>
        <w:rPr>
          <w:rFonts w:ascii="Times" w:hAnsi="Times"/>
        </w:rPr>
      </w:pPr>
    </w:p>
    <w:p w:rsidR="00F47030" w:rsidRPr="00F47030" w:rsidRDefault="00F47030" w:rsidP="00F47030">
      <w:pPr>
        <w:rPr>
          <w:rFonts w:ascii="Times" w:hAnsi="Times"/>
        </w:rPr>
      </w:pPr>
      <w:r w:rsidRPr="00F47030">
        <w:rPr>
          <w:rFonts w:ascii="Times" w:hAnsi="Times"/>
        </w:rPr>
        <w:t>- Section 4.5 defines the rules for merging common features based on the variability types, but the rules listed in Table 2 is incorrect. For example, if feature B of the first feature model (Source 1) in Fig. 6 is mandatory, the merged feature model should be same as the first feature model as can be seen below:</w:t>
      </w:r>
    </w:p>
    <w:p w:rsidR="00F47030" w:rsidRPr="00F47030" w:rsidRDefault="00F47030" w:rsidP="00F47030">
      <w:pPr>
        <w:rPr>
          <w:rFonts w:ascii="Times" w:hAnsi="Times"/>
        </w:rPr>
      </w:pPr>
    </w:p>
    <w:p w:rsidR="00F47030" w:rsidRPr="00F47030" w:rsidRDefault="00F47030" w:rsidP="00F47030">
      <w:pPr>
        <w:rPr>
          <w:rFonts w:ascii="Times" w:hAnsi="Times"/>
        </w:rPr>
      </w:pPr>
      <w:r w:rsidRPr="00F47030">
        <w:rPr>
          <w:rFonts w:ascii="Times" w:hAnsi="Times"/>
        </w:rPr>
        <w:t>[[Source 1]] = { {A, B}, {A, B, C} }</w:t>
      </w:r>
    </w:p>
    <w:p w:rsidR="00F47030" w:rsidRPr="00F47030" w:rsidRDefault="00F47030" w:rsidP="00F47030">
      <w:pPr>
        <w:rPr>
          <w:rFonts w:ascii="Times" w:hAnsi="Times"/>
        </w:rPr>
      </w:pPr>
      <w:r w:rsidRPr="00F47030">
        <w:rPr>
          <w:rFonts w:ascii="Times" w:hAnsi="Times"/>
        </w:rPr>
        <w:t>[[Source 2]] = { {A, B}, {A, C} }</w:t>
      </w:r>
    </w:p>
    <w:p w:rsidR="00F47030" w:rsidRPr="00F47030" w:rsidRDefault="00F47030" w:rsidP="00F47030">
      <w:pPr>
        <w:rPr>
          <w:rFonts w:ascii="Times" w:hAnsi="Times"/>
        </w:rPr>
      </w:pPr>
      <w:r w:rsidRPr="00F47030">
        <w:rPr>
          <w:rFonts w:ascii="Times" w:hAnsi="Times"/>
        </w:rPr>
        <w:t>[[Target  ]] = { {A, B}, {A, B, C} } = [[Source 1]]</w:t>
      </w:r>
    </w:p>
    <w:p w:rsidR="00F47030" w:rsidRPr="00F47030" w:rsidRDefault="00F47030" w:rsidP="00F47030">
      <w:pPr>
        <w:rPr>
          <w:rFonts w:ascii="Times" w:hAnsi="Times"/>
        </w:rPr>
      </w:pPr>
    </w:p>
    <w:p w:rsidR="00F47030" w:rsidRPr="00F47030" w:rsidRDefault="00F47030" w:rsidP="00F47030">
      <w:pPr>
        <w:rPr>
          <w:rFonts w:ascii="Times" w:hAnsi="Times"/>
        </w:rPr>
      </w:pPr>
      <w:r w:rsidRPr="00F47030">
        <w:rPr>
          <w:rFonts w:ascii="Times" w:hAnsi="Times"/>
        </w:rPr>
        <w:t xml:space="preserve">The rule (Optional + Xor = Or) in Table 2 is only valid when both B and C are optional. When B is mandatory and C is optional, (Optional + Xor = Optional) as can be seen from the above example. </w:t>
      </w:r>
    </w:p>
    <w:p w:rsidR="003C611A" w:rsidRDefault="00F47030" w:rsidP="00DB2CCB">
      <w:pPr>
        <w:rPr>
          <w:rFonts w:ascii="Times" w:hAnsi="Times"/>
        </w:rPr>
      </w:pPr>
      <w:r w:rsidRPr="00F47030">
        <w:rPr>
          <w:rFonts w:ascii="Times" w:hAnsi="Times"/>
        </w:rPr>
        <w:sym w:font="Wingdings" w:char="F0E8"/>
      </w:r>
      <w:r>
        <w:rPr>
          <w:rFonts w:ascii="Times" w:hAnsi="Times" w:hint="eastAsia"/>
        </w:rPr>
        <w:t xml:space="preserve"> </w:t>
      </w:r>
      <w:r w:rsidR="00DB2CCB">
        <w:rPr>
          <w:rFonts w:ascii="Times" w:hAnsi="Times" w:hint="eastAsia"/>
        </w:rPr>
        <w:t>We have adopted the reviewer</w:t>
      </w:r>
      <w:r w:rsidR="00DB2CCB">
        <w:rPr>
          <w:rFonts w:ascii="Times" w:hAnsi="Times"/>
        </w:rPr>
        <w:t>’</w:t>
      </w:r>
      <w:r w:rsidR="00DB2CCB">
        <w:rPr>
          <w:rFonts w:ascii="Times" w:hAnsi="Times" w:hint="eastAsia"/>
        </w:rPr>
        <w:t xml:space="preserve">s suggestion, and modified some of the rules in Table 2, Section 4.5. </w:t>
      </w:r>
      <w:r w:rsidR="00E36959">
        <w:rPr>
          <w:rFonts w:ascii="Times" w:hAnsi="Times" w:hint="eastAsia"/>
        </w:rPr>
        <w:t xml:space="preserve">In order to preserve the cross-product semantics in all situations, two of the rules now satisfy the </w:t>
      </w:r>
      <w:r w:rsidR="00276C34">
        <w:rPr>
          <w:rFonts w:ascii="Times" w:hAnsi="Times" w:hint="eastAsia"/>
        </w:rPr>
        <w:t>equation</w:t>
      </w:r>
      <w:r w:rsidR="00E36959">
        <w:rPr>
          <w:rFonts w:ascii="Times" w:hAnsi="Times" w:hint="eastAsia"/>
        </w:rPr>
        <w:t>:</w:t>
      </w:r>
    </w:p>
    <w:p w:rsidR="00E36959" w:rsidRDefault="00E36959" w:rsidP="00DB2CCB">
      <w:pPr>
        <w:rPr>
          <w:rFonts w:ascii="Times" w:hAnsi="Times"/>
        </w:rPr>
      </w:pPr>
      <w:r>
        <w:rPr>
          <w:rFonts w:ascii="Times" w:hAnsi="Times" w:hint="eastAsia"/>
        </w:rPr>
        <w:tab/>
      </w:r>
      <w:r w:rsidRPr="00E36959">
        <w:rPr>
          <w:rFonts w:ascii="Times" w:hAnsi="Times"/>
        </w:rPr>
        <w:t>[[</w:t>
      </w:r>
      <w:r w:rsidRPr="00E36959">
        <w:rPr>
          <w:rFonts w:ascii="Times" w:hAnsi="Times"/>
          <w:i/>
        </w:rPr>
        <w:t>Source 1</w:t>
      </w:r>
      <w:r w:rsidRPr="00E36959">
        <w:rPr>
          <w:rFonts w:ascii="Times" w:hAnsi="Times"/>
        </w:rPr>
        <w:t>]]</w:t>
      </w:r>
      <m:oMath>
        <m:r>
          <m:rPr>
            <m:sty m:val="p"/>
          </m:rPr>
          <w:rPr>
            <w:rFonts w:ascii="Cambria Math" w:hAnsi="Cambria Math"/>
          </w:rPr>
          <m:t xml:space="preserve"> ⊗ </m:t>
        </m:r>
      </m:oMath>
      <w:r w:rsidRPr="00E36959">
        <w:rPr>
          <w:rFonts w:ascii="Times" w:hAnsi="Times"/>
        </w:rPr>
        <w:t>[[</w:t>
      </w:r>
      <w:r w:rsidRPr="00E36959">
        <w:rPr>
          <w:rFonts w:ascii="Times" w:hAnsi="Times"/>
          <w:i/>
        </w:rPr>
        <w:t>Source 2</w:t>
      </w:r>
      <w:r w:rsidRPr="00E36959">
        <w:rPr>
          <w:rFonts w:ascii="Times" w:hAnsi="Times"/>
        </w:rPr>
        <w:t>]]</w:t>
      </w:r>
      <m:oMath>
        <m:r>
          <m:rPr>
            <m:sty m:val="p"/>
          </m:rPr>
          <w:rPr>
            <w:rFonts w:ascii="Cambria Math" w:hAnsi="Cambria Math"/>
          </w:rPr>
          <m:t xml:space="preserve"> ⊆ </m:t>
        </m:r>
      </m:oMath>
      <w:r w:rsidRPr="00E36959">
        <w:rPr>
          <w:rFonts w:ascii="Times" w:hAnsi="Times"/>
        </w:rPr>
        <w:t>[[</w:t>
      </w:r>
      <w:r w:rsidRPr="00E36959">
        <w:rPr>
          <w:rFonts w:ascii="Times" w:hAnsi="Times"/>
          <w:i/>
        </w:rPr>
        <w:t>Target</w:t>
      </w:r>
      <w:r w:rsidRPr="00E36959">
        <w:rPr>
          <w:rFonts w:ascii="Times" w:hAnsi="Times"/>
        </w:rPr>
        <w:t>]]</w:t>
      </w:r>
      <w:r>
        <w:rPr>
          <w:rFonts w:ascii="Times" w:hAnsi="Times" w:hint="eastAsia"/>
        </w:rPr>
        <w:t xml:space="preserve">, </w:t>
      </w:r>
    </w:p>
    <w:p w:rsidR="00E36959" w:rsidRDefault="00E36959" w:rsidP="00DB2CCB">
      <w:pPr>
        <w:rPr>
          <w:rFonts w:ascii="Times" w:hAnsi="Times"/>
        </w:rPr>
      </w:pPr>
      <w:r>
        <w:rPr>
          <w:rFonts w:ascii="Times" w:hAnsi="Times" w:hint="eastAsia"/>
        </w:rPr>
        <w:t xml:space="preserve">instead of </w:t>
      </w:r>
    </w:p>
    <w:p w:rsidR="00E36959" w:rsidRPr="00E36959" w:rsidRDefault="00E36959" w:rsidP="00DB2CCB">
      <w:pPr>
        <w:rPr>
          <w:rFonts w:ascii="Times" w:hAnsi="Times"/>
        </w:rPr>
      </w:pPr>
      <w:r>
        <w:rPr>
          <w:rFonts w:ascii="Times" w:hAnsi="Times" w:hint="eastAsia"/>
        </w:rPr>
        <w:tab/>
      </w:r>
      <w:r w:rsidRPr="00E36959">
        <w:rPr>
          <w:rFonts w:ascii="Times" w:hAnsi="Times"/>
        </w:rPr>
        <w:t>[[</w:t>
      </w:r>
      <w:r w:rsidRPr="00E36959">
        <w:rPr>
          <w:rFonts w:ascii="Times" w:hAnsi="Times"/>
          <w:i/>
        </w:rPr>
        <w:t>Source 1</w:t>
      </w:r>
      <w:r w:rsidRPr="00E36959">
        <w:rPr>
          <w:rFonts w:ascii="Times" w:hAnsi="Times"/>
        </w:rPr>
        <w:t>]]</w:t>
      </w:r>
      <m:oMath>
        <m:r>
          <m:rPr>
            <m:sty m:val="p"/>
          </m:rPr>
          <w:rPr>
            <w:rFonts w:ascii="Cambria Math" w:hAnsi="Cambria Math"/>
          </w:rPr>
          <m:t xml:space="preserve"> ⊗ </m:t>
        </m:r>
      </m:oMath>
      <w:r w:rsidRPr="00E36959">
        <w:rPr>
          <w:rFonts w:ascii="Times" w:hAnsi="Times"/>
        </w:rPr>
        <w:t>[[</w:t>
      </w:r>
      <w:r w:rsidRPr="00E36959">
        <w:rPr>
          <w:rFonts w:ascii="Times" w:hAnsi="Times"/>
          <w:i/>
        </w:rPr>
        <w:t>Source 2</w:t>
      </w:r>
      <w:r w:rsidRPr="00E36959">
        <w:rPr>
          <w:rFonts w:ascii="Times" w:hAnsi="Times"/>
        </w:rPr>
        <w:t>]]</w:t>
      </w:r>
      <m:oMath>
        <m:r>
          <m:rPr>
            <m:sty m:val="p"/>
          </m:rPr>
          <w:rPr>
            <w:rFonts w:ascii="Cambria Math" w:hAnsi="Cambria Math"/>
          </w:rPr>
          <m:t xml:space="preserve"> = </m:t>
        </m:r>
      </m:oMath>
      <w:r w:rsidRPr="00E36959">
        <w:rPr>
          <w:rFonts w:ascii="Times" w:hAnsi="Times"/>
        </w:rPr>
        <w:t>[[</w:t>
      </w:r>
      <w:r w:rsidRPr="00E36959">
        <w:rPr>
          <w:rFonts w:ascii="Times" w:hAnsi="Times"/>
          <w:i/>
        </w:rPr>
        <w:t>Target</w:t>
      </w:r>
      <w:r w:rsidRPr="00E36959">
        <w:rPr>
          <w:rFonts w:ascii="Times" w:hAnsi="Times"/>
        </w:rPr>
        <w:t>]]</w:t>
      </w:r>
      <w:r>
        <w:rPr>
          <w:rFonts w:ascii="Times" w:hAnsi="Times" w:hint="eastAsia"/>
        </w:rPr>
        <w:t xml:space="preserve"> (Strict cross-product).</w:t>
      </w:r>
    </w:p>
    <w:p w:rsidR="00113251" w:rsidRDefault="00E36959" w:rsidP="00675EDC">
      <w:pPr>
        <w:rPr>
          <w:rFonts w:ascii="Times" w:hAnsi="Times"/>
        </w:rPr>
      </w:pPr>
      <w:r>
        <w:rPr>
          <w:rFonts w:ascii="Times" w:hAnsi="Times" w:hint="eastAsia"/>
        </w:rPr>
        <w:t xml:space="preserve">In the </w:t>
      </w:r>
      <w:r w:rsidR="00276C34">
        <w:rPr>
          <w:rFonts w:ascii="Times" w:hAnsi="Times" w:hint="eastAsia"/>
        </w:rPr>
        <w:t>first</w:t>
      </w:r>
      <w:r>
        <w:rPr>
          <w:rFonts w:ascii="Times" w:hAnsi="Times" w:hint="eastAsia"/>
        </w:rPr>
        <w:t xml:space="preserve"> version of our paper, we have already defined the overall semantics of merging operation as </w:t>
      </w:r>
      <w:r w:rsidRPr="00E36959">
        <w:rPr>
          <w:rFonts w:ascii="Times" w:hAnsi="Times"/>
        </w:rPr>
        <w:t>[[</w:t>
      </w:r>
      <w:r w:rsidRPr="00E36959">
        <w:rPr>
          <w:rFonts w:ascii="Times" w:hAnsi="Times"/>
          <w:i/>
        </w:rPr>
        <w:t>Source 1</w:t>
      </w:r>
      <w:r w:rsidRPr="00E36959">
        <w:rPr>
          <w:rFonts w:ascii="Times" w:hAnsi="Times"/>
        </w:rPr>
        <w:t>]]</w:t>
      </w:r>
      <m:oMath>
        <m:r>
          <m:rPr>
            <m:sty m:val="p"/>
          </m:rPr>
          <w:rPr>
            <w:rFonts w:ascii="Cambria Math" w:hAnsi="Cambria Math"/>
          </w:rPr>
          <m:t xml:space="preserve"> ⊗ </m:t>
        </m:r>
      </m:oMath>
      <w:r w:rsidRPr="00E36959">
        <w:rPr>
          <w:rFonts w:ascii="Times" w:hAnsi="Times"/>
        </w:rPr>
        <w:t>[[</w:t>
      </w:r>
      <w:r w:rsidRPr="00E36959">
        <w:rPr>
          <w:rFonts w:ascii="Times" w:hAnsi="Times"/>
          <w:i/>
        </w:rPr>
        <w:t>Source 2</w:t>
      </w:r>
      <w:r w:rsidRPr="00E36959">
        <w:rPr>
          <w:rFonts w:ascii="Times" w:hAnsi="Times"/>
        </w:rPr>
        <w:t>]]</w:t>
      </w:r>
      <m:oMath>
        <m:r>
          <m:rPr>
            <m:sty m:val="p"/>
          </m:rPr>
          <w:rPr>
            <w:rFonts w:ascii="Cambria Math" w:hAnsi="Cambria Math"/>
          </w:rPr>
          <m:t xml:space="preserve"> ⊆ </m:t>
        </m:r>
      </m:oMath>
      <w:r w:rsidRPr="00E36959">
        <w:rPr>
          <w:rFonts w:ascii="Times" w:hAnsi="Times"/>
        </w:rPr>
        <w:t>[[</w:t>
      </w:r>
      <w:r w:rsidRPr="00E36959">
        <w:rPr>
          <w:rFonts w:ascii="Times" w:hAnsi="Times"/>
          <w:i/>
        </w:rPr>
        <w:t>Target</w:t>
      </w:r>
      <w:r w:rsidRPr="00E36959">
        <w:rPr>
          <w:rFonts w:ascii="Times" w:hAnsi="Times"/>
        </w:rPr>
        <w:t>]]</w:t>
      </w:r>
      <w:r>
        <w:rPr>
          <w:rFonts w:ascii="Times" w:hAnsi="Times" w:hint="eastAsia"/>
        </w:rPr>
        <w:t xml:space="preserve"> (Section 3.3), therefore the modification will not affect </w:t>
      </w:r>
      <w:r w:rsidR="00862047">
        <w:rPr>
          <w:rFonts w:ascii="Times" w:hAnsi="Times" w:hint="eastAsia"/>
        </w:rPr>
        <w:t xml:space="preserve">other steps </w:t>
      </w:r>
      <w:r>
        <w:rPr>
          <w:rFonts w:ascii="Times" w:hAnsi="Times" w:hint="eastAsia"/>
        </w:rPr>
        <w:t>of the algorithm.</w:t>
      </w:r>
    </w:p>
    <w:p w:rsidR="00276C34" w:rsidRDefault="00E36959" w:rsidP="00675EDC">
      <w:pPr>
        <w:rPr>
          <w:rFonts w:ascii="Times" w:hAnsi="Times"/>
        </w:rPr>
      </w:pPr>
      <w:r>
        <w:rPr>
          <w:rFonts w:ascii="Times" w:hAnsi="Times" w:hint="eastAsia"/>
        </w:rPr>
        <w:t xml:space="preserve">Besides, the examples in Figure 6 (Section 4.5) have </w:t>
      </w:r>
      <w:r w:rsidR="00276C34">
        <w:rPr>
          <w:rFonts w:ascii="Times" w:hAnsi="Times" w:hint="eastAsia"/>
        </w:rPr>
        <w:t xml:space="preserve">also been modified to illustrate two situations satisfying </w:t>
      </w:r>
      <w:r w:rsidR="00276C34">
        <w:rPr>
          <w:rFonts w:ascii="Times" w:hAnsi="Times"/>
        </w:rPr>
        <w:t>“</w:t>
      </w:r>
      <w:r w:rsidR="00276C34">
        <w:rPr>
          <w:rFonts w:ascii="Times" w:hAnsi="Times" w:hint="eastAsia"/>
        </w:rPr>
        <w:t>=</w:t>
      </w:r>
      <w:r w:rsidR="00276C34">
        <w:rPr>
          <w:rFonts w:ascii="Times" w:hAnsi="Times"/>
        </w:rPr>
        <w:t>”</w:t>
      </w:r>
      <w:r w:rsidR="00276C34">
        <w:rPr>
          <w:rFonts w:ascii="Times" w:hAnsi="Times" w:hint="eastAsia"/>
        </w:rPr>
        <w:t xml:space="preserve"> and </w:t>
      </w:r>
      <w:r w:rsidR="00276C34">
        <w:rPr>
          <w:rFonts w:ascii="Times" w:hAnsi="Times"/>
        </w:rPr>
        <w:t>“</w:t>
      </w:r>
      <m:oMath>
        <m:r>
          <m:rPr>
            <m:sty m:val="p"/>
          </m:rPr>
          <w:rPr>
            <w:rFonts w:ascii="Cambria Math" w:hAnsi="Cambria Math"/>
          </w:rPr>
          <m:t>⊂</m:t>
        </m:r>
      </m:oMath>
      <w:r w:rsidR="00276C34">
        <w:rPr>
          <w:rFonts w:ascii="Times" w:hAnsi="Times"/>
        </w:rPr>
        <w:t>”</w:t>
      </w:r>
      <w:r w:rsidR="00276C34">
        <w:rPr>
          <w:rFonts w:ascii="Times" w:hAnsi="Times" w:hint="eastAsia"/>
        </w:rPr>
        <w:t>, respectively.</w:t>
      </w:r>
    </w:p>
    <w:p w:rsidR="00234CD0" w:rsidRDefault="00234CD0" w:rsidP="00675EDC">
      <w:pPr>
        <w:rPr>
          <w:rFonts w:ascii="Times" w:hAnsi="Times"/>
        </w:rPr>
      </w:pPr>
      <w:r>
        <w:rPr>
          <w:rFonts w:ascii="Times" w:hAnsi="Times" w:hint="eastAsia"/>
        </w:rPr>
        <w:t xml:space="preserve">(Similarly, the Union-semantic merging algorithms can be divided into Strict Union </w:t>
      </w:r>
      <w:r w:rsidR="00376422">
        <w:rPr>
          <w:rFonts w:ascii="Times" w:hAnsi="Times"/>
        </w:rPr>
        <w:t>[2, 5, 7, 10]</w:t>
      </w:r>
      <w:r>
        <w:rPr>
          <w:rFonts w:ascii="Times" w:hAnsi="Times" w:hint="eastAsia"/>
        </w:rPr>
        <w:t xml:space="preserve"> and Non-strict Un</w:t>
      </w:r>
      <w:r w:rsidR="00376422">
        <w:rPr>
          <w:rFonts w:ascii="Times" w:hAnsi="Times" w:hint="eastAsia"/>
        </w:rPr>
        <w:t>ion [1, 11</w:t>
      </w:r>
      <w:r>
        <w:rPr>
          <w:rFonts w:ascii="Times" w:hAnsi="Times" w:hint="eastAsia"/>
        </w:rPr>
        <w:t>] algorithms.)</w:t>
      </w:r>
    </w:p>
    <w:p w:rsidR="00E36959" w:rsidRPr="00E36959" w:rsidRDefault="00276C34" w:rsidP="00675EDC">
      <w:pPr>
        <w:rPr>
          <w:rFonts w:ascii="Times" w:hAnsi="Times"/>
        </w:rPr>
      </w:pPr>
      <w:r>
        <w:rPr>
          <w:rFonts w:ascii="Times" w:hAnsi="Times" w:hint="eastAsia"/>
        </w:rPr>
        <w:t xml:space="preserve"> </w:t>
      </w:r>
    </w:p>
    <w:p w:rsidR="00F47030" w:rsidRPr="00F47030" w:rsidRDefault="00F47030" w:rsidP="00F47030">
      <w:pPr>
        <w:rPr>
          <w:rFonts w:ascii="Times" w:hAnsi="Times"/>
        </w:rPr>
      </w:pPr>
      <w:r w:rsidRPr="00F47030">
        <w:rPr>
          <w:rFonts w:ascii="Times" w:hAnsi="Times"/>
        </w:rPr>
        <w:t>- The rules of merging constraints in Table 3 also need thorough verification. For example, consider the rule No. 10 ("A requires B" + "B requires A") with two optional child features A and B of the common parent P, then cross-product will be:</w:t>
      </w:r>
    </w:p>
    <w:p w:rsidR="00F47030" w:rsidRPr="00F47030" w:rsidRDefault="00F47030" w:rsidP="00F47030">
      <w:pPr>
        <w:rPr>
          <w:rFonts w:ascii="Times" w:hAnsi="Times"/>
        </w:rPr>
      </w:pPr>
    </w:p>
    <w:p w:rsidR="00F47030" w:rsidRPr="00F47030" w:rsidRDefault="00F47030" w:rsidP="00F47030">
      <w:pPr>
        <w:rPr>
          <w:rFonts w:ascii="Times" w:hAnsi="Times"/>
        </w:rPr>
      </w:pPr>
      <w:r w:rsidRPr="00F47030">
        <w:rPr>
          <w:rFonts w:ascii="Times" w:hAnsi="Times"/>
        </w:rPr>
        <w:t>[[Source 1]] = { {P}, {P, B}, {P, A, B} }</w:t>
      </w:r>
    </w:p>
    <w:p w:rsidR="00F47030" w:rsidRPr="00F47030" w:rsidRDefault="00F47030" w:rsidP="00F47030">
      <w:pPr>
        <w:rPr>
          <w:rFonts w:ascii="Times" w:hAnsi="Times"/>
        </w:rPr>
      </w:pPr>
      <w:r w:rsidRPr="00F47030">
        <w:rPr>
          <w:rFonts w:ascii="Times" w:hAnsi="Times"/>
        </w:rPr>
        <w:t>[[Source 2]] = { {P}, {P, A}, {P, A, B} }</w:t>
      </w:r>
    </w:p>
    <w:p w:rsidR="00F47030" w:rsidRPr="00F47030" w:rsidRDefault="00F47030" w:rsidP="00F47030">
      <w:pPr>
        <w:rPr>
          <w:rFonts w:ascii="Times" w:hAnsi="Times"/>
        </w:rPr>
      </w:pPr>
      <w:r w:rsidRPr="00F47030">
        <w:rPr>
          <w:rFonts w:ascii="Times" w:hAnsi="Times"/>
        </w:rPr>
        <w:t>[[Target  ]] = { {P}, {P, A}, {P, B}, {P, A, B} },</w:t>
      </w:r>
    </w:p>
    <w:p w:rsidR="00F47030" w:rsidRPr="00F47030" w:rsidRDefault="00F47030" w:rsidP="00F47030">
      <w:pPr>
        <w:rPr>
          <w:rFonts w:ascii="Times" w:hAnsi="Times"/>
        </w:rPr>
      </w:pPr>
    </w:p>
    <w:p w:rsidR="00F80234" w:rsidRDefault="00F47030" w:rsidP="00F47030">
      <w:pPr>
        <w:rPr>
          <w:rFonts w:ascii="Times" w:hAnsi="Times"/>
        </w:rPr>
      </w:pPr>
      <w:r w:rsidRPr="00F47030">
        <w:rPr>
          <w:rFonts w:ascii="Times" w:hAnsi="Times"/>
        </w:rPr>
        <w:t xml:space="preserve">which means the target does not have any "require" constraints between features A and B. (So, the </w:t>
      </w:r>
      <w:r w:rsidRPr="00F47030">
        <w:rPr>
          <w:rFonts w:ascii="Times" w:hAnsi="Times"/>
        </w:rPr>
        <w:lastRenderedPageBreak/>
        <w:t>rule No. 10 is not satisfied).</w:t>
      </w:r>
    </w:p>
    <w:p w:rsidR="00567E74" w:rsidRPr="00567E74" w:rsidRDefault="00F80234" w:rsidP="00234CD0">
      <w:pPr>
        <w:rPr>
          <w:rFonts w:ascii="Times" w:hAnsi="Times"/>
        </w:rPr>
      </w:pPr>
      <w:r w:rsidRPr="00F80234">
        <w:rPr>
          <w:rFonts w:ascii="Times" w:hAnsi="Times"/>
        </w:rPr>
        <w:sym w:font="Wingdings" w:char="F0E8"/>
      </w:r>
      <w:r w:rsidR="00234CD0">
        <w:rPr>
          <w:rFonts w:ascii="Times" w:hAnsi="Times" w:hint="eastAsia"/>
        </w:rPr>
        <w:t>We have adopted the reviewer</w:t>
      </w:r>
      <w:r w:rsidR="00234CD0">
        <w:rPr>
          <w:rFonts w:ascii="Times" w:hAnsi="Times"/>
        </w:rPr>
        <w:t>’</w:t>
      </w:r>
      <w:r w:rsidR="00234CD0">
        <w:rPr>
          <w:rFonts w:ascii="Times" w:hAnsi="Times" w:hint="eastAsia"/>
        </w:rPr>
        <w:t xml:space="preserve">s suggestion and </w:t>
      </w:r>
      <w:r w:rsidR="00234CD0">
        <w:rPr>
          <w:rFonts w:ascii="Times" w:hAnsi="Times"/>
        </w:rPr>
        <w:t>modified</w:t>
      </w:r>
      <w:r w:rsidR="00234CD0">
        <w:rPr>
          <w:rFonts w:ascii="Times" w:hAnsi="Times" w:hint="eastAsia"/>
        </w:rPr>
        <w:t xml:space="preserve"> some rules in Table 3, with updated rationales explained in Section 4.6. </w:t>
      </w:r>
    </w:p>
    <w:p w:rsidR="00F47030" w:rsidRPr="00234CD0" w:rsidRDefault="00F47030" w:rsidP="00F47030">
      <w:pPr>
        <w:rPr>
          <w:rFonts w:ascii="Times" w:hAnsi="Times"/>
        </w:rPr>
      </w:pPr>
    </w:p>
    <w:p w:rsidR="00F47030" w:rsidRPr="00871CCD" w:rsidRDefault="00F47030" w:rsidP="00F47030">
      <w:pPr>
        <w:rPr>
          <w:rFonts w:ascii="Times" w:hAnsi="Times"/>
        </w:rPr>
      </w:pPr>
      <w:r w:rsidRPr="00F47030">
        <w:rPr>
          <w:rFonts w:ascii="Times" w:hAnsi="Times"/>
        </w:rPr>
        <w:t>- In Fig. 9(c), the child features of Provider, Bits, Mhz, and Dual should be Xor-type, not mandatory.</w:t>
      </w:r>
    </w:p>
    <w:p w:rsidR="00366C77" w:rsidRDefault="00675EDC" w:rsidP="00F47030">
      <w:pPr>
        <w:rPr>
          <w:rFonts w:ascii="Times" w:hAnsi="Times"/>
        </w:rPr>
      </w:pPr>
      <w:r w:rsidRPr="00675EDC">
        <w:rPr>
          <w:rFonts w:ascii="Times" w:hAnsi="Times"/>
        </w:rPr>
        <w:sym w:font="Wingdings" w:char="F0E8"/>
      </w:r>
      <w:r w:rsidR="007352A3">
        <w:rPr>
          <w:rFonts w:ascii="Times" w:hAnsi="Times" w:hint="eastAsia"/>
        </w:rPr>
        <w:t xml:space="preserve">The typos in </w:t>
      </w:r>
      <w:r w:rsidR="00871CCD">
        <w:rPr>
          <w:rFonts w:ascii="Times" w:hAnsi="Times" w:hint="eastAsia"/>
        </w:rPr>
        <w:t>Figure 9 ha</w:t>
      </w:r>
      <w:r w:rsidR="00364A67">
        <w:rPr>
          <w:rFonts w:ascii="Times" w:hAnsi="Times"/>
        </w:rPr>
        <w:t>ve</w:t>
      </w:r>
      <w:r w:rsidR="00871CCD">
        <w:rPr>
          <w:rFonts w:ascii="Times" w:hAnsi="Times" w:hint="eastAsia"/>
        </w:rPr>
        <w:t xml:space="preserve"> been </w:t>
      </w:r>
      <w:r w:rsidR="00617766">
        <w:rPr>
          <w:rFonts w:ascii="Times" w:hAnsi="Times"/>
        </w:rPr>
        <w:t>corrected.</w:t>
      </w:r>
    </w:p>
    <w:p w:rsidR="00617766" w:rsidRPr="00366C77" w:rsidRDefault="00617766" w:rsidP="00F47030">
      <w:pPr>
        <w:rPr>
          <w:rFonts w:ascii="Times" w:hAnsi="Times"/>
        </w:rPr>
      </w:pPr>
    </w:p>
    <w:p w:rsidR="00F47030" w:rsidRPr="00F47030" w:rsidRDefault="00F47030" w:rsidP="00F47030">
      <w:pPr>
        <w:rPr>
          <w:rFonts w:ascii="Times" w:hAnsi="Times"/>
        </w:rPr>
      </w:pPr>
      <w:r w:rsidRPr="00F47030">
        <w:rPr>
          <w:rFonts w:ascii="Times" w:hAnsi="Times"/>
        </w:rPr>
        <w:t>Fig. 4 shows distinct symbols (diamond, triangle, and double-lined cross) for different semantics of refinements, but these symbols are not used in the following models. Fig. 5 may be more understandable if these semantics symbols were used for explaining each merging rule.</w:t>
      </w:r>
    </w:p>
    <w:p w:rsidR="00F47030" w:rsidRPr="00F47030" w:rsidRDefault="00366C77" w:rsidP="00F47030">
      <w:pPr>
        <w:rPr>
          <w:rFonts w:ascii="Times" w:hAnsi="Times"/>
        </w:rPr>
      </w:pPr>
      <w:r w:rsidRPr="00366C77">
        <w:rPr>
          <w:rFonts w:ascii="Times" w:hAnsi="Times"/>
        </w:rPr>
        <w:sym w:font="Wingdings" w:char="F0E8"/>
      </w:r>
      <w:r w:rsidR="00871CCD">
        <w:rPr>
          <w:rFonts w:ascii="Times" w:hAnsi="Times" w:hint="eastAsia"/>
        </w:rPr>
        <w:t>The symbols have been added as suggested.</w:t>
      </w:r>
    </w:p>
    <w:p w:rsidR="00F47030" w:rsidRPr="00F47030" w:rsidRDefault="00F47030" w:rsidP="00F47030">
      <w:pPr>
        <w:rPr>
          <w:rFonts w:ascii="Times" w:hAnsi="Times"/>
        </w:rPr>
      </w:pPr>
    </w:p>
    <w:p w:rsidR="00F47030" w:rsidRPr="00F47030" w:rsidRDefault="00F47030" w:rsidP="00F47030">
      <w:pPr>
        <w:rPr>
          <w:rFonts w:ascii="Times" w:hAnsi="Times"/>
        </w:rPr>
      </w:pPr>
      <w:r w:rsidRPr="00F47030">
        <w:rPr>
          <w:rFonts w:ascii="Times" w:hAnsi="Times"/>
        </w:rPr>
        <w:t>---------------------------- REVIEW 2 --------------------------</w:t>
      </w:r>
    </w:p>
    <w:p w:rsidR="00F47030" w:rsidRPr="00F47030" w:rsidRDefault="00F47030" w:rsidP="00F47030">
      <w:pPr>
        <w:rPr>
          <w:rFonts w:ascii="Times" w:hAnsi="Times"/>
        </w:rPr>
      </w:pPr>
    </w:p>
    <w:p w:rsidR="00F47030" w:rsidRPr="00F47030" w:rsidRDefault="00F47030" w:rsidP="00F47030">
      <w:pPr>
        <w:rPr>
          <w:rFonts w:ascii="Times" w:hAnsi="Times"/>
        </w:rPr>
      </w:pPr>
      <w:r w:rsidRPr="00F47030">
        <w:rPr>
          <w:rFonts w:ascii="Times" w:hAnsi="Times"/>
        </w:rPr>
        <w:t xml:space="preserve">This paper is well written althought I did not check its originality. It has a few typos. To </w:t>
      </w:r>
      <w:r w:rsidR="00366C77">
        <w:rPr>
          <w:rFonts w:ascii="Times" w:hAnsi="Times"/>
        </w:rPr>
        <w:t xml:space="preserve">start, its authors do not have </w:t>
      </w:r>
      <w:r w:rsidRPr="00F47030">
        <w:rPr>
          <w:rFonts w:ascii="Times" w:hAnsi="Times"/>
        </w:rPr>
        <w:t xml:space="preserve">numbers assigned to them to denote their belonging as well as numbers to the institutions </w:t>
      </w:r>
      <w:r w:rsidR="00366C77">
        <w:rPr>
          <w:rFonts w:ascii="Times" w:hAnsi="Times"/>
        </w:rPr>
        <w:t xml:space="preserve">they belong to. Please correct </w:t>
      </w:r>
      <w:r w:rsidRPr="00F47030">
        <w:rPr>
          <w:rFonts w:ascii="Times" w:hAnsi="Times"/>
        </w:rPr>
        <w:t xml:space="preserve">them. </w:t>
      </w:r>
    </w:p>
    <w:p w:rsidR="00F47030" w:rsidRPr="00F47030" w:rsidRDefault="00871CCD" w:rsidP="00F47030">
      <w:pPr>
        <w:rPr>
          <w:rFonts w:ascii="Times" w:hAnsi="Times"/>
        </w:rPr>
      </w:pPr>
      <w:r w:rsidRPr="00871CCD">
        <w:rPr>
          <w:rFonts w:ascii="Times" w:hAnsi="Times"/>
        </w:rPr>
        <w:sym w:font="Wingdings" w:char="F0E8"/>
      </w:r>
      <w:r>
        <w:rPr>
          <w:rFonts w:ascii="Times" w:hAnsi="Times" w:hint="eastAsia"/>
        </w:rPr>
        <w:t xml:space="preserve">They have been corrected. (For some reason, all the authors actually belong to the two institutions at the same time, so the authors have to be marked as </w:t>
      </w:r>
      <w:r>
        <w:rPr>
          <w:rFonts w:ascii="Times" w:hAnsi="Times"/>
        </w:rPr>
        <w:t>“</w:t>
      </w:r>
      <w:r>
        <w:rPr>
          <w:rFonts w:ascii="Times" w:hAnsi="Times" w:hint="eastAsia"/>
        </w:rPr>
        <w:t>1, 2</w:t>
      </w:r>
      <w:r>
        <w:rPr>
          <w:rFonts w:ascii="Times" w:hAnsi="Times"/>
        </w:rPr>
        <w:t>”</w:t>
      </w:r>
      <w:r>
        <w:rPr>
          <w:rFonts w:ascii="Times" w:hAnsi="Times" w:hint="eastAsia"/>
        </w:rPr>
        <w:t>.)</w:t>
      </w:r>
    </w:p>
    <w:p w:rsidR="00F47030" w:rsidRPr="00F47030" w:rsidRDefault="00F47030" w:rsidP="00F47030">
      <w:pPr>
        <w:rPr>
          <w:rFonts w:ascii="Times" w:hAnsi="Times"/>
        </w:rPr>
      </w:pPr>
    </w:p>
    <w:p w:rsidR="00F47030" w:rsidRPr="00F47030" w:rsidRDefault="00F47030" w:rsidP="00F47030">
      <w:pPr>
        <w:rPr>
          <w:rFonts w:ascii="Times" w:hAnsi="Times"/>
        </w:rPr>
      </w:pPr>
      <w:r w:rsidRPr="00F47030">
        <w:rPr>
          <w:rFonts w:ascii="Times" w:hAnsi="Times"/>
        </w:rPr>
        <w:t>---------------------------- REVIEW 3 --------------------------</w:t>
      </w:r>
    </w:p>
    <w:p w:rsidR="00F47030" w:rsidRPr="00F47030" w:rsidRDefault="00F47030" w:rsidP="00F47030">
      <w:pPr>
        <w:rPr>
          <w:rFonts w:ascii="Times" w:hAnsi="Times"/>
        </w:rPr>
      </w:pPr>
    </w:p>
    <w:p w:rsidR="00F47030" w:rsidRPr="00F47030" w:rsidRDefault="00F47030" w:rsidP="00F47030">
      <w:pPr>
        <w:rPr>
          <w:rFonts w:ascii="Times" w:hAnsi="Times"/>
        </w:rPr>
      </w:pPr>
      <w:r w:rsidRPr="00F47030">
        <w:rPr>
          <w:rFonts w:ascii="Times" w:hAnsi="Times"/>
        </w:rPr>
        <w:t xml:space="preserve">This is well-organized and -written paper. The proposed idea is well presented and discussed rigorously. </w:t>
      </w:r>
    </w:p>
    <w:p w:rsidR="00F47030" w:rsidRPr="00F47030" w:rsidRDefault="00F47030" w:rsidP="00F47030">
      <w:pPr>
        <w:rPr>
          <w:rFonts w:ascii="Times" w:hAnsi="Times"/>
        </w:rPr>
      </w:pPr>
    </w:p>
    <w:p w:rsidR="00366C77" w:rsidRPr="002F784B" w:rsidRDefault="00F47030" w:rsidP="00F47030">
      <w:pPr>
        <w:rPr>
          <w:rFonts w:ascii="Times" w:hAnsi="Times"/>
        </w:rPr>
      </w:pPr>
      <w:r w:rsidRPr="00F47030">
        <w:rPr>
          <w:rFonts w:ascii="Times" w:hAnsi="Times"/>
        </w:rPr>
        <w:t xml:space="preserve">The weakness of the paper is the validation and evaluation of the method. The numbers of product features in section 5.1 are all less than 100, and so it is difficult to consider them as complex feature models. Also the cases of ‘feature renaming’ and ‘parent compatibility’ are not discussed explicitly. In practice, this might be the main bottleneck for merging feature models. </w:t>
      </w:r>
    </w:p>
    <w:p w:rsidR="00366C77" w:rsidRDefault="00366C77" w:rsidP="00F47030">
      <w:pPr>
        <w:rPr>
          <w:rFonts w:ascii="Times" w:hAnsi="Times"/>
        </w:rPr>
      </w:pPr>
      <w:r w:rsidRPr="00366C77">
        <w:rPr>
          <w:rFonts w:ascii="Times" w:hAnsi="Times"/>
        </w:rPr>
        <w:sym w:font="Wingdings" w:char="F0E8"/>
      </w:r>
      <w:r w:rsidR="00B351C6">
        <w:rPr>
          <w:rFonts w:ascii="Times" w:hAnsi="Times" w:hint="eastAsia"/>
        </w:rPr>
        <w:t xml:space="preserve">Section 4.8 has been updated to address the potential overhead of feature naming. </w:t>
      </w:r>
    </w:p>
    <w:p w:rsidR="00B351C6" w:rsidRPr="00F47030" w:rsidRDefault="002F784B" w:rsidP="00F47030">
      <w:pPr>
        <w:rPr>
          <w:rFonts w:ascii="Times" w:hAnsi="Times"/>
        </w:rPr>
      </w:pPr>
      <w:r>
        <w:rPr>
          <w:rFonts w:ascii="Times" w:hAnsi="Times" w:hint="eastAsia"/>
        </w:rPr>
        <w:t xml:space="preserve">The </w:t>
      </w:r>
      <w:r w:rsidR="00364A67">
        <w:rPr>
          <w:rFonts w:ascii="Times" w:hAnsi="Times"/>
        </w:rPr>
        <w:t>data</w:t>
      </w:r>
      <w:r>
        <w:rPr>
          <w:rFonts w:ascii="Times" w:hAnsi="Times" w:hint="eastAsia"/>
        </w:rPr>
        <w:t xml:space="preserve"> about feature renaming and clone features (effect of parent incompatibility) has also been </w:t>
      </w:r>
      <w:r w:rsidR="00364A67">
        <w:rPr>
          <w:rFonts w:ascii="Times" w:hAnsi="Times"/>
        </w:rPr>
        <w:t>included</w:t>
      </w:r>
      <w:r>
        <w:rPr>
          <w:rFonts w:ascii="Times" w:hAnsi="Times" w:hint="eastAsia"/>
        </w:rPr>
        <w:t xml:space="preserve"> in Section 5.</w:t>
      </w:r>
    </w:p>
    <w:p w:rsidR="00F47030" w:rsidRPr="002F784B" w:rsidRDefault="00F47030" w:rsidP="00F47030">
      <w:pPr>
        <w:rPr>
          <w:rFonts w:ascii="Times" w:hAnsi="Times"/>
        </w:rPr>
      </w:pPr>
    </w:p>
    <w:p w:rsidR="00C26979" w:rsidRDefault="00F47030">
      <w:pPr>
        <w:rPr>
          <w:rFonts w:ascii="Times" w:hAnsi="Times"/>
        </w:rPr>
      </w:pPr>
      <w:r w:rsidRPr="00F47030">
        <w:rPr>
          <w:rFonts w:ascii="Times" w:hAnsi="Times"/>
        </w:rPr>
        <w:t xml:space="preserve">Also, the refinement at section 4.2 is not new, but it only adapted the feature relationships (i.e., composed-of, generalization/specialization, implemented-by) in the FODA report. If there is any difference, it should be explained here. </w:t>
      </w:r>
    </w:p>
    <w:p w:rsidR="00DF7C71" w:rsidRPr="004C6E6F" w:rsidRDefault="00366C77">
      <w:pPr>
        <w:rPr>
          <w:rFonts w:ascii="Times" w:hAnsi="Times"/>
        </w:rPr>
      </w:pPr>
      <w:r w:rsidRPr="00366C77">
        <w:rPr>
          <w:rFonts w:ascii="Times" w:hAnsi="Times"/>
        </w:rPr>
        <w:sym w:font="Wingdings" w:char="F0E8"/>
      </w:r>
      <w:r w:rsidR="002F784B">
        <w:rPr>
          <w:rFonts w:ascii="Times" w:hAnsi="Times" w:hint="eastAsia"/>
        </w:rPr>
        <w:t>The refinement semantics proposed in our previous work [</w:t>
      </w:r>
      <w:r w:rsidR="00376422">
        <w:rPr>
          <w:rFonts w:ascii="Times" w:hAnsi="Times"/>
        </w:rPr>
        <w:t>12, 13</w:t>
      </w:r>
      <w:r w:rsidR="002F784B">
        <w:rPr>
          <w:rFonts w:ascii="Times" w:hAnsi="Times" w:hint="eastAsia"/>
        </w:rPr>
        <w:t>] was inspire</w:t>
      </w:r>
      <w:r w:rsidR="004C6E6F">
        <w:rPr>
          <w:rFonts w:ascii="Times" w:hAnsi="Times" w:hint="eastAsia"/>
        </w:rPr>
        <w:t xml:space="preserve">d by </w:t>
      </w:r>
      <w:r w:rsidR="002F784B">
        <w:rPr>
          <w:rFonts w:ascii="Times" w:hAnsi="Times" w:hint="eastAsia"/>
        </w:rPr>
        <w:t>FODA, and the fact is added to Sectio</w:t>
      </w:r>
      <w:r w:rsidR="004C3632">
        <w:rPr>
          <w:rFonts w:ascii="Times" w:hAnsi="Times" w:hint="eastAsia"/>
        </w:rPr>
        <w:t>n 4.2.</w:t>
      </w:r>
      <w:r w:rsidR="00517586">
        <w:rPr>
          <w:rFonts w:ascii="Times" w:hAnsi="Times" w:hint="eastAsia"/>
        </w:rPr>
        <w:t xml:space="preserve"> The three kinds of </w:t>
      </w:r>
      <w:r w:rsidR="004C6E6F">
        <w:rPr>
          <w:rFonts w:ascii="Times" w:hAnsi="Times" w:hint="eastAsia"/>
        </w:rPr>
        <w:t>refinements</w:t>
      </w:r>
      <w:r w:rsidR="00517586">
        <w:rPr>
          <w:rFonts w:ascii="Times" w:hAnsi="Times" w:hint="eastAsia"/>
        </w:rPr>
        <w:t xml:space="preserve"> in our work </w:t>
      </w:r>
      <w:r w:rsidR="00590E2E">
        <w:rPr>
          <w:rFonts w:ascii="Times" w:hAnsi="Times" w:hint="eastAsia"/>
        </w:rPr>
        <w:t>can be considered as counterparts of the basic elements in UML class diagram (composition, specialization, and classes</w:t>
      </w:r>
      <w:r w:rsidR="00590E2E">
        <w:rPr>
          <w:rFonts w:ascii="Times" w:hAnsi="Times"/>
        </w:rPr>
        <w:t>’</w:t>
      </w:r>
      <w:r w:rsidR="00590E2E">
        <w:rPr>
          <w:rFonts w:ascii="Times" w:hAnsi="Times" w:hint="eastAsia"/>
        </w:rPr>
        <w:t xml:space="preserve"> properties). For the </w:t>
      </w:r>
      <w:r w:rsidR="00590E2E">
        <w:rPr>
          <w:rFonts w:ascii="Times" w:hAnsi="Times" w:hint="eastAsia"/>
          <w:i/>
        </w:rPr>
        <w:t>implemented-by</w:t>
      </w:r>
      <w:r w:rsidR="00590E2E">
        <w:rPr>
          <w:rFonts w:ascii="Times" w:hAnsi="Times" w:hint="eastAsia"/>
        </w:rPr>
        <w:t xml:space="preserve"> </w:t>
      </w:r>
      <w:r w:rsidR="00F76A81">
        <w:rPr>
          <w:rFonts w:ascii="Times" w:hAnsi="Times" w:hint="eastAsia"/>
        </w:rPr>
        <w:t>refinements</w:t>
      </w:r>
      <w:r w:rsidR="00590E2E">
        <w:rPr>
          <w:rFonts w:ascii="Times" w:hAnsi="Times" w:hint="eastAsia"/>
        </w:rPr>
        <w:t xml:space="preserve">, </w:t>
      </w:r>
      <w:r w:rsidR="004C6E6F">
        <w:rPr>
          <w:rFonts w:ascii="Times" w:hAnsi="Times" w:hint="eastAsia"/>
        </w:rPr>
        <w:t xml:space="preserve">we proposed a set of </w:t>
      </w:r>
      <w:r w:rsidR="004C6E6F">
        <w:rPr>
          <w:rFonts w:ascii="Times" w:hAnsi="Times" w:hint="eastAsia"/>
          <w:i/>
        </w:rPr>
        <w:t>complex constraints</w:t>
      </w:r>
      <w:r w:rsidR="004C6E6F">
        <w:rPr>
          <w:rFonts w:ascii="Times" w:hAnsi="Times" w:hint="eastAsia"/>
        </w:rPr>
        <w:t xml:space="preserve"> to model such relationships. </w:t>
      </w:r>
      <w:r w:rsidR="00590E2E">
        <w:rPr>
          <w:rFonts w:ascii="Times" w:hAnsi="Times" w:hint="eastAsia"/>
        </w:rPr>
        <w:t xml:space="preserve">A complex constraint is a </w:t>
      </w:r>
      <w:r w:rsidR="00590E2E">
        <w:rPr>
          <w:rFonts w:ascii="Times" w:hAnsi="Times"/>
        </w:rPr>
        <w:t>combination</w:t>
      </w:r>
      <w:r w:rsidR="00590E2E">
        <w:rPr>
          <w:rFonts w:ascii="Times" w:hAnsi="Times" w:hint="eastAsia"/>
        </w:rPr>
        <w:t xml:space="preserve"> of a binary constraint (</w:t>
      </w:r>
      <w:r w:rsidR="00590E2E">
        <w:rPr>
          <w:rFonts w:ascii="Times" w:hAnsi="Times" w:hint="eastAsia"/>
          <w:i/>
        </w:rPr>
        <w:t>requires, excludes</w:t>
      </w:r>
      <w:r w:rsidR="00590E2E">
        <w:rPr>
          <w:rFonts w:ascii="Times" w:hAnsi="Times" w:hint="eastAsia"/>
        </w:rPr>
        <w:t xml:space="preserve">) and a </w:t>
      </w:r>
      <w:r w:rsidR="00590E2E">
        <w:rPr>
          <w:rFonts w:ascii="Times" w:hAnsi="Times"/>
        </w:rPr>
        <w:t>variability</w:t>
      </w:r>
      <w:r w:rsidR="00590E2E">
        <w:rPr>
          <w:rFonts w:ascii="Times" w:hAnsi="Times" w:hint="eastAsia"/>
        </w:rPr>
        <w:t xml:space="preserve"> predicate (</w:t>
      </w:r>
      <w:r w:rsidR="002B2664">
        <w:rPr>
          <w:rFonts w:ascii="Times" w:hAnsi="Times" w:hint="eastAsia"/>
          <w:i/>
        </w:rPr>
        <w:t xml:space="preserve">optional, </w:t>
      </w:r>
      <w:r w:rsidR="00590E2E">
        <w:rPr>
          <w:rFonts w:ascii="Times" w:hAnsi="Times" w:hint="eastAsia"/>
          <w:i/>
        </w:rPr>
        <w:t xml:space="preserve">all, xor, or, </w:t>
      </w:r>
      <w:r w:rsidR="00590E2E">
        <w:rPr>
          <w:rFonts w:ascii="Times" w:hAnsi="Times" w:hint="eastAsia"/>
        </w:rPr>
        <w:t xml:space="preserve">etc.). </w:t>
      </w:r>
      <w:r w:rsidR="004C6E6F">
        <w:rPr>
          <w:rFonts w:ascii="Times" w:hAnsi="Times" w:hint="eastAsia"/>
        </w:rPr>
        <w:t xml:space="preserve">For example, </w:t>
      </w:r>
      <w:r w:rsidR="00590E2E">
        <w:rPr>
          <w:rFonts w:ascii="Times" w:hAnsi="Times" w:hint="eastAsia"/>
        </w:rPr>
        <w:t xml:space="preserve">the relationship </w:t>
      </w:r>
      <w:r w:rsidR="00590E2E">
        <w:rPr>
          <w:rFonts w:ascii="Times" w:hAnsi="Times"/>
        </w:rPr>
        <w:t>“</w:t>
      </w:r>
      <w:r w:rsidR="00590E2E">
        <w:rPr>
          <w:rFonts w:ascii="Times" w:hAnsi="Times" w:hint="eastAsia"/>
        </w:rPr>
        <w:t xml:space="preserve">a feature is </w:t>
      </w:r>
      <w:r w:rsidR="00590E2E">
        <w:rPr>
          <w:rFonts w:ascii="Times" w:hAnsi="Times" w:hint="eastAsia"/>
          <w:i/>
        </w:rPr>
        <w:t xml:space="preserve">implemented by </w:t>
      </w:r>
      <w:r w:rsidR="007164FA">
        <w:rPr>
          <w:rFonts w:ascii="Times" w:hAnsi="Times" w:hint="eastAsia"/>
          <w:i/>
        </w:rPr>
        <w:t>one or more</w:t>
      </w:r>
      <w:r w:rsidR="00590E2E">
        <w:rPr>
          <w:rFonts w:ascii="Times" w:hAnsi="Times" w:hint="eastAsia"/>
          <w:i/>
        </w:rPr>
        <w:t xml:space="preserve"> </w:t>
      </w:r>
      <w:r w:rsidR="00590E2E">
        <w:rPr>
          <w:rFonts w:ascii="Times" w:hAnsi="Times" w:hint="eastAsia"/>
        </w:rPr>
        <w:t>features</w:t>
      </w:r>
      <w:r w:rsidR="00590E2E">
        <w:rPr>
          <w:rFonts w:ascii="Times" w:hAnsi="Times"/>
        </w:rPr>
        <w:t>”</w:t>
      </w:r>
      <w:r w:rsidR="00590E2E">
        <w:rPr>
          <w:rFonts w:ascii="Times" w:hAnsi="Times" w:hint="eastAsia"/>
        </w:rPr>
        <w:t xml:space="preserve"> in FODA can be converted to </w:t>
      </w:r>
      <w:r w:rsidR="004C6E6F">
        <w:rPr>
          <w:rFonts w:ascii="Times" w:hAnsi="Times" w:hint="eastAsia"/>
        </w:rPr>
        <w:t xml:space="preserve">the complex </w:t>
      </w:r>
      <w:r w:rsidR="004C6E6F">
        <w:rPr>
          <w:rFonts w:ascii="Times" w:hAnsi="Times" w:hint="eastAsia"/>
        </w:rPr>
        <w:lastRenderedPageBreak/>
        <w:t xml:space="preserve">constraint </w:t>
      </w:r>
      <w:r w:rsidR="004C6E6F">
        <w:rPr>
          <w:rFonts w:ascii="Times" w:hAnsi="Times"/>
        </w:rPr>
        <w:t>“</w:t>
      </w:r>
      <w:r w:rsidR="004C6E6F">
        <w:rPr>
          <w:rFonts w:ascii="Times" w:hAnsi="Times" w:hint="eastAsia"/>
        </w:rPr>
        <w:t xml:space="preserve">a feature </w:t>
      </w:r>
      <w:r w:rsidR="004C6E6F">
        <w:rPr>
          <w:rFonts w:ascii="Times" w:hAnsi="Times" w:hint="eastAsia"/>
          <w:i/>
        </w:rPr>
        <w:t xml:space="preserve">requires or-grouped </w:t>
      </w:r>
      <w:r w:rsidR="004C6E6F">
        <w:rPr>
          <w:rFonts w:ascii="Times" w:hAnsi="Times" w:hint="eastAsia"/>
        </w:rPr>
        <w:t>features</w:t>
      </w:r>
      <w:r w:rsidR="004C6E6F">
        <w:rPr>
          <w:rFonts w:ascii="Times" w:hAnsi="Times"/>
        </w:rPr>
        <w:t>”</w:t>
      </w:r>
      <w:r w:rsidR="00F76A81">
        <w:rPr>
          <w:rFonts w:ascii="Times" w:hAnsi="Times" w:hint="eastAsia"/>
        </w:rPr>
        <w:t>. How to merge FMs with these complex constraints is a part of our future work.</w:t>
      </w:r>
    </w:p>
    <w:sectPr w:rsidR="00DF7C71" w:rsidRPr="004C6E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77442"/>
    <w:multiLevelType w:val="hybridMultilevel"/>
    <w:tmpl w:val="D960B23A"/>
    <w:lvl w:ilvl="0" w:tplc="D130D8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D260BBE"/>
    <w:multiLevelType w:val="hybridMultilevel"/>
    <w:tmpl w:val="91BC3D54"/>
    <w:lvl w:ilvl="0" w:tplc="4EA2103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030"/>
    <w:rsid w:val="00081B02"/>
    <w:rsid w:val="000B2FB7"/>
    <w:rsid w:val="00107617"/>
    <w:rsid w:val="00113251"/>
    <w:rsid w:val="00234CD0"/>
    <w:rsid w:val="00276C34"/>
    <w:rsid w:val="00282C5A"/>
    <w:rsid w:val="002B2664"/>
    <w:rsid w:val="002F1CE3"/>
    <w:rsid w:val="002F784B"/>
    <w:rsid w:val="00364A67"/>
    <w:rsid w:val="00366C77"/>
    <w:rsid w:val="00376422"/>
    <w:rsid w:val="003C611A"/>
    <w:rsid w:val="00401A66"/>
    <w:rsid w:val="004B2812"/>
    <w:rsid w:val="004C3632"/>
    <w:rsid w:val="004C6E6F"/>
    <w:rsid w:val="004E5A75"/>
    <w:rsid w:val="00517586"/>
    <w:rsid w:val="00555321"/>
    <w:rsid w:val="00567E74"/>
    <w:rsid w:val="00590E2E"/>
    <w:rsid w:val="005A7A40"/>
    <w:rsid w:val="005D7B40"/>
    <w:rsid w:val="005E1251"/>
    <w:rsid w:val="005F5677"/>
    <w:rsid w:val="00617766"/>
    <w:rsid w:val="00675EDC"/>
    <w:rsid w:val="006A1A8B"/>
    <w:rsid w:val="007164FA"/>
    <w:rsid w:val="007316D6"/>
    <w:rsid w:val="007352A3"/>
    <w:rsid w:val="00756EF5"/>
    <w:rsid w:val="00784E9F"/>
    <w:rsid w:val="007C20CC"/>
    <w:rsid w:val="00833F06"/>
    <w:rsid w:val="00851BF8"/>
    <w:rsid w:val="00862047"/>
    <w:rsid w:val="00871CCD"/>
    <w:rsid w:val="0090078C"/>
    <w:rsid w:val="009059DD"/>
    <w:rsid w:val="00905B63"/>
    <w:rsid w:val="00914A87"/>
    <w:rsid w:val="00992CA5"/>
    <w:rsid w:val="00A035A3"/>
    <w:rsid w:val="00A13107"/>
    <w:rsid w:val="00A267D4"/>
    <w:rsid w:val="00A43267"/>
    <w:rsid w:val="00A51994"/>
    <w:rsid w:val="00A71743"/>
    <w:rsid w:val="00A83782"/>
    <w:rsid w:val="00B351C6"/>
    <w:rsid w:val="00B42ED0"/>
    <w:rsid w:val="00B50EB8"/>
    <w:rsid w:val="00B571C1"/>
    <w:rsid w:val="00BC32E6"/>
    <w:rsid w:val="00C26979"/>
    <w:rsid w:val="00C7584B"/>
    <w:rsid w:val="00CA7CE5"/>
    <w:rsid w:val="00CB10AB"/>
    <w:rsid w:val="00CF6D54"/>
    <w:rsid w:val="00CF7F37"/>
    <w:rsid w:val="00D06414"/>
    <w:rsid w:val="00D203C7"/>
    <w:rsid w:val="00D3182B"/>
    <w:rsid w:val="00D80658"/>
    <w:rsid w:val="00DB2CCB"/>
    <w:rsid w:val="00DF4F94"/>
    <w:rsid w:val="00DF7C71"/>
    <w:rsid w:val="00E36959"/>
    <w:rsid w:val="00F47030"/>
    <w:rsid w:val="00F65D00"/>
    <w:rsid w:val="00F76A81"/>
    <w:rsid w:val="00F80234"/>
    <w:rsid w:val="00FC18F4"/>
    <w:rsid w:val="00FE3A7A"/>
    <w:rsid w:val="00FE515C"/>
    <w:rsid w:val="00FF5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030"/>
    <w:pPr>
      <w:ind w:firstLineChars="200" w:firstLine="420"/>
    </w:pPr>
  </w:style>
  <w:style w:type="paragraph" w:styleId="BalloonText">
    <w:name w:val="Balloon Text"/>
    <w:basedOn w:val="Normal"/>
    <w:link w:val="BalloonTextChar"/>
    <w:uiPriority w:val="99"/>
    <w:semiHidden/>
    <w:unhideWhenUsed/>
    <w:rsid w:val="00E36959"/>
    <w:rPr>
      <w:sz w:val="16"/>
      <w:szCs w:val="16"/>
    </w:rPr>
  </w:style>
  <w:style w:type="character" w:customStyle="1" w:styleId="BalloonTextChar">
    <w:name w:val="Balloon Text Char"/>
    <w:basedOn w:val="DefaultParagraphFont"/>
    <w:link w:val="BalloonText"/>
    <w:uiPriority w:val="99"/>
    <w:semiHidden/>
    <w:rsid w:val="00E36959"/>
    <w:rPr>
      <w:sz w:val="16"/>
      <w:szCs w:val="16"/>
    </w:rPr>
  </w:style>
  <w:style w:type="character" w:styleId="PlaceholderText">
    <w:name w:val="Placeholder Text"/>
    <w:basedOn w:val="DefaultParagraphFont"/>
    <w:uiPriority w:val="99"/>
    <w:semiHidden/>
    <w:rsid w:val="00276C3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030"/>
    <w:pPr>
      <w:ind w:firstLineChars="200" w:firstLine="420"/>
    </w:pPr>
  </w:style>
  <w:style w:type="paragraph" w:styleId="BalloonText">
    <w:name w:val="Balloon Text"/>
    <w:basedOn w:val="Normal"/>
    <w:link w:val="BalloonTextChar"/>
    <w:uiPriority w:val="99"/>
    <w:semiHidden/>
    <w:unhideWhenUsed/>
    <w:rsid w:val="00E36959"/>
    <w:rPr>
      <w:sz w:val="16"/>
      <w:szCs w:val="16"/>
    </w:rPr>
  </w:style>
  <w:style w:type="character" w:customStyle="1" w:styleId="BalloonTextChar">
    <w:name w:val="Balloon Text Char"/>
    <w:basedOn w:val="DefaultParagraphFont"/>
    <w:link w:val="BalloonText"/>
    <w:uiPriority w:val="99"/>
    <w:semiHidden/>
    <w:rsid w:val="00E36959"/>
    <w:rPr>
      <w:sz w:val="16"/>
      <w:szCs w:val="16"/>
    </w:rPr>
  </w:style>
  <w:style w:type="character" w:styleId="PlaceholderText">
    <w:name w:val="Placeholder Text"/>
    <w:basedOn w:val="DefaultParagraphFont"/>
    <w:uiPriority w:val="99"/>
    <w:semiHidden/>
    <w:rsid w:val="00276C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5F6EB-9E0C-4073-888A-3F27B588B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1806</TotalTime>
  <Pages>4</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Li</dc:creator>
  <cp:keywords/>
  <dc:description/>
  <cp:lastModifiedBy>Yi Li</cp:lastModifiedBy>
  <cp:revision>51</cp:revision>
  <cp:lastPrinted>2011-03-17T11:18:00Z</cp:lastPrinted>
  <dcterms:created xsi:type="dcterms:W3CDTF">2011-03-13T06:43:00Z</dcterms:created>
  <dcterms:modified xsi:type="dcterms:W3CDTF">2011-03-17T11:21:00Z</dcterms:modified>
</cp:coreProperties>
</file>