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Inggris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Bab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Kecamatan Sumur secara geografis terletak antara 6°38'57" - 6°52'9" Lintang Selatan dan 105°6'4" - 105°38'25" Bujur Timur dengan luas wilayah 636,6 km² atau sebesar 20,97 persen dari luas wilayah Kabupaten Pandeglang.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Sumur District is geographically located between  6°38'57" - 6°52'9" South Latitude and 105°6'4" - 105°38'25" East Longitude with an area of 636.6  km² or approximately  20.97  percent of the total area of Pandeglang Regency.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Wilayah yang berada di ujung barat daya Kabupaten Pandeglang ini mempunyai batas administrasi sebagai berikut: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region, which is located in the south-west end of Pandeglang Regency, has the following administrative boundaries: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Utara: Selat Sunda dan Samudra Hindia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North: Sunda Strait and Indian Ocean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Selatan: Samudra Hindia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South: Indian Ocean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Barat: Selat Sunda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West: Sunda Strait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Timur: Kecamatan Cimanggu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East: Cimanggu District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Dengan ketinggian berkisar 2-15 mdpl., wilayah administrasi yang membawahi 7 desa ini ditetapkan sebagai kecamatan pesisir.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 an altitude ranging from 2-15 masl., this administrative area that oversees 7 villages is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declared as coastal district.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Kecamatan Sumur terdiri dari 7 desa, dengan luas 636,59 km². Desa terluas adalah Ujungjaya dengan area mencapai 603,62 km², atau 94,82 persen dari luas total Kecamatan Sumur, sementara wilayah dengan luas terkecil adalah Sumberjaya yang hanya memiliki daerah seluas 3,13 km² atau hanya 0,49 persen dari luas keseluruhan Kecamatan Sumur.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Sumur District consists of 7 villages, with a total area of 636.59 km². The largest village is Ujungjaya, covering an area of 603.62 km², or 94.82 percent of the total area of the Sumur District. Meanwhile, the smallest area is in Sumberjaya, which only has an area of 3.13 km², or just 0.49 percent of the total area of the Sumur District.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Ditinjau dari jenis topografi, sebagian besar desa di Kecamatan Sumur merupakan wilayah dataran, sementara dilihat dari karakteristik daerah, sebagian besar adalah kawasan pesisir. Adapun posisi desa tertinggi yaitu Desa Tunggaljaya dengan ketinggian 15 mdpl.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terms of topography, most villages in Sumur District are plain areas, while according to regional characteristics, most are coastal areas. The highest village position is Tunggaljaya Village with an altitude level of 15 masl.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Rata-rata jarak dari kantor desa ke kantor kecamatan untuk Kecamatan Sumur adalah 9,9 km. Ujungjaya adalah desa dengan jarak terjauh dari kantor kecamatan yaitu 22,0 km, sementara desa terdekat dengan jarak 0,4 km dari kantor kecamatan adalah Sumberjaya.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average distance from the village offices to The District Office in Sumur District is 9.9 km. Ujungjaya is the village with the farthest distance from the District Office which is 22.0 km, while the nearest village with a distance of 0.4 km from The District Office is Sumberjaya.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Lebih lanjut, rata-rata jarak dari kantor desa ke kantor kabupaten untuk Kecamatan Sumur adalah 102 km. Ujungjaya adalah desa dengan jarak terjauh dari kantor kabupaten, yaitu 114 km, sementara desa terdekat dengan jarak 92 km adalah Sumberjaya.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Furthermore, the average distance from the village offices to the regency office in Sumur District is 102 km. Ujungjaya is the village with the farthest distance from The Regency Office, at 114 km, while the closest village with a distance of 92 km is Sumberjaya.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Bab 2</w:t>
            </w:r>
          </w:p>
          <w:p w:rsidR="00000000" w:rsidDel="00000000" w:rsidP="00000000" w:rsidRDefault="00000000" w:rsidRPr="00000000" w14:paraId="00000028">
            <w:pPr>
              <w:widowControl w:val="0"/>
              <w:spacing w:line="240" w:lineRule="auto"/>
              <w:rPr/>
            </w:pPr>
            <w:r w:rsidDel="00000000" w:rsidR="00000000" w:rsidRPr="00000000">
              <w:rPr>
                <w:rtl w:val="0"/>
              </w:rPr>
              <w:t xml:space="preserve">Bab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Kecamatan Sumur secara keseluruhan memiliki 43 RW. Desa dengan jumlah RW terbanyak adalah Sumberjaya yaitu 9 unit, sementara paling sedikit berasal dari Cigorondong dengan 4 RW. Jumlah seluruh RT dalam Kecamatan Sumur adalah 134 unit. Selanjutnya, desa dengan jumlah RT paling banyak adalah Kertajaya yaitu 23 unit, sementara paling sedikit berasal dari Tamanjaya dengan 15 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District of Sumur as a whole has 43 Rukun Warga (RW). The village with the largest number of RW's  was Sumberjaya which has 9 units, while the lowest was from Cigorondong with 4 RW's. Furthermore, the total number of all Rukun Tetangga (RT) within the Sumur District 134 unit. The village with the highest number of RT's  was Kertajaya which had 23 units, while the lowest comes from Tamanjaya with 15 RT's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PNS yang bekerja di kantor pemerintah pada Kecamatan Sumur berjumlah 9 orang, terdiri dari 8 pegawai laki–laki dan 1 pegawai perempuan.  Seluruh PNS tersebut bekerja di Kantor Pemerintah Kecamatan Sumur.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9 civil servants working in the government office in Sumur District, consisting of 8 male  and only 1 female employees. All of those civil servants work at the Government Office of Sumur District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Dirinci menurut jenjang pendidikan yang ditamatkan, proporsi PNS yang bekerja di kantor pemerintah kecamatan pada Kecamatan Sumur adalah sebagai berikut: SMA: 11,1 persen, Sarjana: 88,9 persen.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Broken down by educational attainment, the proportion of civil servants (PNS) working in the District government office of in Sumur District are as follows: Senior High School is 11.1 percent, Bachelor's Degree is 88.9 percent.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Menurut golongan pegawai, proporsi PNS yang bekerja di kantor pemerintah kecamatan pada Kecamatan Sumur adalah sebagai berikut: golongan II: 11,1 persen, golongan III: 77,8 persen, golongan IV: 11,1 persen.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According to rank/group of employees, the proportion of civil servants (PNS) working in the District government office of in Sumur District are as follows: group II is 11.1 percent, group III is 77.8 percent, group IV is 11.1 percent.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Bab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Penduduk Kecamatan Sumur berjumlah 28.265 jiwa, dengan kepadatan penduduk 44 jiwa per km². Besarnya rasio jenis kelamin adalah 103, dengan demikian, dapat diketahui untuk setiap 100 populasi laki-laki terdapat dari 97 orang perempuan.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population of Sumur District is 28,265 people, with a population density of 44 people per km². The sex ratio is 103, which means that for every 100 male population, there are 97 females.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 yang memiliki populasi terbesar adalah Kertajaya, dengan penduduk mencapai 5.026 jiwa, atau 17,78 persen dari total penduduk Kecamatan Sumur. Lebih lanjut, daerah terpadat berasal dari Sumberjaya, dengan tingkat kepadatan penduduk 1.580 jiwa per km².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village with the largest population is Kertajaya, with 5,026 people, or 17.78 percent of the total population of Sumur District. Furthermore, the most populous area is Sumberjaya, with a population density of 1,580 people per km².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Selanjutnya, rasio jenis kelamin tertinggi adalah Kertamukti, yaitu sebesar 106, sebaliknya terendah berasal dari Tunggaljaya, dengan besaran hanya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Hereafter, the highest sex ratio was Kertamukti, which is 106, while the lowest came from Tunggaljaya, with a magnitude of just 98.</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Berdasarkan kelompok umur, persentase penduduk tertinggi berasal dari kelompok umur 10 - 14 tahun, yaitu 9,93 persen, adapun terendah dengan proporsi hanya 1,63 persen terjadi pada kelompok umur 70 - 74 tahun. Masih menurut kelompok umur, rasio jenis kelamin tertinggi, yaitu mencapai 113 terjadi pada kelompok umur 70 - 74 tahun, sebaliknya terendah berasal dari kelompok umur 75 tahun ke atas, dengan rasio sebesar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age groups, the highest percentage of the population comes from the age group 10 - 14 years, which is 9.93 percent. The lowest proportion, with only 1.63 percent, is found in the age group 70 - 74 years. Continuing with age groups, the highest gender ratio, reaching 113, occurs within the 70 - 74 years age group. Conversely, the lowest ratio originates from the 75 years and older age group, with a ratio of 81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Indikator kependudukan penting yang juga perlu disampaikan adalah rasio ketergantungan untuk Kecamatan Sumur, yaitu sebesar 47,8 persen. Besaran ini menginformasikan bahwa setiap 1.000 penduduk kelompok umur produktif harus menanggung 478 penduduk dengan kategori tidak produktif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important population indicator that also needs to be mentioned is the dependency ratio for Sumur District, which is 47.8 percent. This tells us that every 1,000 people in the productive age group have to support 478 people in the unproductive category.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Bab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160" w:line="240" w:lineRule="auto"/>
              <w:rPr/>
            </w:pPr>
            <w:r w:rsidDel="00000000" w:rsidR="00000000" w:rsidRPr="00000000">
              <w:rPr>
                <w:rtl w:val="0"/>
              </w:rPr>
              <w:t xml:space="preserve">Pada Tahun Ajaran 2025/2026, ketersediaan satuan pendidikan di Kecamatan </w:t>
            </w:r>
            <w:r w:rsidDel="00000000" w:rsidR="00000000" w:rsidRPr="00000000">
              <w:rPr>
                <w:b w:val="1"/>
                <w:bCs w:val="1"/>
                <w:rtl w:val="0"/>
              </w:rPr>
              <w:t xml:space="preserve">[Kecamatan]</w:t>
            </w:r>
            <w:r w:rsidDel="00000000" w:rsidR="00000000" w:rsidRPr="00000000">
              <w:rPr>
                <w:rtl w:val="0"/>
              </w:rPr>
              <w:t xml:space="preserve"> didominasi oleh jenjang </w:t>
            </w:r>
            <w:r w:rsidDel="00000000" w:rsidR="00000000" w:rsidRPr="00000000">
              <w:rPr>
                <w:b w:val="1"/>
                <w:bCs w:val="1"/>
                <w:rtl w:val="0"/>
              </w:rPr>
              <w:t xml:space="preserve">[Jenjang Terbanyak]</w:t>
            </w:r>
            <w:r w:rsidDel="00000000" w:rsidR="00000000" w:rsidRPr="00000000">
              <w:rPr>
                <w:rtl w:val="0"/>
              </w:rPr>
              <w:t xml:space="preserve"> dengan total </w:t>
            </w:r>
            <w:r w:rsidDel="00000000" w:rsidR="00000000" w:rsidRPr="00000000">
              <w:rPr>
                <w:b w:val="1"/>
                <w:bCs w:val="1"/>
                <w:rtl w:val="0"/>
              </w:rPr>
              <w:t xml:space="preserve">[Jumlah Unit Terbanyak] unit</w:t>
            </w:r>
            <w:r w:rsidDel="00000000" w:rsidR="00000000" w:rsidRPr="00000000">
              <w:rPr>
                <w:rtl w:val="0"/>
              </w:rPr>
              <w:t xml:space="preserve"> terdiri dari </w:t>
            </w:r>
            <w:r w:rsidDel="00000000" w:rsidR="00000000" w:rsidRPr="00000000">
              <w:rPr>
                <w:b w:val="1"/>
                <w:bCs w:val="1"/>
                <w:rtl w:val="0"/>
              </w:rPr>
              <w:t xml:space="preserve">[Jumlah Negeri]</w:t>
            </w:r>
            <w:r w:rsidDel="00000000" w:rsidR="00000000" w:rsidRPr="00000000">
              <w:rPr>
                <w:rtl w:val="0"/>
              </w:rPr>
              <w:t xml:space="preserve"> sekolah negeri dan </w:t>
            </w:r>
            <w:r w:rsidDel="00000000" w:rsidR="00000000" w:rsidRPr="00000000">
              <w:rPr>
                <w:b w:val="1"/>
                <w:bCs w:val="1"/>
                <w:rtl w:val="0"/>
              </w:rPr>
              <w:t xml:space="preserve">[Jumlah Swasta]</w:t>
            </w:r>
            <w:r w:rsidDel="00000000" w:rsidR="00000000" w:rsidRPr="00000000">
              <w:rPr>
                <w:rtl w:val="0"/>
              </w:rPr>
              <w:t xml:space="preserve"> sekolah swasta.</w:t>
            </w:r>
          </w:p>
          <w:p w:rsidR="00000000" w:rsidDel="00000000" w:rsidP="00000000" w:rsidRDefault="00000000" w:rsidRPr="00000000" w14:paraId="00000045">
            <w:pPr>
              <w:widowControl w:val="0"/>
              <w:spacing w:after="160" w:line="240" w:lineRule="auto"/>
              <w:rPr/>
            </w:pPr>
            <w:r w:rsidDel="00000000" w:rsidR="00000000" w:rsidRPr="00000000">
              <w:rPr>
                <w:rtl w:val="0"/>
              </w:rPr>
              <w:t xml:space="preserve">Sementara itu, pada jenjang pendidikan anak usia dini (TK/RA), terdapat </w:t>
            </w:r>
            <w:r w:rsidDel="00000000" w:rsidR="00000000" w:rsidRPr="00000000">
              <w:rPr>
                <w:b w:val="1"/>
                <w:bCs w:val="1"/>
                <w:rtl w:val="0"/>
              </w:rPr>
              <w:t xml:space="preserve"> [Jumlah TK] </w:t>
            </w:r>
            <w:r w:rsidDel="00000000" w:rsidR="00000000" w:rsidRPr="00000000">
              <w:rPr>
                <w:rtl w:val="0"/>
              </w:rPr>
              <w:t xml:space="preserve">unit TK/RA. Untuk tingkat menengah lanjutan, terdapat </w:t>
            </w:r>
            <w:r w:rsidDel="00000000" w:rsidR="00000000" w:rsidRPr="00000000">
              <w:rPr>
                <w:b w:val="1"/>
                <w:bCs w:val="1"/>
                <w:rtl w:val="0"/>
              </w:rPr>
              <w:t xml:space="preserve">[Jumlah SMP] unit SMP</w:t>
            </w:r>
            <w:r w:rsidDel="00000000" w:rsidR="00000000" w:rsidRPr="00000000">
              <w:rPr>
                <w:rtl w:val="0"/>
              </w:rPr>
              <w:t xml:space="preserve">, </w:t>
            </w:r>
            <w:r w:rsidDel="00000000" w:rsidR="00000000" w:rsidRPr="00000000">
              <w:rPr>
                <w:b w:val="1"/>
                <w:bCs w:val="1"/>
                <w:rtl w:val="0"/>
              </w:rPr>
              <w:t xml:space="preserve">[Jumlah MTs]</w:t>
            </w:r>
            <w:r w:rsidDel="00000000" w:rsidR="00000000" w:rsidRPr="00000000">
              <w:rPr>
                <w:rtl w:val="0"/>
              </w:rPr>
              <w:t xml:space="preserve"> unit MTs, </w:t>
            </w:r>
            <w:r w:rsidDel="00000000" w:rsidR="00000000" w:rsidRPr="00000000">
              <w:rPr>
                <w:b w:val="1"/>
                <w:bCs w:val="1"/>
                <w:rtl w:val="0"/>
              </w:rPr>
              <w:t xml:space="preserve">[Jumlah SMA] unit SMA</w:t>
            </w:r>
            <w:r w:rsidDel="00000000" w:rsidR="00000000" w:rsidRPr="00000000">
              <w:rPr>
                <w:rtl w:val="0"/>
              </w:rPr>
              <w:t xml:space="preserve">, </w:t>
            </w:r>
            <w:r w:rsidDel="00000000" w:rsidR="00000000" w:rsidRPr="00000000">
              <w:rPr>
                <w:b w:val="1"/>
                <w:bCs w:val="1"/>
                <w:rtl w:val="0"/>
              </w:rPr>
              <w:t xml:space="preserve">[Jumlah MA] unit MA, dan [Jumlah SMK] unit SMK</w:t>
            </w:r>
            <w:r w:rsidDel="00000000" w:rsidR="00000000" w:rsidRPr="00000000">
              <w:rPr>
                <w:rtl w:val="0"/>
              </w:rPr>
              <w:t xml:space="preserve">. Sementara pada jenjang </w:t>
            </w:r>
            <w:r w:rsidDel="00000000" w:rsidR="00000000" w:rsidRPr="00000000">
              <w:rPr>
                <w:b w:val="1"/>
                <w:bCs w:val="1"/>
                <w:rtl w:val="0"/>
              </w:rPr>
              <w:t xml:space="preserve">[Jenjang tidak tersedia]</w:t>
            </w:r>
            <w:r w:rsidDel="00000000" w:rsidR="00000000" w:rsidRPr="00000000">
              <w:rPr>
                <w:rtl w:val="0"/>
              </w:rPr>
              <w:t xml:space="preserve"> belum tersedia unit sekolah aktif di wilayah ini.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2025/2026 Academic Year, the availability of educational institutions in [District] District was dominated by the [Most Dominant Level] level, with a total of [Total Units of Dominant Level] units, consisting of [Number of Public] public schools and [Number of Private] private schools. Meanwhile, at the early childhood education level (TK/RA), there were [Number of TK] TK/RA units. For secondary education, there were [Number of SMP] SMP units, [Number of MTs] MTs units, [Number of SMA] SMA units, [Number of MA] MA units, and [Number of SMK] SMK units. Meanwhile, active school units are not yet available in this region at the [Unavailable Education Level] level.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widowControl w:val="0"/>
              <w:rPr/>
            </w:pPr>
            <w:r w:rsidDel="00000000" w:rsidR="00000000" w:rsidRPr="00000000">
              <w:rPr>
                <w:rtl w:val="0"/>
              </w:rPr>
              <w:t xml:space="preserve">Secara keseluruhan, jumlah tenaga pendidik di Kecamatan </w:t>
            </w:r>
            <w:r w:rsidDel="00000000" w:rsidR="00000000" w:rsidRPr="00000000">
              <w:rPr>
                <w:b w:val="1"/>
                <w:bCs w:val="1"/>
                <w:rtl w:val="0"/>
              </w:rPr>
              <w:t xml:space="preserve">[Nama Kecamatan]</w:t>
            </w:r>
            <w:r w:rsidDel="00000000" w:rsidR="00000000" w:rsidRPr="00000000">
              <w:rPr>
                <w:rtl w:val="0"/>
              </w:rPr>
              <w:t xml:space="preserve"> pada TA 2025/2026 tercatat paling banyak berada pada jenjang </w:t>
            </w:r>
            <w:r w:rsidDel="00000000" w:rsidR="00000000" w:rsidRPr="00000000">
              <w:rPr>
                <w:b w:val="1"/>
                <w:bCs w:val="1"/>
                <w:rtl w:val="0"/>
              </w:rPr>
              <w:t xml:space="preserve">Sekolah Dasar/MI</w:t>
            </w:r>
            <w:r w:rsidDel="00000000" w:rsidR="00000000" w:rsidRPr="00000000">
              <w:rPr>
                <w:rtl w:val="0"/>
              </w:rPr>
              <w:t xml:space="preserve"> dengan total </w:t>
            </w:r>
            <w:r w:rsidDel="00000000" w:rsidR="00000000" w:rsidRPr="00000000">
              <w:rPr>
                <w:b w:val="1"/>
                <w:bCs w:val="1"/>
                <w:rtl w:val="0"/>
              </w:rPr>
              <w:t xml:space="preserve">[Jumlah Guru SD] orang</w:t>
            </w:r>
            <w:r w:rsidDel="00000000" w:rsidR="00000000" w:rsidRPr="00000000">
              <w:rPr>
                <w:rtl w:val="0"/>
              </w:rPr>
              <w:t xml:space="preserve"> (</w:t>
            </w:r>
            <w:r w:rsidDel="00000000" w:rsidR="00000000" w:rsidRPr="00000000">
              <w:rPr>
                <w:b w:val="1"/>
                <w:bCs w:val="1"/>
                <w:rtl w:val="0"/>
              </w:rPr>
              <w:t xml:space="preserve">[Jumlah Guru SD Negeri]</w:t>
            </w:r>
            <w:r w:rsidDel="00000000" w:rsidR="00000000" w:rsidRPr="00000000">
              <w:rPr>
                <w:rtl w:val="0"/>
              </w:rPr>
              <w:t xml:space="preserve"> di sekolah negeri dan </w:t>
            </w:r>
            <w:r w:rsidDel="00000000" w:rsidR="00000000" w:rsidRPr="00000000">
              <w:rPr>
                <w:b w:val="1"/>
                <w:bCs w:val="1"/>
                <w:rtl w:val="0"/>
              </w:rPr>
              <w:t xml:space="preserve">[Jumlah Guru SD Swasta]</w:t>
            </w:r>
            <w:r w:rsidDel="00000000" w:rsidR="00000000" w:rsidRPr="00000000">
              <w:rPr>
                <w:rtl w:val="0"/>
              </w:rPr>
              <w:t xml:space="preserve"> di sekolah swasta).</w:t>
            </w:r>
          </w:p>
          <w:p w:rsidR="00000000" w:rsidDel="00000000" w:rsidP="00000000" w:rsidRDefault="00000000" w:rsidRPr="00000000" w14:paraId="0000004A">
            <w:pPr>
              <w:widowControl w:val="0"/>
              <w:rPr/>
            </w:pPr>
            <w:r w:rsidDel="00000000" w:rsidR="00000000" w:rsidRPr="00000000">
              <w:rPr>
                <w:rtl w:val="0"/>
              </w:rPr>
              <w:t xml:space="preserve">Sementara itu, pada jenjang pendidikan anak usia dini (TK/RA) terdapat </w:t>
            </w:r>
            <w:r w:rsidDel="00000000" w:rsidR="00000000" w:rsidRPr="00000000">
              <w:rPr>
                <w:b w:val="1"/>
                <w:bCs w:val="1"/>
                <w:rtl w:val="0"/>
              </w:rPr>
              <w:t xml:space="preserve">[Jumlah Guru TK] guru</w:t>
            </w:r>
            <w:r w:rsidDel="00000000" w:rsidR="00000000" w:rsidRPr="00000000">
              <w:rPr>
                <w:rtl w:val="0"/>
              </w:rPr>
              <w:t xml:space="preserve">. Untuk tingkat sekolah menengah, jumlah tenaga pendidik tercatat </w:t>
            </w:r>
            <w:r w:rsidDel="00000000" w:rsidR="00000000" w:rsidRPr="00000000">
              <w:rPr>
                <w:b w:val="1"/>
                <w:bCs w:val="1"/>
                <w:rtl w:val="0"/>
              </w:rPr>
              <w:t xml:space="preserve">[Jumlah Guru SMP] orang di SMP</w:t>
            </w:r>
            <w:r w:rsidDel="00000000" w:rsidR="00000000" w:rsidRPr="00000000">
              <w:rPr>
                <w:rtl w:val="0"/>
              </w:rPr>
              <w:t xml:space="preserve">, </w:t>
            </w:r>
            <w:r w:rsidDel="00000000" w:rsidR="00000000" w:rsidRPr="00000000">
              <w:rPr>
                <w:b w:val="1"/>
                <w:bCs w:val="1"/>
                <w:rtl w:val="0"/>
              </w:rPr>
              <w:t xml:space="preserve">[Jumlah Guru MTs] orang di MTs</w:t>
            </w:r>
            <w:r w:rsidDel="00000000" w:rsidR="00000000" w:rsidRPr="00000000">
              <w:rPr>
                <w:rtl w:val="0"/>
              </w:rPr>
              <w:t xml:space="preserve">, </w:t>
            </w:r>
            <w:r w:rsidDel="00000000" w:rsidR="00000000" w:rsidRPr="00000000">
              <w:rPr>
                <w:b w:val="1"/>
                <w:bCs w:val="1"/>
                <w:rtl w:val="0"/>
              </w:rPr>
              <w:t xml:space="preserve">[Jumlah Guru SMA] orang di SMA</w:t>
            </w:r>
            <w:r w:rsidDel="00000000" w:rsidR="00000000" w:rsidRPr="00000000">
              <w:rPr>
                <w:rtl w:val="0"/>
              </w:rPr>
              <w:t xml:space="preserve">, </w:t>
            </w:r>
            <w:r w:rsidDel="00000000" w:rsidR="00000000" w:rsidRPr="00000000">
              <w:rPr>
                <w:b w:val="1"/>
                <w:bCs w:val="1"/>
                <w:rtl w:val="0"/>
              </w:rPr>
              <w:t xml:space="preserve">[Jumlah Guru SMK] orang di SMK</w:t>
            </w:r>
            <w:r w:rsidDel="00000000" w:rsidR="00000000" w:rsidRPr="00000000">
              <w:rPr>
                <w:rtl w:val="0"/>
              </w:rPr>
              <w:t xml:space="preserve">, serta </w:t>
            </w:r>
            <w:r w:rsidDel="00000000" w:rsidR="00000000" w:rsidRPr="00000000">
              <w:rPr>
                <w:b w:val="1"/>
                <w:bCs w:val="1"/>
                <w:rtl w:val="0"/>
              </w:rPr>
              <w:t xml:space="preserve">[Jumlah Guru MA] orang di MA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the total number of teaching staff in [District Name] District in the 2025/2026 Academic Year was recorded to be highest at the Elementary School/MI level, with a total of [Total SD Teachers] people ([Number of Public SD Teachers] in public schools and [Number of Private SD Teachers] in private schools). Meanwhile, at the early childhood education level (TK/RA), there were [Number of TK Teachers] teachers. For secondary schools, the number of teaching staff was recorded at [Number of SMP Teachers] people in SMP, [Number of MTs Teachers] people in MTs, [Number of SMA Teachers] people in SMA, [Number of SMK Teachers] people in SMK, and [Number of MA Teachers] people in MA.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160" w:line="240" w:lineRule="auto"/>
              <w:rPr/>
            </w:pPr>
            <w:r w:rsidDel="00000000" w:rsidR="00000000" w:rsidRPr="00000000">
              <w:rPr>
                <w:rtl w:val="0"/>
              </w:rPr>
              <w:t xml:space="preserve">Rasio murid-guru di Kecamatan </w:t>
            </w:r>
            <w:r w:rsidDel="00000000" w:rsidR="00000000" w:rsidRPr="00000000">
              <w:rPr>
                <w:b w:val="1"/>
                <w:bCs w:val="1"/>
                <w:rtl w:val="0"/>
              </w:rPr>
              <w:t xml:space="preserve">[Nama Kecamatan]</w:t>
            </w:r>
            <w:r w:rsidDel="00000000" w:rsidR="00000000" w:rsidRPr="00000000">
              <w:rPr>
                <w:rtl w:val="0"/>
              </w:rPr>
              <w:t xml:space="preserve"> pada TA 2025/2026 berada pada kondisi yang </w:t>
            </w:r>
            <w:r w:rsidDel="00000000" w:rsidR="00000000" w:rsidRPr="00000000">
              <w:rPr>
                <w:b w:val="1"/>
                <w:bCs w:val="1"/>
                <w:rtl w:val="0"/>
              </w:rPr>
              <w:t xml:space="preserve">cukup,</w:t>
            </w:r>
            <w:r w:rsidDel="00000000" w:rsidR="00000000" w:rsidRPr="00000000">
              <w:rPr>
                <w:rtl w:val="0"/>
              </w:rPr>
              <w:t xml:space="preserve"> yaitu berkisar antara </w:t>
            </w:r>
            <w:r w:rsidDel="00000000" w:rsidR="00000000" w:rsidRPr="00000000">
              <w:rPr>
                <w:b w:val="1"/>
                <w:bCs w:val="1"/>
                <w:rtl w:val="0"/>
              </w:rPr>
              <w:t xml:space="preserve">[Rasio Terendah] hingga [Rasio Tertinggi] murid per guru</w:t>
            </w:r>
            <w:r w:rsidDel="00000000" w:rsidR="00000000" w:rsidRPr="00000000">
              <w:rPr>
                <w:rtl w:val="0"/>
              </w:rPr>
              <w:t xml:space="preserve">. Angka ini menunjukkan beban mengajar guru yang relatif proporsional untuk mendukung efektivitas pembelajaran.</w:t>
            </w:r>
          </w:p>
          <w:p w:rsidR="00000000" w:rsidDel="00000000" w:rsidP="00000000" w:rsidRDefault="00000000" w:rsidRPr="00000000" w14:paraId="0000004E">
            <w:pPr>
              <w:widowControl w:val="0"/>
              <w:spacing w:after="160" w:line="240" w:lineRule="auto"/>
              <w:rPr/>
            </w:pPr>
            <w:r w:rsidDel="00000000" w:rsidR="00000000" w:rsidRPr="00000000">
              <w:rPr>
                <w:rtl w:val="0"/>
              </w:rPr>
              <w:t xml:space="preserve">Beban mengajar tertinggi berada pada jenjang </w:t>
            </w:r>
            <w:r w:rsidDel="00000000" w:rsidR="00000000" w:rsidRPr="00000000">
              <w:rPr>
                <w:b w:val="1"/>
                <w:bCs w:val="1"/>
                <w:rtl w:val="0"/>
              </w:rPr>
              <w:t xml:space="preserve">[Jenjang Rasio Tinggi, misal: SMA]</w:t>
            </w:r>
            <w:r w:rsidDel="00000000" w:rsidR="00000000" w:rsidRPr="00000000">
              <w:rPr>
                <w:rtl w:val="0"/>
              </w:rPr>
              <w:t xml:space="preserve"> dengan rasio </w:t>
            </w:r>
            <w:r w:rsidDel="00000000" w:rsidR="00000000" w:rsidRPr="00000000">
              <w:rPr>
                <w:b w:val="1"/>
                <w:bCs w:val="1"/>
                <w:rtl w:val="0"/>
              </w:rPr>
              <w:t xml:space="preserve">[Angka Rasio SMA] murid per guru</w:t>
            </w:r>
            <w:r w:rsidDel="00000000" w:rsidR="00000000" w:rsidRPr="00000000">
              <w:rPr>
                <w:rtl w:val="0"/>
              </w:rPr>
              <w:t xml:space="preserve">, disusul oleh jenjang </w:t>
            </w:r>
            <w:r w:rsidDel="00000000" w:rsidR="00000000" w:rsidRPr="00000000">
              <w:rPr>
                <w:b w:val="1"/>
                <w:bCs w:val="1"/>
                <w:rtl w:val="0"/>
              </w:rPr>
              <w:t xml:space="preserve">[Jenjang Kedua, misal: SD]</w:t>
            </w:r>
            <w:r w:rsidDel="00000000" w:rsidR="00000000" w:rsidRPr="00000000">
              <w:rPr>
                <w:rtl w:val="0"/>
              </w:rPr>
              <w:t xml:space="preserve"> sebesar </w:t>
            </w:r>
            <w:r w:rsidDel="00000000" w:rsidR="00000000" w:rsidRPr="00000000">
              <w:rPr>
                <w:b w:val="1"/>
                <w:bCs w:val="1"/>
                <w:rtl w:val="0"/>
              </w:rPr>
              <w:t xml:space="preserve">[Angka Rasio SD] murid per guru</w:t>
            </w:r>
            <w:r w:rsidDel="00000000" w:rsidR="00000000" w:rsidRPr="00000000">
              <w:rPr>
                <w:rtl w:val="0"/>
              </w:rPr>
              <w:t xml:space="preserve">. Sementara itu, rasio terendah/paling ideal terdapat pada jenjang </w:t>
            </w:r>
            <w:r w:rsidDel="00000000" w:rsidR="00000000" w:rsidRPr="00000000">
              <w:rPr>
                <w:b w:val="1"/>
                <w:bCs w:val="1"/>
                <w:rtl w:val="0"/>
              </w:rPr>
              <w:t xml:space="preserve">[Jenjang Rasio Rendah, misal: MI dan MA]</w:t>
            </w:r>
            <w:r w:rsidDel="00000000" w:rsidR="00000000" w:rsidRPr="00000000">
              <w:rPr>
                <w:rtl w:val="0"/>
              </w:rPr>
              <w:t xml:space="preserve"> dengan rasio </w:t>
            </w:r>
            <w:r w:rsidDel="00000000" w:rsidR="00000000" w:rsidRPr="00000000">
              <w:rPr>
                <w:b w:val="1"/>
                <w:bCs w:val="1"/>
                <w:rtl w:val="0"/>
              </w:rPr>
              <w:t xml:space="preserve">[Angka Rasio Terendah] murid per guru</w:t>
            </w:r>
            <w:r w:rsidDel="00000000" w:rsidR="00000000" w:rsidRPr="00000000">
              <w:rPr>
                <w:rtl w:val="0"/>
              </w:rPr>
              <w:t xml:space="preserve">, yang mengindikasikan ketersediaan guru yang sangat mencukupi dibanding jumlah siswanya.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student-teacher ratio in [District Name] District in the 2025/2026 Academic Year was in a reasonable condition, ranging from [Lowest Ratio] to [Highest Ratio] students per teacher. This figure indicates a relatively proportional teaching workload for teachers to support learning effectiveness. The highest teaching workload was at the [High Ratio Level, e.g., Senior High School (SMA)] level, with a ratio of [SMA Ratio Value] students per teacher, followed by the [Second Highest Level, e.g., Elementary School (SD)] level at [SD Ratio Value] students per teacher. Meanwhile, the lowest/most ideal ratio was found at the [Low Ratio Level, e.g., MI and MA] level, with a ratio of [Lowest Ratio Value] students per teacher, indicating a highly adequate availability of teachers relative to the number of students.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Berdasarkan data desa yang memiliki sarana kesehatan, pada tahun 2025 di Kecamatan Sumur terdapat puskesmas rawat inap dan apotek. Sedangkan untuk fasilitas kesehatan seperti rumah sakit belum tersedia.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Based on village data regarding health facilities, in 2025 in Sumur District, there were inpatient public health centers (Puskesmas) and pharmacies. However, health facilities such as hospitals were not yet available.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Pada tahun </w:t>
            </w:r>
            <w:r w:rsidDel="00000000" w:rsidR="00000000" w:rsidRPr="00000000">
              <w:rPr>
                <w:b w:val="1"/>
                <w:bCs w:val="1"/>
                <w:rtl w:val="0"/>
              </w:rPr>
              <w:t xml:space="preserve">2025, </w:t>
            </w:r>
            <w:r w:rsidDel="00000000" w:rsidR="00000000" w:rsidRPr="00000000">
              <w:rPr>
                <w:rtl w:val="0"/>
              </w:rPr>
              <w:t xml:space="preserve">kasus balita kekurangan gizi di Kecamatan </w:t>
            </w:r>
            <w:r w:rsidDel="00000000" w:rsidR="00000000" w:rsidRPr="00000000">
              <w:rPr>
                <w:b w:val="1"/>
                <w:bCs w:val="1"/>
                <w:rtl w:val="0"/>
              </w:rPr>
              <w:t xml:space="preserve">[Nama Kecamatan]</w:t>
            </w:r>
            <w:r w:rsidDel="00000000" w:rsidR="00000000" w:rsidRPr="00000000">
              <w:rPr>
                <w:rtl w:val="0"/>
              </w:rPr>
              <w:t xml:space="preserve"> paling banyak ditemukan pada kategori </w:t>
            </w:r>
            <w:r w:rsidDel="00000000" w:rsidR="00000000" w:rsidRPr="00000000">
              <w:rPr>
                <w:b w:val="1"/>
                <w:bCs w:val="1"/>
                <w:rtl w:val="0"/>
              </w:rPr>
              <w:t xml:space="preserve">[Status Terbanyak, misal: Stunting]</w:t>
            </w:r>
            <w:r w:rsidDel="00000000" w:rsidR="00000000" w:rsidRPr="00000000">
              <w:rPr>
                <w:rtl w:val="0"/>
              </w:rPr>
              <w:t xml:space="preserve"> dengan total </w:t>
            </w:r>
            <w:r w:rsidDel="00000000" w:rsidR="00000000" w:rsidRPr="00000000">
              <w:rPr>
                <w:b w:val="1"/>
                <w:bCs w:val="1"/>
                <w:rtl w:val="0"/>
              </w:rPr>
              <w:t xml:space="preserve">[Angka] kasus</w:t>
            </w:r>
            <w:r w:rsidDel="00000000" w:rsidR="00000000" w:rsidRPr="00000000">
              <w:rPr>
                <w:rtl w:val="0"/>
              </w:rPr>
              <w:t xml:space="preserve">, disusul </w:t>
            </w:r>
            <w:r w:rsidDel="00000000" w:rsidR="00000000" w:rsidRPr="00000000">
              <w:rPr>
                <w:b w:val="1"/>
                <w:bCs w:val="1"/>
                <w:rtl w:val="0"/>
              </w:rPr>
              <w:t xml:space="preserve">[Status Ke-2]</w:t>
            </w:r>
            <w:r w:rsidDel="00000000" w:rsidR="00000000" w:rsidRPr="00000000">
              <w:rPr>
                <w:rtl w:val="0"/>
              </w:rPr>
              <w:t xml:space="preserve"> (</w:t>
            </w:r>
            <w:r w:rsidDel="00000000" w:rsidR="00000000" w:rsidRPr="00000000">
              <w:rPr>
                <w:b w:val="1"/>
                <w:bCs w:val="1"/>
                <w:rtl w:val="0"/>
              </w:rPr>
              <w:t xml:space="preserve">[Angka] kasus</w:t>
            </w:r>
            <w:r w:rsidDel="00000000" w:rsidR="00000000" w:rsidRPr="00000000">
              <w:rPr>
                <w:rtl w:val="0"/>
              </w:rPr>
              <w:t xml:space="preserve">) dan </w:t>
            </w:r>
            <w:r w:rsidDel="00000000" w:rsidR="00000000" w:rsidRPr="00000000">
              <w:rPr>
                <w:b w:val="1"/>
                <w:bCs w:val="1"/>
                <w:rtl w:val="0"/>
              </w:rPr>
              <w:t xml:space="preserve">[Status Ke-3]</w:t>
            </w:r>
            <w:r w:rsidDel="00000000" w:rsidR="00000000" w:rsidRPr="00000000">
              <w:rPr>
                <w:rtl w:val="0"/>
              </w:rPr>
              <w:t xml:space="preserve"> (</w:t>
            </w:r>
            <w:r w:rsidDel="00000000" w:rsidR="00000000" w:rsidRPr="00000000">
              <w:rPr>
                <w:b w:val="1"/>
                <w:bCs w:val="1"/>
                <w:rtl w:val="0"/>
              </w:rPr>
              <w:t xml:space="preserve">[Angka] kasus</w:t>
            </w:r>
            <w:r w:rsidDel="00000000" w:rsidR="00000000" w:rsidRPr="00000000">
              <w:rPr>
                <w:rtl w:val="0"/>
              </w:rPr>
              <w:t xml:space="preserve">). Kategori </w:t>
            </w:r>
            <w:r w:rsidDel="00000000" w:rsidR="00000000" w:rsidRPr="00000000">
              <w:rPr>
                <w:b w:val="1"/>
                <w:bCs w:val="1"/>
                <w:rtl w:val="0"/>
              </w:rPr>
              <w:t xml:space="preserve">[Status Tersedikit, misal: Gizi Buruk]</w:t>
            </w:r>
            <w:r w:rsidDel="00000000" w:rsidR="00000000" w:rsidRPr="00000000">
              <w:rPr>
                <w:rtl w:val="0"/>
              </w:rPr>
              <w:t xml:space="preserve"> mencatatkan angka terendah yaitu </w:t>
            </w:r>
            <w:r w:rsidDel="00000000" w:rsidR="00000000" w:rsidRPr="00000000">
              <w:rPr>
                <w:b w:val="1"/>
                <w:bCs w:val="1"/>
                <w:rtl w:val="0"/>
              </w:rPr>
              <w:t xml:space="preserve">[Angka] kasus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In 2025, cases of under-five malnutrition in [District Name] District were most commonly found in the [Highest Category, e.g., Stunting] category, with a total of [Number] cases, followed by [Second Highest Category] ([Number] cases) and [Third Highest Category] ([Number] cases). The [Lowest Category, e.g., Severe Malnutrition] category recorded the lowest figure, at [Number] cases.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Bab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Sepanjang tahun 2024–2025,  terdapat 8 jenis tanaman sayuran/buah-buahan semusim yang dibudidayakan di Kecamatan Sumur, yaitu cabai rawit, kacang panjang, kangkung, ketimun, semangka, terung, cabai besar, dan cabai keriting.  Pada tahun 2023, luas panen terbesar berasal dari tanaman Ketimun dengan luas panen 12 ha. Sama seperti luas panen, produksi terbesar berasal dari Ketimun, yaitu 2.065 kwintal. Lebih lanjut, untuk tahun 2024, luas panen terbesar dihasilkan oleh tanaman Semangka dengan luas panen 29 ha. Berbeda dengan luas panen, produksi terbesar berasal dari Cabai Rawit, yaitu 1.350 kwintal.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Throughout 2023-2024, there are 9 types of annual vegetable/fruit crops that are cultivated in Sumur District, namely bird's eye chili, long beans, water spinach, cucumber, water melon, eggplant, tomato, big chili/bell pepper, and chili curly/chili pepper.  In 2023, the largest harvest area came from the crop Cucumber with a harvest area of 12 ha.Just like the harvested area, the largest production came from cucumber, which was 2.065 kwintal. Furthermore, for 2024, the largest harvested area is generated by the crop Water Melon with a harvested area of 29 ha. Unlike the harvest area, the largest production comes from Bird'S Eye Chili, i.e. 1,350 quintals.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Selain sayuran dan buah-buahan semusim, didapati juga 9 jenis tanaman biofarma yang dibudidayakan di Kecamatan Sumur, yaitu jahe, kapulaga, kencur, kunyit, laos/lengkuas, lempuyang, lidah buaya, mahkota dewa, dan temulawak.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addition to annual vegetable and fruit crops, there are also found 9 kind of medicinal crops cultivated in Sumur  District, which are ginger, java cardamom, east indian galangal, turmeric, galangal, zingiber aromaticum, aloevera, phaleria macrocarpa, and java turmeric.</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Budidaya tanaman lain yang juga dapat dijumpai di Kecamatan Sumur adalah 23 jenis buah-buahan tahunan, yaitu alpukat, anggur, apel, belimbing, duku/langsat/kokosan, durian, jambu air, jambu biji, jengkol, jeruk besar, jeruk siam/keprok, mangga, manggis, nangka/cempedak, nenas, pepaya, pisang, rambutan, sawo, sirsak, sukun, lemon, dan lengkeng.  Lebih lanjut, volume produksi tanaman buah-buahan tahunan utama untuk Tahun 2024 adalah lemon yaitu mencapai 69.402 kuintal. Adapun untuk produksi utama tanaman buah-buahan tahunan Tahun 2023 adalah lemon dengan volume sebesar 56.128 kuintal.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Other crop cultivations that can also be found in Sumur District are 23 kind of parennial fruit crops, which are avocado, grape, apple, star fruit, duku, durian, water apple, guava, jengkol, pomelo, orange/tangerine, mango, mangosteen, jackfruit, pineapple, papaya, banana, rambutan, sapodilla/sawo, soursop, breadfruit, lemon, and dimocarpus longan.  Furthermore, the production volume of major parennial fruit crops for Year 2024 is lemon reaching 69,402 quintals respectively. As for the main production of parennial fruit crops for Year 2023 is lemon with a volume of 56,128 quintals.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Bab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160" w:line="240" w:lineRule="auto"/>
              <w:rPr/>
            </w:pPr>
            <w:r w:rsidDel="00000000" w:rsidR="00000000" w:rsidRPr="00000000">
              <w:rPr>
                <w:rtl w:val="0"/>
              </w:rPr>
              <w:t xml:space="preserve">Ketersediaan fasilitas akomodasi ini menjadi penunjang utama sektor pariwisata dan mobilitas pengunjung di wilayah tersebut. Berdasarkan data pendataan Potensi Desa (Podes) tahun 2025, jenis sarana akomodasi yang tersedia di Kecamatan </w:t>
            </w:r>
            <w:r w:rsidDel="00000000" w:rsidR="00000000" w:rsidRPr="00000000">
              <w:rPr>
                <w:b w:val="1"/>
                <w:bCs w:val="1"/>
                <w:rtl w:val="0"/>
              </w:rPr>
              <w:t xml:space="preserve">[Nama Kecamatan]</w:t>
            </w:r>
            <w:r w:rsidDel="00000000" w:rsidR="00000000" w:rsidRPr="00000000">
              <w:rPr>
                <w:rtl w:val="0"/>
              </w:rPr>
              <w:t xml:space="preserve"> adalah </w:t>
            </w:r>
            <w:r w:rsidDel="00000000" w:rsidR="00000000" w:rsidRPr="00000000">
              <w:rPr>
                <w:b w:val="1"/>
                <w:bCs w:val="1"/>
                <w:rtl w:val="0"/>
              </w:rPr>
              <w:t xml:space="preserve">hotel dan penginapan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availability of these accommodation facilities serves as a primary support for the tourism sector and visitor mobility in the region. Based on the 2025 Village Potential (Podes) data, the types of accommodation facilities available in [District Name] District are hotels and inns.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160" w:line="240" w:lineRule="auto"/>
              <w:rPr/>
            </w:pPr>
            <w:r w:rsidDel="00000000" w:rsidR="00000000" w:rsidRPr="00000000">
              <w:rPr>
                <w:rtl w:val="0"/>
              </w:rPr>
              <w:t xml:space="preserve">Selain itu, berdasarkan data Podes tahun 2025 seluruh desa di Kecamatan [Nama Kecamatan] menggunakan transportasi darat sebagai prasarana dan sarana transportasi antardesa. Sementara, menurut keberadaan fasilitas pos dan ekspedisi, di Kecamatan [Nama Kecamatan] tersedia perusahaan/agen jasa ekspedisi swasta.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Additionally, based on the 2025 Podes data, all villages in [District Name] District use land transport as the infrastructure and means for inter-village transportation. Meanwhile, regarding the presence of postal and expedition facilities, private expedition/courier service agencies are available in [District Name] District.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Bab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160" w:line="240" w:lineRule="auto"/>
              <w:rPr/>
            </w:pPr>
            <w:r w:rsidDel="00000000" w:rsidR="00000000" w:rsidRPr="00000000">
              <w:rPr>
                <w:rtl w:val="0"/>
              </w:rPr>
              <w:t xml:space="preserve">Bank merupakan jasa perantara keuangan yang berperan mengumpulkan dana masyarakat dan menyalurkannya sesuai ketentuan yang berlaku. Kehadiran bank di suatu wilayah mendorong pembentukan investasi sektor riil yang akan berujung pada penciptaan nilai tambah ekonomi.  Sampai dengan tahun 2025, di Kecamatan [Nama Kecamatan] belum terdapat desa yang memiliki bank.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Banks act as financial intermediaries that collect funds from the public and distribute them in accordance with applicable regulations. The presence of banks in a region fosters investment in the real sector, ultimately creating economic added value. Up until 2025, there are no villages in [District Name] District that have a bank.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160" w:line="240" w:lineRule="auto"/>
              <w:rPr/>
            </w:pPr>
            <w:r w:rsidDel="00000000" w:rsidR="00000000" w:rsidRPr="00000000">
              <w:rPr>
                <w:sz w:val="20"/>
                <w:szCs w:val="20"/>
                <w:rtl w:val="0"/>
              </w:rPr>
              <w:t xml:space="preserve"> </w:t>
            </w:r>
            <w:r w:rsidDel="00000000" w:rsidR="00000000" w:rsidRPr="00000000">
              <w:rPr>
                <w:rtl w:val="0"/>
              </w:rPr>
              <w:t xml:space="preserve">Koperasi dalam sektor riil memiliki banyak keunggulan sehingga dapat mengoptimalkan potensi keunggulan daerah. Berdasarkan data Podes tahun 2025, terdapat 2 desa yang memiliki koperasi.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Cooperatives in the real sector possess numerous advantages, enabling them to optimize local potential. Based on the 2025 Podes data, there are 2 villages that have cooperatives.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160" w:line="240" w:lineRule="auto"/>
              <w:rPr/>
            </w:pPr>
            <w:r w:rsidDel="00000000" w:rsidR="00000000" w:rsidRPr="00000000">
              <w:rPr>
                <w:rtl w:val="0"/>
              </w:rPr>
              <w:t xml:space="preserve">Pasar merupakan sarana perdagangan yang perlu dicermati keberadaannya pada suatu daerah. Berdasarkan data tahun 2025,  tercatat sebanyak 5 jenis infrastruktur perdagangan di Kecamatan Cikeusik, yaitu , pasar dengan bangunan permanen, pasar dengan bangunan semi permanen, pasar tanpa bangunan, minimarket/swalayan/supermarket, restoran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Markets are trade facilities whose presence in a region needs careful observation. Based on 2025 data, a total of 5 types of trade infrastructure were recorded in Cikeusik District, namely markets with permanent buildings, markets with semi-permanent buildings, markets without buildings, minimarkets/supermarkets, and restaurants. </w:t>
            </w:r>
          </w:p>
        </w:tc>
      </w:tr>
    </w:tbl>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