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arquitectur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p>
      <w:pPr>
        <w:pStyle w:val="Textoindependiente"/>
      </w:pPr>
      <w:r>
        <w:t xml:space="preserve">Este alcance plantea la evolución de la arquitectura de referencia 2.0 FNA en los siguientes términos.</w:t>
      </w:r>
    </w:p>
    <w:bookmarkStart w:id="2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4"/>
    <w:bookmarkStart w:id="2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2023-03-30T20:42:45Z</dcterms:created>
  <dcterms:modified xsi:type="dcterms:W3CDTF">2023-03-30T20:42:45Z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