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Unificar el vocabulario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Proveer soporte a los lineamientos y políticas de gobierno​ SOA/TI del Fondo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y equipo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vs. requisitos del negocio​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a profundidad de vistas funcional, despliegue, información, integración y tecnología​</w:t>
      </w:r>
    </w:p>
    <w:p>
      <w:pPr>
        <w:numPr>
          <w:ilvl w:val="0"/>
          <w:numId w:val="1004"/>
        </w:numPr>
        <w:pStyle w:val="Compact"/>
      </w:pPr>
      <w:r>
        <w:t xml:space="preserve">Modelado en lenguaje y herramienta de diseño del FNA​</w:t>
      </w:r>
    </w:p>
    <w:p>
      <w:pPr>
        <w:numPr>
          <w:ilvl w:val="0"/>
          <w:numId w:val="1004"/>
        </w:numPr>
        <w:pStyle w:val="Compact"/>
      </w:pPr>
      <w:r>
        <w:t xml:space="preserve">Crear y administrar las transiciones hacia la arquitectura versión 2.0</w:t>
      </w:r>
    </w:p>
    <w:p>
      <w:pPr>
        <w:numPr>
          <w:ilvl w:val="0"/>
          <w:numId w:val="1004"/>
        </w:numPr>
        <w:pStyle w:val="Compact"/>
      </w:pPr>
      <w:r>
        <w:t xml:space="preserve">Utilización del depósito de arquitectura institucional​</w:t>
      </w:r>
    </w:p>
    <w:p>
      <w:pPr>
        <w:numPr>
          <w:ilvl w:val="0"/>
          <w:numId w:val="1004"/>
        </w:numPr>
        <w:pStyle w:val="Compact"/>
      </w:pPr>
      <w:r>
        <w:t xml:space="preserve">Crear inventario de artefactos modelo-serie de aceleración de implementación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Depósito´de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2023-03-29T13:53:33Z</dcterms:created>
  <dcterms:modified xsi:type="dcterms:W3CDTF">2023-03-29T13:53:33Z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