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2"/>
      </w:pPr>
      <w:r>
        <w:t xml:space="preserve">Plan de Trabajo</w:t>
      </w:r>
    </w:p>
    <w:p>
      <w:pPr>
        <w:pStyle w:val="FirstParagraph"/>
      </w:pPr>
      <w:r>
        <w:t xml:space="preserve">Plazo de Ejecución: 5 meses, iniciado a partir del mes de abril del 2023. Equivalente en horas a</w:t>
      </w:r>
    </w:p>
    <w:p>
      <w:pPr>
        <w:pStyle w:val="Textodebloque"/>
      </w:pPr>
      <w:r>
        <w:t xml:space="preserve">180 hrs/mes * 8 meses = 910 hrs / hombre proyecto.</w:t>
      </w:r>
    </w:p>
    <w:p>
      <w:pPr>
        <w:pStyle w:val="FirstParagraph"/>
      </w:pPr>
    </w:p>
    <w:p>
      <w:pPr>
        <w:pStyle w:val="Textoindependiente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07275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2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4.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p>
      <w:pPr>
        <w:pStyle w:val="Textoindependiente"/>
      </w:pPr>
      <w:r>
        <w:t xml:space="preserve">La fase 1 y 2, Diseño e Incremento respectiamente,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desarollo, como funcionalidades, y artefactos de software que cumplan los estándares de la arquitetura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2023-03-29T20:23:21Z</dcterms:created>
  <dcterms:modified xsi:type="dcterms:W3CDTF">2023-03-29T20:23:21Z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