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tregables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</w:p>
    <w:p>
      <w:pPr>
        <w:numPr>
          <w:ilvl w:val="0"/>
          <w:numId w:val="1001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01"/>
        </w:numPr>
        <w:pStyle w:val="Compact"/>
      </w:pPr>
      <w:r>
        <w:t xml:space="preserve">Detalle de los recursos, herramientas, roles, responsabilidades y participantes</w:t>
      </w:r>
    </w:p>
    <w:p>
      <w:pPr>
        <w:pStyle w:val="FirstParagraph"/>
      </w:pPr>
      <w:r>
        <w:t xml:space="preserve">Fase 1</w:t>
      </w:r>
    </w:p>
    <w:p>
      <w:pPr>
        <w:numPr>
          <w:ilvl w:val="0"/>
          <w:numId w:val="1002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Modelos actualizados de los ítems de arquitectura impactados por el proyecto</w:t>
      </w:r>
    </w:p>
    <w:p>
      <w:pPr>
        <w:pStyle w:val="FirstParagraph"/>
      </w:pPr>
      <w:r>
        <w:t xml:space="preserve">Fase 2</w:t>
      </w:r>
    </w:p>
    <w:p>
      <w:pPr>
        <w:numPr>
          <w:ilvl w:val="0"/>
          <w:numId w:val="1003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3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3</w:t>
      </w:r>
    </w:p>
    <w:p>
      <w:pPr>
        <w:numPr>
          <w:ilvl w:val="0"/>
          <w:numId w:val="1004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4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4</w:t>
      </w:r>
    </w:p>
    <w:p>
      <w:pPr>
        <w:numPr>
          <w:ilvl w:val="0"/>
          <w:numId w:val="1005"/>
        </w:numPr>
        <w:pStyle w:val="Compact"/>
      </w:pPr>
      <w:r>
        <w:t xml:space="preserve">Métricas de desempeño gobierno e implementación SOA</w:t>
      </w:r>
    </w:p>
    <w:p>
      <w:pPr>
        <w:numPr>
          <w:ilvl w:val="0"/>
          <w:numId w:val="1005"/>
        </w:numPr>
        <w:pStyle w:val="Compact"/>
      </w:pPr>
      <w:r>
        <w:t xml:space="preserve">Modelos actualizados de los ítems de arquitectura impactados por el proyecto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2023-03-29T13:53:36Z</dcterms:created>
  <dcterms:modified xsi:type="dcterms:W3CDTF">2023-03-29T13:53:36Z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