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hwong23/e-service@935d3db</w:t>
        </w:r>
      </w:hyperlink>
      <w:r>
        <w:t xml:space="preserve"> </w:t>
      </w:r>
      <w:r>
        <w:t xml:space="preserve">del September 18,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935d3db del 18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3"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es el órgano ejecutivo de este, mediante la puesta en marcha de las funciones propias de la oficina y de las responsabilidades que gobierno le demanda.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1433fe9a-b7d1-48fb-9794-53fd57ba55d4"/>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los actividades tendientes a la implementación de la oficina de arquitectura del FNA, realizada mediante los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p>
      <w:pPr>
        <w:pStyle w:val="Textoindependiente"/>
      </w:pPr>
      <w:r>
        <w:t xml:space="preserve">El alcance arriba consignado es rotativo por períodos. Esto es, el alcance indicado se repite de igual manera en cada períodos de corte, que en suma es la duración del proyecto propuesto. Para esta propuesta estos períodos son trimestrales como lo indica la imagen arriba. Por tanto, el alcance rotativo de este proyecto se repite en períodos trimestrales. Esta disposición del alcance permite la gestión al final de cada período del desempeño del proyecto, y por ende, de la oficina de arquitectura del FNA, objeto del proyecto.</w:t>
      </w:r>
    </w:p>
    <w:p>
      <w:pPr>
        <w:pStyle w:val="Textoindependiente"/>
      </w:pPr>
    </w:p>
    <w:bookmarkEnd w:id="42"/>
    <w:bookmarkStart w:id="49"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7"/>
    <w:bookmarkStart w:id="48"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 Los meses de trabajo en medida de horas es el siguiente:</w:t>
      </w:r>
    </w:p>
    <w:p>
      <w:pPr>
        <w:pStyle w:val="SourceCode"/>
      </w:pPr>
      <w:r>
        <w:rPr>
          <w:rStyle w:val="VerbatimChar"/>
        </w:rPr>
        <w:t xml:space="preserve">horas recurso 12 meses: 180 hrs/mes * 12 meses = 2.160 hrs proyecto</w:t>
      </w:r>
      <w:r>
        <w:br/>
      </w:r>
      <w:r>
        <w:rPr>
          <w:rStyle w:val="VerbatimChar"/>
        </w:rPr>
        <w:t xml:space="preserve">horas recursos 12 meses: 2.160 hrs/mes * 3 recursos, equipo base = 6.840 hrs proyecto</w:t>
      </w:r>
      <w:r>
        <w:br/>
      </w:r>
      <w:r>
        <w:rPr>
          <w:rStyle w:val="VerbatimChar"/>
        </w:rPr>
        <w:t xml:space="preserve">corte mensual horas recursos total mes: 6.840 hrs proyecto / 12 = 570 horas mes proyecto</w:t>
      </w:r>
    </w:p>
    <w:p>
      <w:pPr>
        <w:pStyle w:val="FirstParagraph"/>
      </w:pPr>
      <w:r>
        <w:t xml:space="preserve">Para efectos de facturación mensual, el trabajo en horas de la oficina asciende a 570 horas por mes durante 12 meses de duración del proyecto propuesto.</w:t>
      </w:r>
    </w:p>
    <w:p>
      <w:pPr>
        <w:pStyle w:val="Textoindependiente"/>
      </w:pPr>
    </w:p>
    <w:bookmarkEnd w:id="48"/>
    <w:bookmarkEnd w:id="49"/>
    <w:bookmarkStart w:id="57"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1" name="Picture"/>
            <a:graphic>
              <a:graphicData uri="http://schemas.openxmlformats.org/drawingml/2006/picture">
                <pic:pic>
                  <pic:nvPicPr>
                    <pic:cNvPr descr="images/pry1gobierno.jpg" id="52" name="Picture"/>
                    <pic:cNvPicPr>
                      <a:picLocks noChangeArrowheads="1" noChangeAspect="1"/>
                    </pic:cNvPicPr>
                  </pic:nvPicPr>
                  <pic:blipFill>
                    <a:blip r:embed="rId50"/>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3">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58"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58"/>
    <w:bookmarkStart w:id="59"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9"/>
    <w:bookmarkStart w:id="60" w:name="consideraciones"/>
    <w:p>
      <w:pPr>
        <w:pStyle w:val="Ttulo2"/>
      </w:pPr>
      <w:r>
        <w:t xml:space="preserve">Consideraciones</w:t>
      </w:r>
    </w:p>
    <w:p>
      <w:pPr>
        <w:numPr>
          <w:ilvl w:val="0"/>
          <w:numId w:val="1007"/>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7"/>
        </w:numPr>
        <w:pStyle w:val="Compact"/>
      </w:pPr>
      <w:r>
        <w:t xml:space="preserve">Mega es la herramienta de gestión del repositorio continuo de arquitectura del FNA.</w:t>
      </w:r>
    </w:p>
    <w:p>
      <w:pPr>
        <w:numPr>
          <w:ilvl w:val="0"/>
          <w:numId w:val="1007"/>
        </w:numPr>
        <w:pStyle w:val="Compact"/>
      </w:pPr>
      <w:r>
        <w:t xml:space="preserve">Los diseños y modelos de arquitectura deben seguir el estándar XMI, por tanto, otras herramientas que se adhieran este podrán complementar el repositorio de arquitectura.</w:t>
      </w:r>
    </w:p>
    <w:bookmarkEnd w:id="60"/>
    <w:bookmarkStart w:id="62" w:name="referencias"/>
    <w:p>
      <w:pPr>
        <w:pStyle w:val="Ttulo2"/>
      </w:pPr>
      <w:r>
        <w:t xml:space="preserve">Referencias</w:t>
      </w:r>
    </w:p>
    <w:bookmarkStart w:id="61" w:name="refs"/>
    <w:bookmarkEnd w:id="61"/>
    <w:bookmarkEnd w:id="62"/>
    <w:bookmarkEnd w:id="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0" Target="media/rId50.jpg" /><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35d3db73ea3209ab7ab05e05cedf347c9f087c3" TargetMode="External" /><Relationship Type="http://schemas.openxmlformats.org/officeDocument/2006/relationships/hyperlink" Id="rId20" Target="https://hwong23.github.io/e-service/v/935d3db73ea3209ab7ab05e05cedf347c9f087c3/" TargetMode="External" /></Relationships>
</file>

<file path=word/_rels/footnotes.xml.rels><?xml version="1.0" encoding="UTF-8"?><Relationships xmlns="http://schemas.openxmlformats.org/package/2006/relationships"><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35d3db73ea3209ab7ab05e05cedf347c9f087c3" TargetMode="External" /><Relationship Type="http://schemas.openxmlformats.org/officeDocument/2006/relationships/hyperlink" Id="rId20" Target="https://hwong23.github.io/e-service/v/935d3db73ea3209ab7ab05e05cedf347c9f087c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2023-09-18T15:52:03Z</dcterms:created>
  <dcterms:modified xsi:type="dcterms:W3CDTF">2023-09-18T15:52:03Z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