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Universidad Politécnica de Aguascalientes</w:t>
      </w:r>
    </w:p>
    <w:p>
      <w:pPr>
        <w:spacing w:after="60"/>
        <w:jc w:val="center"/>
      </w:pPr>
      <w:r>
        <w:rPr>
          <w:sz w:val="20"/>
          <w:szCs w:val="20"/>
        </w:rPr>
        <w:t xml:space="preserve">Ingeniería en Tecnologías de la Información e Innovación Digital</w:t>
      </w:r>
    </w:p>
    <w:p>
      <w:pPr>
        <w:spacing w:after="240"/>
        <w:jc w:val="center"/>
      </w:pPr>
      <w:r>
        <w:rPr>
          <w:b/>
          <w:bCs/>
          <w:color w:val="2F5496"/>
          <w:sz w:val="28"/>
          <w:szCs w:val="28"/>
        </w:rPr>
        <w:t xml:space="preserve">Examen Práctico — Unidad 2: Aseguramiento de la Calidad del Proyecto Integrador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Estándares y Métricas de Desarrollo de Software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Grupo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TIID05A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Unidad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Tipo de evaluación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Sumativa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 del examen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6/Julio/2026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Profesor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Dr(c). Raúl Alejandro Velásquez Ortiz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Asesora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Dra. Paola Yuritzy Reyes Delgado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Proyecto integrador (Unidad 1)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cal.diy — plataforma de agendamiento open-source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https://github.com/FNTR3455234/Practica2demetricas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t xml:space="preserve">Integrantes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510"/>
      </w:tblGrid>
      <w:tr>
        <w:trPr>
          <w:tblHeader/>
        </w:trPr>
        <w:tc>
          <w:tcPr>
            <w:tcW w:type="dxa" w:w="5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Matrícula</w:t>
            </w:r>
          </w:p>
        </w:tc>
      </w:tr>
      <w:tr>
        <w:tc>
          <w:tcPr>
            <w:tcW w:type="dxa" w:w="5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Felipe Antonio Rodríguez Díaz</w:t>
            </w:r>
          </w:p>
        </w:tc>
        <w:tc>
          <w:tcPr>
            <w:tcW w:type="dxa" w:w="3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up240423</w:t>
            </w:r>
          </w:p>
        </w:tc>
      </w:tr>
      <w:tr>
        <w:tc>
          <w:tcPr>
            <w:tcW w:type="dxa" w:w="5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Ángel Germán Correa Benítez</w:t>
            </w:r>
          </w:p>
        </w:tc>
        <w:tc>
          <w:tcPr>
            <w:tcW w:type="dxa" w:w="3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up240077</w:t>
            </w:r>
          </w:p>
        </w:tc>
      </w:tr>
      <w:tr>
        <w:tc>
          <w:tcPr>
            <w:tcW w:type="dxa" w:w="5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Samuel Guadalupe Reyes García</w:t>
            </w:r>
          </w:p>
        </w:tc>
        <w:tc>
          <w:tcPr>
            <w:tcW w:type="dxa" w:w="3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up240516</w:t>
            </w:r>
          </w:p>
        </w:tc>
      </w:tr>
      <w:tr>
        <w:tc>
          <w:tcPr>
            <w:tcW w:type="dxa" w:w="5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Erick Luna Espinosa</w:t>
            </w:r>
          </w:p>
        </w:tc>
        <w:tc>
          <w:tcPr>
            <w:tcW w:type="dxa" w:w="3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up240801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Parte A — Automatización con Selenium (35 pts)</w:t>
      </w:r>
    </w:p>
    <w:p>
      <w:pPr>
        <w:pStyle w:val="Heading2"/>
        <w:spacing w:after="160" w:before="280"/>
      </w:pPr>
      <w:r>
        <w:t xml:space="preserve">A.1 Estructura del proyecto de pruebas (5 pts)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separa el código de automatización en las carpetas estándar de un framework Selenium + pytest:</w:t>
      </w:r>
    </w:p>
    <w:p>
      <w:pPr>
        <w:spacing w:after="80"/>
      </w:pPr>
      <w:r>
        <w:rPr>
          <w:sz w:val="22"/>
          <w:szCs w:val="22"/>
        </w:rPr>
        <w:t xml:space="preserve">•  pages/ — Page Objects (login_page.py, booking_page.py, utils.py)</w:t>
      </w:r>
    </w:p>
    <w:p>
      <w:pPr>
        <w:spacing w:after="80"/>
      </w:pPr>
      <w:r>
        <w:rPr>
          <w:sz w:val="22"/>
          <w:szCs w:val="22"/>
        </w:rPr>
        <w:t xml:space="preserve">•  tests/ — casos de prueba (test_login.py, test_login_invalido.py, test_booking.py, test_utils.py)</w:t>
      </w:r>
    </w:p>
    <w:p>
      <w:pPr>
        <w:spacing w:after="80"/>
      </w:pPr>
      <w:r>
        <w:rPr>
          <w:sz w:val="22"/>
          <w:szCs w:val="22"/>
        </w:rPr>
        <w:t xml:space="preserve">•  tests/conftest.py — fixture del driver (Chrome vía Selenium Manager) y hook de captura en fallos</w:t>
      </w:r>
    </w:p>
    <w:p>
      <w:pPr>
        <w:spacing w:after="80"/>
      </w:pPr>
      <w:r>
        <w:rPr>
          <w:sz w:val="22"/>
          <w:szCs w:val="22"/>
        </w:rPr>
        <w:t xml:space="preserve">•  app/ — páginas HTML de demo (login.html, booking.html) que reproducen los flujos reales de cal.diy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F0F7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1 — Estructura de carpetas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57500" cy="549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49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160" w:before="280"/>
      </w:pPr>
      <w:r>
        <w:t xml:space="preserve">A.2 Page Objects (POM) (10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Localizadores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Métodos de negocio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pages/login_page.py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EMAIL, PASSWORD, BOTON, SALUDO, ERROR (By.ID)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abrir(), iniciar_sesion(email, password), texto_saludo(), texto_error()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pages/booking_page.py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TITULO, NOMBRE, FECHA, BTN_RESERVAR, MENSAJE, ERROR, LISTA (By.ID / By.CSS_SELECTOR)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abrir(), obtener_titulo(), reservar(nombre, fecha), texto_mensaje(), texto_error(), cantidad_citas()</w:t>
            </w:r>
          </w:p>
        </w:tc>
      </w:tr>
    </w:tbl>
    <w:p>
      <w:pPr>
        <w:pStyle w:val="Heading2"/>
        <w:spacing w:after="160" w:before="280"/>
      </w:pPr>
      <w:r>
        <w:t xml:space="preserve">A.3 Pruebas: válidas, de frontera y de error (10 pts)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Todas las esperas usan WebDriverWait (esperas explícitas); no se usa time.sleep en ningún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Caso(s)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tests/test_login.py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Login con credenciales válidas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Válido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tests/test_login_invalido.py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combinaciones de credenciales inválidas (parametrize)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 / frontera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tests/test_booking.py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Reserva válida, fecha pasada, sin fecha, formato inválido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Válido / frontera / error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tests/test_utils.py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tests de normaliza_fecha / es_par / formatea_cita (parametrize)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Válido / frontera (cobertura)</w:t>
            </w:r>
          </w:p>
        </w:tc>
      </w:tr>
    </w:tbl>
    <w:p>
      <w:pPr>
        <w:pStyle w:val="Heading2"/>
        <w:spacing w:after="160" w:before="280"/>
      </w:pPr>
      <w:r>
        <w:t xml:space="preserve">A.4 Prueba data-driven (5 pts)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@pytest.mark.parametrize se usa en tests/test_login_invalido.py (4 casos) y en tests/test_utils.py, cubriendo distintas combinaciones de entrada sin duplicar código de prueba.</w:t>
      </w:r>
    </w:p>
    <w:p>
      <w:pPr>
        <w:pStyle w:val="Heading2"/>
        <w:spacing w:after="160" w:before="280"/>
      </w:pPr>
      <w:r>
        <w:t xml:space="preserve">A.5 Ejecución y reporte HTML (5 pts)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Comando ejecutado: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pytest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F0F7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2 — pytest -v en verde (17 casos)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9436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Comando para el reporte 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pytest --html=reporte.html --self-contained-html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F0F7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3 — reporte.html (pytest-html) — 17 Passed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943600" cy="281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Parte B — Análisis de calidad con SonarQube (40 pts)</w:t>
      </w:r>
    </w:p>
    <w:p>
      <w:pPr>
        <w:pStyle w:val="Heading2"/>
        <w:spacing w:after="160" w:before="280"/>
      </w:pPr>
      <w:r>
        <w:t xml:space="preserve">B.1 Configuración y análisis del repositorio (10 pts)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sonar-project.properties analiza dos conjuntos de fuentes: pages/ (Python) y packages/lib/ (TypeScript, código real acortado de cal.diy).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sonar.projectKey=caldiy-pruebas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sonar.sources=pages,packages/lib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sonar.tests=tests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sonar.python.coverage.reportPaths=coverage.xml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2F2F2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5 — Tablero de SonarQube — vista general (versión final)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del dashboard del proyecto caldiy-pruebas en http://localhost:9000 tras volver a analizar con .coveragerc y las 2 correcciones aplicadas.</w:t>
            </w:r>
          </w:p>
          <w:p/>
          <w:p/>
          <w:p/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Pendiente: volver a analizar tras el fix de cobertura y capturar ]</w:t>
            </w:r>
          </w:p>
          <w:p/>
          <w:p/>
          <w:p/>
        </w:tc>
      </w:tr>
    </w:tbl>
    <w:p>
      <w:pPr>
        <w:pStyle w:val="Heading2"/>
        <w:spacing w:after="160" w:before="280"/>
      </w:pPr>
      <w:r>
        <w:t xml:space="preserve">B.2 Cobertura conectada (pytest-cov) (6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pytest --cov=pages --cov-report=xml --cov-report=term-missing --html=reporte.html --self-contained-html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F0F7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4 — pytest --cov — Coverage 96% en terminal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9436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A33D" w:sz="4"/>
              <w:left w:val="single" w:color="E8A33D" w:sz="24"/>
              <w:bottom w:val="single" w:color="E8A33D" w:sz="4"/>
              <w:right w:val="single" w:color="E8A33D" w:sz="4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7A4A00"/>
                <w:sz w:val="19"/>
                <w:szCs w:val="19"/>
              </w:rPr>
              <w:t xml:space="preserve">Hallazgo durante el examen: el primer analisis de SonarQube mostro Coverage = 0.0% pese a que coverage.xml reportaba 96% localmente. Causa: coverage.xml guardaba la ruta absoluta de Windows en &lt;sources&gt;, que el contenedor Docker del scanner no puede resolver (corre con el repo montado en /usr/src). Correccion aplicada: se agrego .coveragerc con relative_files = True en la raiz del repositorio, para que coverage.py escriba rutas relativas. Tras regenerar coverage.xml y re-analizar, el % de Coverage del tablero debe coincidir con el de la terminal (~96%).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2F2F2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9 — % de Coverage en el tablero de SonarQube (tras el fix)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métrica Coverage dentro del dashboard, ya coincidiendo con el % local.</w:t>
            </w:r>
          </w:p>
          <w:p/>
          <w:p/>
          <w:p/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Pendiente: capturar tras re-analizar con .coveragerc ]</w:t>
            </w:r>
          </w:p>
          <w:p/>
          <w:p/>
          <w:p/>
        </w:tc>
      </w:tr>
    </w:tbl>
    <w:p>
      <w:pPr>
        <w:pStyle w:val="Heading2"/>
        <w:spacing w:after="160" w:before="280"/>
      </w:pPr>
      <w:r>
        <w:t xml:space="preserve">B.3 Las 5 dimensiones (8 pts)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Lectura intermedia (antes de conectar bien la cobertura): Security C (1 issue), Reliability C (2 issues), Maintainability A (1 issue), Coverage 0.0% (bug de configuracion, ver nota B.2), Duplications 0.0%. Completar la tabla con los valores del análisis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 / Valor obtenido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 tras el análisis final — A/B/C/D/E]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 tras el análisis final — A/B/C/D/E]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 tras el análisis final — A/B/C/D/E]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Coverage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 tras el análisis final — %]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Duplications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 tras el análisis final — %]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F0F7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6 — Las 5 dimensiones — lectura intermedia (Security/Reliability/Maintainability + Coverage/Duplications)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rPr>
                <w:cantSplit/>
              </w:trP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238250" cy="4953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495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71625" cy="4953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1625" cy="495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Nota: Coverage 0.0% en esta captura es el bug descrito en B.2, ya corregido en el código. Reemplazar esta imagen por la del análisis final.</w:t>
            </w:r>
          </w:p>
        </w:tc>
      </w:tr>
    </w:tbl>
    <w:p>
      <w:pPr>
        <w:pStyle w:val="Heading2"/>
        <w:spacing w:after="160" w:before="280"/>
      </w:pPr>
      <w:r>
        <w:t xml:space="preserve">B.4 Issues analizados y corregidos (12 pts)</w:t>
      </w:r>
    </w:p>
    <w:p>
      <w:pPr>
        <w:spacing w:after="120"/>
      </w:pPr>
      <w:r>
        <w:rPr>
          <w:b w:val="false"/>
          <w:bCs w:val="false"/>
          <w:i/>
          <w:iCs/>
          <w:sz w:val="19"/>
          <w:szCs w:val="19"/>
        </w:rPr>
        <w:t xml:space="preserve">Nota importante: pages/utils.py incluye 3 problemas sembrados a proposito (token embebido, posible TypeError, if/else redundante) pensados como ejercicio, pero la edicion Community de SonarQube usada en el analisis real no los marco como issues (la deteccion de credenciales embebidas y de bugs por flujo de datos de este tipo esta limitada en Community). El tablero real reporto estos 4 issues genuinos, que si se documentan con tipo, severidad y linea: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500"/>
        <w:gridCol w:w="1300"/>
        <w:gridCol w:w="700"/>
        <w:gridCol w:w="3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packages/lib/random.ts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Math.random() no es un generador pseudoaleatorio seguro ("Make sure that using this pseudorandom number generator is safe here")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packages/lib/slugify.ts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Regex con posible rendimiento superlineal por backtracking (patrón 1 de 2)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packages/lib/slugify.ts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Regex con posible rendimiento superlineal por backtracking (patrón 2 de 2)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pages/booking_page.py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Choque de nombres: método titulo() vs. atributo de clase TITULO (línea 13)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F0F7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7 — Lista de issues en el tablero (4 issues reales)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943600" cy="404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Estado ANTES de las correcciones — los 4 issues siguen abiertos.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Corrección 1 — Maintainability, Blocker (choque de nombres en booking_page.py):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ANTES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titulo(self):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self.wait.until(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EC.visibility_of_element_located(self.TITULO)).text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DESPUÉS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obtener_titulo(self):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self.wait.until(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EC.visibility_of_element_located(self.TITULO)).text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Corrección 2 — Security (generador pseudoaleatorio inseguro en random.ts):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ANTES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 += CHARACTERS.charAt(Math.floor(Math.random() * CHARACTERS_LENGTH));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DESPUÉS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bytes = new Uint32Array(length);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crypto.getRandomValues(bytes);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result += CHARACTERS.charAt(bytes[i] % CHARACTERS_LENGTH);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2F2F2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8 — Antes / después de las correcciones (Issues tab)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pestaña Issues tras re-analizar: el issue de booking_page.py (Blocker) y el de random.ts (Security) ya no deben aparecer.</w:t>
            </w:r>
          </w:p>
          <w:p/>
          <w:p/>
          <w:p/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Pendiente: volver a analizar y capturar — comparar contra la Evidencia 7 ]</w:t>
            </w:r>
          </w:p>
          <w:p/>
          <w:p/>
          <w:p/>
        </w:tc>
      </w:tr>
    </w:tbl>
    <w:p>
      <w:pPr>
        <w:pStyle w:val="Heading2"/>
        <w:spacing w:after="160" w:before="280"/>
      </w:pPr>
      <w:r>
        <w:t xml:space="preserve">B.5 Quality Gate (4 pts)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Lectura intermedia: el análisis previo a las correcciones ya mostró Passed, con la advertencia "The last analysis has warnings" (relacionada con el problema de cobertura de B.2). Confirmar en el análisis final: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Resultado: [completar: Passed / Failed]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Motivo: [completar con la condición concreta que muestra el tablero tras el análisis final, y si el warning de cobertura desapareció.]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2F2F2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10 — Quality Gate (análisis final)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franja superior del tablero indicando Passed o Failed y las condiciones evaluadas, sin el warning de cobertura.</w:t>
            </w:r>
          </w:p>
          <w:p/>
          <w:p/>
          <w:p/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Pendiente: capturar en el análisis final ]</w:t>
            </w:r>
          </w:p>
          <w:p/>
          <w:p/>
          <w:p/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Parte C — Demostración en vivo y evidencias (25 pts)</w:t>
      </w:r>
    </w:p>
    <w:p>
      <w:pPr>
        <w:pStyle w:val="Heading2"/>
        <w:spacing w:after="160" w:before="280"/>
      </w:pPr>
      <w:r>
        <w:t xml:space="preserve">C.1 Demostración en vivo (15 pts)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Guion de la demostración (video de máx. 10 min, entregado por separado):</w:t>
      </w:r>
    </w:p>
    <w:p>
      <w:pPr>
        <w:spacing w:after="80"/>
      </w:pPr>
      <w:r>
        <w:rPr>
          <w:sz w:val="22"/>
          <w:szCs w:val="22"/>
        </w:rPr>
        <w:t xml:space="preserve">•  Ejecutar pytest -v en vivo y mostrar la suite completa en verde.</w:t>
      </w:r>
    </w:p>
    <w:p>
      <w:pPr>
        <w:spacing w:after="80"/>
      </w:pPr>
      <w:r>
        <w:rPr>
          <w:sz w:val="22"/>
          <w:szCs w:val="22"/>
        </w:rPr>
        <w:t xml:space="preserve">•  Navegar el tablero de SonarQube y explicar a detalle un issue (p. ej. el choque de nombres titulo()/TITULO en booking_page.py: por qué SonarQube lo marca Blocker y cómo se corrigió).</w:t>
      </w:r>
    </w:p>
    <w:p>
      <w:pPr>
        <w:pStyle w:val="Heading2"/>
        <w:spacing w:after="160" w:before="280"/>
      </w:pPr>
      <w:r>
        <w:t xml:space="preserve">C.2 Análisis de la deuda técnica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análisis real con SonarQube Community encontró 4 issues: un hotspot de seguridad por uso de Math.random() en packages/lib/random.ts (código real de cal.diy), dos advertencias de rendimiento por regex con backtracking en packages/lib/slugify.ts, y un choque de nombres Blocker en pages/booking_page.py entre el atributo TITULO y el método titulo(). Se corrigieron el issue de mayor severidad (el Blocker de mantenibilidad, renombrando el método) y el de seguridad (sustituyendo Math.random() por crypto.getRandomValues). Los dos hallazgos de regex en slugify.ts se documentan como deuda técnica pendiente de baja prioridad: no afectan la corrección funcional, solo el rendimiento en casos extremos, y el archivo es una copia de referencia del código real de cal.diy. Además, los 3 problemas sembrados intencionalmente en pages/utils.py (token embebido, posible TypeError, if/else redundante) no fueron detectados por las reglas incluidas en la edición Community, lo que en sí mismo es un hallazgo relevante sobre las limitaciones de esa edición frente a Developer/Enterprise.</w:t>
      </w:r>
    </w:p>
    <w:p>
      <w:pPr>
        <w:pStyle w:val="Heading2"/>
        <w:spacing w:after="160" w:before="280"/>
      </w:pPr>
      <w:r>
        <w:t xml:space="preserve">C.3 Aportes por integrante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Matrícula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Aportes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Felipe Antonio Rodríguez Díaz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up240423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[completar: p. ej. Page Objects y pruebas de login]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Ángel Germán Correa Benítez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up240077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[completar: p. ej. pruebas de booking y data-driven]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Samuel Guadalupe Reyes García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up240516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[completar: p. ej. configuración y análisis SonarQube]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Erick Luna Espinosa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up240801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[completar: p. ej. corrección de issues y cobertura]</w:t>
            </w:r>
          </w:p>
        </w:tc>
      </w:tr>
    </w:tbl>
    <w:p>
      <w:pPr>
        <w:pStyle w:val="Heading2"/>
        <w:spacing w:after="160" w:before="280"/>
      </w:pPr>
      <w:r>
        <w:t xml:space="preserve">Bonus — Pipeline de CI con GitHub Actions (+5 pts)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.github/workflows/pruebas.yml ejecuta la suite de pruebas (modo headless) y sube reporte.html y coverage.xml como artefactos en cada push.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2F2F2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11 — Ejecución de GitHub Actions</w:t>
            </w:r>
          </w:p>
          <w:p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pestaña Actions del repositorio mostrando una ejecución en verde (check ✓).</w:t>
            </w:r>
          </w:p>
          <w:p/>
          <w:p/>
          <w:p/>
          <w:p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aquí ]</w:t>
            </w:r>
          </w:p>
          <w:p/>
          <w:p/>
          <w:p/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/>
          <w:iCs/>
          <w:color w:val="808080"/>
          <w:sz w:val="18"/>
          <w:szCs w:val="18"/>
        </w:rPr>
        <w:t xml:space="preserve">Nota de integridad: las capturas de este documento corresponden al repositorio real del equipo (https://github.com/FNTR3455234/Practica2demetricas) y a su historial de Git.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c0f4d6d574da77c519f6368c2ca31efae66a63.png"/><Relationship Id="rId8" Type="http://schemas.openxmlformats.org/officeDocument/2006/relationships/image" Target="media/28205bee84718fad6701f0dae39302075917ea7c.png"/><Relationship Id="rId9" Type="http://schemas.openxmlformats.org/officeDocument/2006/relationships/image" Target="media/69993b99e40c639b6df812fde5bdca0be6ecf673.png"/><Relationship Id="rId10" Type="http://schemas.openxmlformats.org/officeDocument/2006/relationships/image" Target="media/0e9cd7e69f319449e65666792471fa8c4cf15f87.png"/><Relationship Id="rId11" Type="http://schemas.openxmlformats.org/officeDocument/2006/relationships/image" Target="media/d0460d4aae0108298c2175545f4a618b85791ae8.png"/><Relationship Id="rId12" Type="http://schemas.openxmlformats.org/officeDocument/2006/relationships/image" Target="media/06b7e454bd0ea070f81935b47173367f38fca75a.png"/><Relationship Id="rId13" Type="http://schemas.openxmlformats.org/officeDocument/2006/relationships/image" Target="media/0ba5b362785085ab422b9ac5963f41ffd4747f1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2026-07-09T06:42:35.227Z</dcterms:created>
  <dcterms:modified xsi:type="dcterms:W3CDTF">2026-07-09T06:42:35.227Z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