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hd w:fill="1B3A6B" w:val="clear"/>
        <w:spacing w:before="0" w:after="0"/>
        <w:jc w:val="center"/>
      </w:pPr>
      <w:r>
        <w:rPr>
          <w:sz w:val="8"/>
          <w:szCs w:val="8"/>
        </w:rPr>
        <w:t xml:space="preserve"> </w:t>
      </w:r>
    </w:p>
    <w:p>
      <w:pPr>
        <w:spacing w:before="40" w:after="0"/>
      </w:pPr>
    </w:p>
    <w:p>
      <w:pPr>
        <w:spacing w:before="200" w:after="100"/>
        <w:jc w:val="center"/>
      </w:pPr>
      <w:r>
        <w:rPr>
          <w:rFonts w:ascii="Arial" w:cs="Arial" w:eastAsia="Arial" w:hAnsi="Arial"/>
          <w:b/>
          <w:bCs/>
          <w:color w:val="1B3A6B"/>
          <w:sz w:val="64"/>
          <w:szCs w:val="64"/>
        </w:rPr>
        <w:t xml:space="preserve">EO MISSION SIMULATOR</w:t>
      </w:r>
    </w:p>
    <w:p>
      <w:pPr>
        <w:spacing w:before="0" w:after="200"/>
        <w:jc w:val="center"/>
      </w:pPr>
      <w:r>
        <w:rPr>
          <w:rFonts w:ascii="Arial" w:cs="Arial" w:eastAsia="Arial" w:hAnsi="Arial"/>
          <w:i/>
          <w:iCs/>
          <w:color w:val="2E6DA4"/>
          <w:sz w:val="36"/>
          <w:szCs w:val="36"/>
        </w:rPr>
        <w:t xml:space="preserve">Mission Control Software &amp; Instructor Interface</w:t>
      </w:r>
    </w:p>
    <w:p>
      <w:pPr>
        <w:spacing w:before="80" w:after="80"/>
        <w:jc w:val="center"/>
      </w:pPr>
      <w:r>
        <w:rPr>
          <w:rFonts w:ascii="Arial" w:cs="Arial" w:eastAsia="Arial" w:hAnsi="Arial"/>
          <w:b/>
          <w:bCs/>
          <w:color w:val="555555"/>
          <w:sz w:val="28"/>
          <w:szCs w:val="28"/>
        </w:rPr>
        <w:t xml:space="preserve">System Architecture Document</w:t>
      </w:r>
    </w:p>
    <w:p>
      <w:pPr>
        <w:spacing w:before="80" w:after="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0D4DC" w:sz="4"/>
              <w:left w:val="single" w:color="D0D4DC" w:sz="4"/>
              <w:bottom w:val="single" w:color="D0D4DC" w:sz="4"/>
              <w:right w:val="single" w:color="D0D4DC" w:sz="4"/>
            </w:tcBorders>
            <w:shd w:fill="D0E4F7" w:val="clear"/>
            <w:tcMar>
              <w:top w:type="dxa" w:w="60"/>
              <w:left w:type="dxa" w:w="120"/>
              <w:bottom w:type="dxa" w:w="60"/>
              <w:right w:type="dxa" w:w="120"/>
            </w:tcMar>
          </w:tcPr>
          <w:p>
            <w:r>
              <w:rPr>
                <w:rFonts w:ascii="Arial" w:cs="Arial" w:eastAsia="Arial" w:hAnsi="Arial"/>
                <w:b/>
                <w:bCs/>
                <w:sz w:val="20"/>
                <w:szCs w:val="20"/>
              </w:rPr>
              <w:t xml:space="preserve">Document Number</w:t>
            </w:r>
          </w:p>
        </w:tc>
        <w:tc>
          <w:tcPr>
            <w:tcW w:type="dxa" w:w="3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EO-SIM-ARCH-001</w:t>
            </w:r>
          </w:p>
        </w:tc>
      </w:tr>
      <w:tr>
        <w:tc>
          <w:tcPr>
            <w:tcW w:type="dxa" w:w="2400"/>
            <w:tcBorders>
              <w:top w:val="single" w:color="D0D4DC" w:sz="4"/>
              <w:left w:val="single" w:color="D0D4DC" w:sz="4"/>
              <w:bottom w:val="single" w:color="D0D4DC" w:sz="4"/>
              <w:right w:val="single" w:color="D0D4DC" w:sz="4"/>
            </w:tcBorders>
            <w:shd w:fill="D0E4F7" w:val="clear"/>
            <w:tcMar>
              <w:top w:type="dxa" w:w="60"/>
              <w:left w:type="dxa" w:w="120"/>
              <w:bottom w:type="dxa" w:w="60"/>
              <w:right w:type="dxa" w:w="120"/>
            </w:tcMar>
          </w:tcPr>
          <w:p>
            <w:r>
              <w:rPr>
                <w:rFonts w:ascii="Arial" w:cs="Arial" w:eastAsia="Arial" w:hAnsi="Arial"/>
                <w:b/>
                <w:bCs/>
                <w:sz w:val="20"/>
                <w:szCs w:val="20"/>
              </w:rPr>
              <w:t xml:space="preserve">Issue / Revision</w:t>
            </w:r>
          </w:p>
        </w:tc>
        <w:tc>
          <w:tcPr>
            <w:tcW w:type="dxa" w:w="3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 / Draft</w:t>
            </w:r>
          </w:p>
        </w:tc>
      </w:tr>
      <w:tr>
        <w:tc>
          <w:tcPr>
            <w:tcW w:type="dxa" w:w="2400"/>
            <w:tcBorders>
              <w:top w:val="single" w:color="D0D4DC" w:sz="4"/>
              <w:left w:val="single" w:color="D0D4DC" w:sz="4"/>
              <w:bottom w:val="single" w:color="D0D4DC" w:sz="4"/>
              <w:right w:val="single" w:color="D0D4DC" w:sz="4"/>
            </w:tcBorders>
            <w:shd w:fill="D0E4F7"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3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March 2026</w:t>
            </w:r>
          </w:p>
        </w:tc>
      </w:tr>
      <w:tr>
        <w:tc>
          <w:tcPr>
            <w:tcW w:type="dxa" w:w="2400"/>
            <w:tcBorders>
              <w:top w:val="single" w:color="D0D4DC" w:sz="4"/>
              <w:left w:val="single" w:color="D0D4DC" w:sz="4"/>
              <w:bottom w:val="single" w:color="D0D4DC" w:sz="4"/>
              <w:right w:val="single" w:color="D0D4DC" w:sz="4"/>
            </w:tcBorders>
            <w:shd w:fill="D0E4F7"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3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Architecture Baseline</w:t>
            </w:r>
          </w:p>
        </w:tc>
      </w:tr>
      <w:tr>
        <w:tc>
          <w:tcPr>
            <w:tcW w:type="dxa" w:w="2400"/>
            <w:tcBorders>
              <w:top w:val="single" w:color="D0D4DC" w:sz="4"/>
              <w:left w:val="single" w:color="D0D4DC" w:sz="4"/>
              <w:bottom w:val="single" w:color="D0D4DC" w:sz="4"/>
              <w:right w:val="single" w:color="D0D4DC" w:sz="4"/>
            </w:tcBorders>
            <w:shd w:fill="D0E4F7" w:val="clear"/>
            <w:tcMar>
              <w:top w:type="dxa" w:w="60"/>
              <w:left w:type="dxa" w:w="120"/>
              <w:bottom w:type="dxa" w:w="60"/>
              <w:right w:type="dxa" w:w="120"/>
            </w:tcMar>
          </w:tcPr>
          <w:p>
            <w:r>
              <w:rPr>
                <w:rFonts w:ascii="Arial" w:cs="Arial" w:eastAsia="Arial" w:hAnsi="Arial"/>
                <w:b/>
                <w:bCs/>
                <w:sz w:val="20"/>
                <w:szCs w:val="20"/>
              </w:rPr>
              <w:t xml:space="preserve">Standard</w:t>
            </w:r>
          </w:p>
        </w:tc>
        <w:tc>
          <w:tcPr>
            <w:tcW w:type="dxa" w:w="3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ECSS-E-ST-70-41C (PUS)</w:t>
            </w:r>
          </w:p>
        </w:tc>
      </w:tr>
    </w:tbl>
    <w:p>
      <w:pPr>
        <w:spacing w:before="400" w:after="0"/>
      </w:pPr>
    </w:p>
    <w:p>
      <w:r>
        <w:br w:type="page"/>
      </w:r>
    </w:p>
    <w:p>
      <w:pPr>
        <w:shd w:fill="1B3A6B" w:val="clear"/>
        <w:spacing w:before="200" w:after="200"/>
        <w:ind w:left="120" w:right="120"/>
      </w:pPr>
      <w:r>
        <w:rPr>
          <w:rFonts w:ascii="Arial" w:cs="Arial" w:eastAsia="Arial" w:hAnsi="Arial"/>
          <w:b/>
          <w:bCs/>
          <w:color w:val="FFFFFF"/>
          <w:sz w:val="28"/>
          <w:szCs w:val="28"/>
        </w:rPr>
        <w:t xml:space="preserve">SECTION 1  —  INTRODUCTION &amp; SCOPE</w:t>
      </w:r>
    </w:p>
    <w:p>
      <w:pPr>
        <w:pStyle w:val="Heading1"/>
        <w:pBdr>
          <w:bottom w:val="single" w:color="1B3A6B" w:sz="6"/>
        </w:pBdr>
        <w:spacing w:before="360" w:after="160"/>
      </w:pPr>
      <w:r>
        <w:rPr>
          <w:rFonts w:ascii="Arial" w:cs="Arial" w:eastAsia="Arial" w:hAnsi="Arial"/>
          <w:b/>
          <w:bCs/>
          <w:color w:val="1B3A6B"/>
          <w:sz w:val="32"/>
          <w:szCs w:val="32"/>
        </w:rPr>
        <w:t xml:space="preserve">1. Introduction</w:t>
      </w:r>
    </w:p>
    <w:p>
      <w:pPr>
        <w:pStyle w:val="Heading2"/>
        <w:spacing w:before="280" w:after="120"/>
      </w:pPr>
      <w:r>
        <w:rPr>
          <w:rFonts w:ascii="Arial" w:cs="Arial" w:eastAsia="Arial" w:hAnsi="Arial"/>
          <w:b/>
          <w:bCs/>
          <w:color w:val="2E6DA4"/>
          <w:sz w:val="26"/>
          <w:szCs w:val="26"/>
        </w:rPr>
        <w:t xml:space="preserve">1.1  Purpose of this Document</w:t>
      </w:r>
    </w:p>
    <w:p>
      <w:pPr>
        <w:spacing w:before="80" w:after="80"/>
      </w:pPr>
      <w:r>
        <w:rPr>
          <w:rFonts w:ascii="Arial" w:cs="Arial" w:eastAsia="Arial" w:hAnsi="Arial"/>
          <w:sz w:val="22"/>
          <w:szCs w:val="22"/>
        </w:rPr>
        <w:t xml:space="preserve">This Architecture Document defines the complete system design for the Earth Observation (EO) Mission Simulator, the accompanying Mission Control Software (MCS), and the Instructor Control Interface (ICI). The three components together constitute a high-fidelity, ECSS-compliant training and development environment for LEO spacecraft operations.</w:t>
      </w:r>
    </w:p>
    <w:p>
      <w:pPr>
        <w:spacing w:before="80" w:after="80"/>
      </w:pPr>
      <w:r>
        <w:rPr>
          <w:rFonts w:ascii="Arial" w:cs="Arial" w:eastAsia="Arial" w:hAnsi="Arial"/>
          <w:sz w:val="22"/>
          <w:szCs w:val="22"/>
        </w:rPr>
        <w:t xml:space="preserve">The document covers functional decomposition, interface definitions, data flows, ECSS PUS service mapping, subsystem parameter budgets, failure scenario taxonomy, operator station design, and a phased implementation roadmap.</w:t>
      </w:r>
    </w:p>
    <w:p>
      <w:pPr>
        <w:pStyle w:val="Heading2"/>
        <w:spacing w:before="280" w:after="120"/>
      </w:pPr>
      <w:r>
        <w:rPr>
          <w:rFonts w:ascii="Arial" w:cs="Arial" w:eastAsia="Arial" w:hAnsi="Arial"/>
          <w:b/>
          <w:bCs/>
          <w:color w:val="2E6DA4"/>
          <w:sz w:val="26"/>
          <w:szCs w:val="26"/>
        </w:rPr>
        <w:t xml:space="preserve">1.2  Relationship to Existing Work</w:t>
      </w:r>
    </w:p>
    <w:p>
      <w:pPr>
        <w:spacing w:before="80" w:after="80"/>
      </w:pPr>
      <w:r>
        <w:rPr>
          <w:rFonts w:ascii="Arial" w:cs="Arial" w:eastAsia="Arial" w:hAnsi="Arial"/>
          <w:sz w:val="22"/>
          <w:szCs w:val="22"/>
        </w:rPr>
        <w:t xml:space="preserve">This system extends the existing ecss_decommutator.py (ECSS-E-ST-70-41C packet parser) and ecss_simulator.py (basic PUS service responder) that have been developed in prior sessions. The architecture scales those foundations into a multi-subsystem, orbit-aware, full-mission-phase simulator with a professional mission control front-end.</w:t>
      </w:r>
    </w:p>
    <w:p>
      <w:pPr>
        <w:pStyle w:val="Heading2"/>
        <w:spacing w:before="280" w:after="120"/>
      </w:pPr>
      <w:r>
        <w:rPr>
          <w:rFonts w:ascii="Arial" w:cs="Arial" w:eastAsia="Arial" w:hAnsi="Arial"/>
          <w:b/>
          <w:bCs/>
          <w:color w:val="2E6DA4"/>
          <w:sz w:val="26"/>
          <w:szCs w:val="26"/>
        </w:rPr>
        <w:t xml:space="preserve">1.3  Applicable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3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2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ECSS-E-ST-70-41C</w:t>
            </w:r>
          </w:p>
        </w:tc>
        <w:tc>
          <w:tcPr>
            <w:tcW w:type="dxa" w:w="3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Space Engineering — PUS</w:t>
            </w:r>
          </w:p>
        </w:tc>
        <w:tc>
          <w:tcPr>
            <w:tcW w:type="dxa" w:w="3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Packet format, all services</w:t>
            </w:r>
          </w:p>
        </w:tc>
      </w:tr>
      <w:tr>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ECSS-E-ST-70-11C</w:t>
            </w:r>
          </w:p>
        </w:tc>
        <w:tc>
          <w:tcPr>
            <w:tcW w:type="dxa" w:w="3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Space Segment Operability</w:t>
            </w:r>
          </w:p>
        </w:tc>
        <w:tc>
          <w:tcPr>
            <w:tcW w:type="dxa" w:w="3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Ground-segment interface design</w:t>
            </w:r>
          </w:p>
        </w:tc>
      </w:tr>
      <w:tr>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CCSDS 701.0-B</w:t>
            </w:r>
          </w:p>
        </w:tc>
        <w:tc>
          <w:tcPr>
            <w:tcW w:type="dxa" w:w="3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Advanced Orbiting Systems</w:t>
            </w:r>
          </w:p>
        </w:tc>
        <w:tc>
          <w:tcPr>
            <w:tcW w:type="dxa" w:w="3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TM/TC framing</w:t>
            </w:r>
          </w:p>
        </w:tc>
      </w:tr>
      <w:tr>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CCSDS 301.0-B</w:t>
            </w:r>
          </w:p>
        </w:tc>
        <w:tc>
          <w:tcPr>
            <w:tcW w:type="dxa" w:w="3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 Code Formats (CUC/CDS)</w:t>
            </w:r>
          </w:p>
        </w:tc>
        <w:tc>
          <w:tcPr>
            <w:tcW w:type="dxa" w:w="3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 encoding</w:t>
            </w:r>
          </w:p>
        </w:tc>
      </w:tr>
      <w:tr>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ISO/IEC/IEEE 15288</w:t>
            </w:r>
          </w:p>
        </w:tc>
        <w:tc>
          <w:tcPr>
            <w:tcW w:type="dxa" w:w="3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Systems Engineering Processes</w:t>
            </w:r>
          </w:p>
        </w:tc>
        <w:tc>
          <w:tcPr>
            <w:tcW w:type="dxa" w:w="3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Architecture methodology</w:t>
            </w:r>
          </w:p>
        </w:tc>
      </w:tr>
    </w:tbl>
    <w:p>
      <w:pPr>
        <w:pStyle w:val="Heading2"/>
        <w:spacing w:before="280" w:after="120"/>
      </w:pPr>
      <w:r>
        <w:rPr>
          <w:rFonts w:ascii="Arial" w:cs="Arial" w:eastAsia="Arial" w:hAnsi="Arial"/>
          <w:b/>
          <w:bCs/>
          <w:color w:val="2E6DA4"/>
          <w:sz w:val="26"/>
          <w:szCs w:val="26"/>
        </w:rPr>
        <w:t xml:space="preserve">1.4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4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AOCS</w:t>
            </w:r>
          </w:p>
        </w:tc>
        <w:tc>
          <w:tcPr>
            <w:tcW w:type="dxa" w:w="7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Attitude and Orbit Control Subsystem</w:t>
            </w:r>
          </w:p>
        </w:tc>
      </w:tr>
      <w:tr>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EPS</w:t>
            </w:r>
          </w:p>
        </w:tc>
        <w:tc>
          <w:tcPr>
            <w:tcW w:type="dxa" w:w="7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Electrical Power Subsystem</w:t>
            </w:r>
          </w:p>
        </w:tc>
      </w:tr>
      <w:tr>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FDIR</w:t>
            </w:r>
          </w:p>
        </w:tc>
        <w:tc>
          <w:tcPr>
            <w:tcW w:type="dxa" w:w="7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Failure Detection, Isolation and Recovery</w:t>
            </w:r>
          </w:p>
        </w:tc>
      </w:tr>
      <w:tr>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HK</w:t>
            </w:r>
          </w:p>
        </w:tc>
        <w:tc>
          <w:tcPr>
            <w:tcW w:type="dxa" w:w="7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Housekeeping telemetry</w:t>
            </w:r>
          </w:p>
        </w:tc>
      </w:tr>
      <w:tr>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ICI</w:t>
            </w:r>
          </w:p>
        </w:tc>
        <w:tc>
          <w:tcPr>
            <w:tcW w:type="dxa" w:w="7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Instructor Control Interface</w:t>
            </w:r>
          </w:p>
        </w:tc>
      </w:tr>
      <w:tr>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MCS</w:t>
            </w:r>
          </w:p>
        </w:tc>
        <w:tc>
          <w:tcPr>
            <w:tcW w:type="dxa" w:w="7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Mission Control Software</w:t>
            </w:r>
          </w:p>
        </w:tc>
      </w:tr>
      <w:tr>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OBDH</w:t>
            </w:r>
          </w:p>
        </w:tc>
        <w:tc>
          <w:tcPr>
            <w:tcW w:type="dxa" w:w="7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On-Board Data Handling</w:t>
            </w:r>
          </w:p>
        </w:tc>
      </w:tr>
      <w:tr>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PUS</w:t>
            </w:r>
          </w:p>
        </w:tc>
        <w:tc>
          <w:tcPr>
            <w:tcW w:type="dxa" w:w="7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Packet Utilisation Standard (ECSS-E-ST-70-41C)</w:t>
            </w:r>
          </w:p>
        </w:tc>
      </w:tr>
      <w:tr>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S/C</w:t>
            </w:r>
          </w:p>
        </w:tc>
        <w:tc>
          <w:tcPr>
            <w:tcW w:type="dxa" w:w="7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Spacecraft</w:t>
            </w:r>
          </w:p>
        </w:tc>
      </w:tr>
      <w:tr>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TCS</w:t>
            </w:r>
          </w:p>
        </w:tc>
        <w:tc>
          <w:tcPr>
            <w:tcW w:type="dxa" w:w="7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Thermal Control Subsystem</w:t>
            </w:r>
          </w:p>
        </w:tc>
      </w:tr>
      <w:tr>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TC</w:t>
            </w:r>
          </w:p>
        </w:tc>
        <w:tc>
          <w:tcPr>
            <w:tcW w:type="dxa" w:w="7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Telecommand</w:t>
            </w:r>
          </w:p>
        </w:tc>
      </w:tr>
      <w:tr>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TM</w:t>
            </w:r>
          </w:p>
        </w:tc>
        <w:tc>
          <w:tcPr>
            <w:tcW w:type="dxa" w:w="7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Telemetry</w:t>
            </w:r>
          </w:p>
        </w:tc>
      </w:tr>
      <w:tr>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TT&amp;C</w:t>
            </w:r>
          </w:p>
        </w:tc>
        <w:tc>
          <w:tcPr>
            <w:tcW w:type="dxa" w:w="7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Telemetry, Tracking and Command</w:t>
            </w:r>
          </w:p>
        </w:tc>
      </w:tr>
    </w:tbl>
    <w:p>
      <w:pPr>
        <w:spacing w:before="120" w:after="0"/>
      </w:pPr>
    </w:p>
    <w:p>
      <w:r>
        <w:br w:type="page"/>
      </w:r>
    </w:p>
    <w:p>
      <w:pPr>
        <w:shd w:fill="1B3A6B" w:val="clear"/>
        <w:spacing w:before="200" w:after="200"/>
        <w:ind w:left="120" w:right="120"/>
      </w:pPr>
      <w:r>
        <w:rPr>
          <w:rFonts w:ascii="Arial" w:cs="Arial" w:eastAsia="Arial" w:hAnsi="Arial"/>
          <w:b/>
          <w:bCs/>
          <w:color w:val="FFFFFF"/>
          <w:sz w:val="28"/>
          <w:szCs w:val="28"/>
        </w:rPr>
        <w:t xml:space="preserve">SECTION 2  —  SYSTEM OVERVIEW</w:t>
      </w:r>
    </w:p>
    <w:p>
      <w:pPr>
        <w:pStyle w:val="Heading1"/>
        <w:pBdr>
          <w:bottom w:val="single" w:color="1B3A6B" w:sz="6"/>
        </w:pBdr>
        <w:spacing w:before="360" w:after="160"/>
      </w:pPr>
      <w:r>
        <w:rPr>
          <w:rFonts w:ascii="Arial" w:cs="Arial" w:eastAsia="Arial" w:hAnsi="Arial"/>
          <w:b/>
          <w:bCs/>
          <w:color w:val="1B3A6B"/>
          <w:sz w:val="32"/>
          <w:szCs w:val="32"/>
        </w:rPr>
        <w:t xml:space="preserve">2. System Overview</w:t>
      </w:r>
    </w:p>
    <w:p>
      <w:pPr>
        <w:pStyle w:val="Heading2"/>
        <w:spacing w:before="280" w:after="120"/>
      </w:pPr>
      <w:r>
        <w:rPr>
          <w:rFonts w:ascii="Arial" w:cs="Arial" w:eastAsia="Arial" w:hAnsi="Arial"/>
          <w:b/>
          <w:bCs/>
          <w:color w:val="2E6DA4"/>
          <w:sz w:val="26"/>
          <w:szCs w:val="26"/>
        </w:rPr>
        <w:t xml:space="preserve">2.1  Mission Context</w:t>
      </w:r>
    </w:p>
    <w:p>
      <w:pPr>
        <w:spacing w:before="80" w:after="80"/>
      </w:pPr>
      <w:r>
        <w:rPr>
          <w:rFonts w:ascii="Arial" w:cs="Arial" w:eastAsia="Arial" w:hAnsi="Arial"/>
          <w:sz w:val="22"/>
          <w:szCs w:val="22"/>
        </w:rPr>
        <w:t xml:space="preserve">The simulated mission is a small LEO Earth Observation satellite (notional: ~300 kg, 500 km sun-synchronous orbit, optical imager payload) operated from a single ground station. The simulator models a complete operational day, including illumination/eclipse cycles, ground station contact windows, scheduled imaging passes, and routine housekeeping management.</w:t>
      </w:r>
    </w:p>
    <w:p>
      <w:pPr>
        <w:spacing w:before="80" w:after="80"/>
      </w:pPr>
      <w:r>
        <w:rPr>
          <w:rFonts w:ascii="Arial" w:cs="Arial" w:eastAsia="Arial" w:hAnsi="Arial"/>
          <w:sz w:val="22"/>
          <w:szCs w:val="22"/>
        </w:rPr>
        <w:t xml:space="preserve">The mission phase scope covers: Launch &amp; Early Orbit Phase (LEOP) readiness checks, Routine Operations (normal HK monitoring, payload scheduling), Contingency Operations (anomaly detection and recovery), and End-of-Life power management.</w:t>
      </w:r>
    </w:p>
    <w:p>
      <w:pPr>
        <w:pStyle w:val="Heading2"/>
        <w:spacing w:before="280" w:after="120"/>
      </w:pPr>
      <w:r>
        <w:rPr>
          <w:rFonts w:ascii="Arial" w:cs="Arial" w:eastAsia="Arial" w:hAnsi="Arial"/>
          <w:b/>
          <w:bCs/>
          <w:color w:val="2E6DA4"/>
          <w:sz w:val="26"/>
          <w:szCs w:val="26"/>
        </w:rPr>
        <w:t xml:space="preserve">2.2  Top-Level Architecture</w:t>
      </w:r>
    </w:p>
    <w:p>
      <w:pPr>
        <w:spacing w:before="80" w:after="80"/>
      </w:pPr>
      <w:r>
        <w:rPr>
          <w:rFonts w:ascii="Arial" w:cs="Arial" w:eastAsia="Arial" w:hAnsi="Arial"/>
          <w:sz w:val="22"/>
          <w:szCs w:val="22"/>
        </w:rPr>
        <w:t xml:space="preserve">The system comprises three independently deployable components communicating over TCP sockets and WebSocket connections:</w:t>
      </w:r>
    </w:p>
    <w:p>
      <w:pPr>
        <w:pStyle w:val="ListParagraph"/>
        <w:numPr>
          <w:ilvl w:val="0"/>
          <w:numId w:val="2"/>
        </w:numPr>
        <w:spacing w:before="60" w:after="60"/>
      </w:pPr>
      <w:r>
        <w:rPr>
          <w:rFonts w:ascii="Arial" w:cs="Arial" w:eastAsia="Arial" w:hAnsi="Arial"/>
          <w:sz w:val="22"/>
          <w:szCs w:val="22"/>
        </w:rPr>
        <w:t xml:space="preserve">EO Spacecraft Simulator — Python server modelling the spacecraft physics, orbit propagation, PUS service responses, FDIR, and failure injection API.</w:t>
      </w:r>
    </w:p>
    <w:p>
      <w:pPr>
        <w:pStyle w:val="ListParagraph"/>
        <w:numPr>
          <w:ilvl w:val="0"/>
          <w:numId w:val="2"/>
        </w:numPr>
        <w:spacing w:before="60" w:after="60"/>
      </w:pPr>
      <w:r>
        <w:rPr>
          <w:rFonts w:ascii="Arial" w:cs="Arial" w:eastAsia="Arial" w:hAnsi="Arial"/>
          <w:sz w:val="22"/>
          <w:szCs w:val="22"/>
        </w:rPr>
        <w:t xml:space="preserve">Mission Control Software (MCS) — Python backend + React frontend providing multi-station operator consoles with real-time TM display, TC uplink, alarm management, and orbit visualisation.</w:t>
      </w:r>
    </w:p>
    <w:p>
      <w:pPr>
        <w:pStyle w:val="ListParagraph"/>
        <w:numPr>
          <w:ilvl w:val="0"/>
          <w:numId w:val="2"/>
        </w:numPr>
        <w:spacing w:before="60" w:after="60"/>
      </w:pPr>
      <w:r>
        <w:rPr>
          <w:rFonts w:ascii="Arial" w:cs="Arial" w:eastAsia="Arial" w:hAnsi="Arial"/>
          <w:sz w:val="22"/>
          <w:szCs w:val="22"/>
        </w:rPr>
        <w:t xml:space="preserve">Instructor Control Interface (ICI) — Separate React application connected to a dedicated instructor channel on the simulator, enabling failure injection, scenario scripting, debrief replay, and trainee evaluation.</w:t>
      </w:r>
    </w:p>
    <w:p>
      <w:pPr>
        <w:pStyle w:val="Heading2"/>
        <w:spacing w:before="280" w:after="120"/>
      </w:pPr>
      <w:r>
        <w:rPr>
          <w:rFonts w:ascii="Arial" w:cs="Arial" w:eastAsia="Arial" w:hAnsi="Arial"/>
          <w:b/>
          <w:bCs/>
          <w:color w:val="2E6DA4"/>
          <w:sz w:val="26"/>
          <w:szCs w:val="26"/>
        </w:rPr>
        <w:t xml:space="preserve">2.3  Network Interface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5426"/>
      </w:tblGrid>
      <w:tr>
        <w:tc>
          <w:tcPr>
            <w:tcW w:type="dxa" w:w="1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2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0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54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TC Uplink</w:t>
            </w:r>
          </w:p>
        </w:tc>
        <w:tc>
          <w:tcPr>
            <w:tcW w:type="dxa" w:w="1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TCP</w:t>
            </w:r>
          </w:p>
        </w:tc>
        <w:tc>
          <w:tcPr>
            <w:tcW w:type="dxa" w:w="1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8001</w:t>
            </w:r>
          </w:p>
        </w:tc>
        <w:tc>
          <w:tcPr>
            <w:tcW w:type="dxa" w:w="5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Ground-to-spacecraft commands — ECSS PUS packets. MCS TC stack connects as client; simulator listens.</w:t>
            </w:r>
          </w:p>
        </w:tc>
      </w:tr>
      <w:tr>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TM Downlink</w:t>
            </w:r>
          </w:p>
        </w:tc>
        <w:tc>
          <w:tcPr>
            <w:tcW w:type="dxa" w:w="1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TCP</w:t>
            </w:r>
          </w:p>
        </w:tc>
        <w:tc>
          <w:tcPr>
            <w:tcW w:type="dxa" w:w="1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8002</w:t>
            </w:r>
          </w:p>
        </w:tc>
        <w:tc>
          <w:tcPr>
            <w:tcW w:type="dxa" w:w="5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Spacecraft-to-ground telemetry — ECSS PUS packets, emitted at configured cadence. MCS TM processor connects as client.</w:t>
            </w:r>
          </w:p>
        </w:tc>
      </w:tr>
      <w:tr>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Instructor Channel</w:t>
            </w:r>
          </w:p>
        </w:tc>
        <w:tc>
          <w:tcPr>
            <w:tcW w:type="dxa" w:w="1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TCP</w:t>
            </w:r>
          </w:p>
        </w:tc>
        <w:tc>
          <w:tcPr>
            <w:tcW w:type="dxa" w:w="1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8003</w:t>
            </w:r>
          </w:p>
        </w:tc>
        <w:tc>
          <w:tcPr>
            <w:tcW w:type="dxa" w:w="5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JSON control channel: failure injection, scenario control, simulation speed, freeze/resume.</w:t>
            </w:r>
          </w:p>
        </w:tc>
      </w:tr>
      <w:tr>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MCS WebSocket</w:t>
            </w:r>
          </w:p>
        </w:tc>
        <w:tc>
          <w:tcPr>
            <w:tcW w:type="dxa" w:w="1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WS</w:t>
            </w:r>
          </w:p>
        </w:tc>
        <w:tc>
          <w:tcPr>
            <w:tcW w:type="dxa" w:w="1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8080</w:t>
            </w:r>
          </w:p>
        </w:tc>
        <w:tc>
          <w:tcPr>
            <w:tcW w:type="dxa" w:w="5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MCS backend pushes parsed TM and alarms to all connected operator consoles in real time.</w:t>
            </w:r>
          </w:p>
        </w:tc>
      </w:tr>
      <w:tr>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MCS REST API</w:t>
            </w:r>
          </w:p>
        </w:tc>
        <w:tc>
          <w:tcPr>
            <w:tcW w:type="dxa" w:w="1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HTTP</w:t>
            </w:r>
          </w:p>
        </w:tc>
        <w:tc>
          <w:tcPr>
            <w:tcW w:type="dxa" w:w="1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8080</w:t>
            </w:r>
          </w:p>
        </w:tc>
        <w:tc>
          <w:tcPr>
            <w:tcW w:type="dxa" w:w="5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TC uplink, parameter queries, event log, orbit data, configuration endpoints.</w:t>
            </w:r>
          </w:p>
        </w:tc>
      </w:tr>
      <w:tr>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ICI WebSocket</w:t>
            </w:r>
          </w:p>
        </w:tc>
        <w:tc>
          <w:tcPr>
            <w:tcW w:type="dxa" w:w="1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WS</w:t>
            </w:r>
          </w:p>
        </w:tc>
        <w:tc>
          <w:tcPr>
            <w:tcW w:type="dxa" w:w="1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8090</w:t>
            </w:r>
          </w:p>
        </w:tc>
        <w:tc>
          <w:tcPr>
            <w:tcW w:type="dxa" w:w="5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Instructor backend pushes live spacecraft state summary and trainee action log to ICI frontend.</w:t>
            </w:r>
          </w:p>
        </w:tc>
      </w:tr>
    </w:tbl>
    <w:p>
      <w:pPr>
        <w:spacing w:before="120" w:after="0"/>
      </w:pPr>
    </w:p>
    <w:p>
      <w:r>
        <w:br w:type="page"/>
      </w:r>
    </w:p>
    <w:p>
      <w:pPr>
        <w:shd w:fill="1B3A6B" w:val="clear"/>
        <w:spacing w:before="200" w:after="200"/>
        <w:ind w:left="120" w:right="120"/>
      </w:pPr>
      <w:r>
        <w:rPr>
          <w:rFonts w:ascii="Arial" w:cs="Arial" w:eastAsia="Arial" w:hAnsi="Arial"/>
          <w:b/>
          <w:bCs/>
          <w:color w:val="FFFFFF"/>
          <w:sz w:val="28"/>
          <w:szCs w:val="28"/>
        </w:rPr>
        <w:t xml:space="preserve">SECTION 3  —  EO SPACECRAFT SIMULATOR</w:t>
      </w:r>
    </w:p>
    <w:p>
      <w:pPr>
        <w:pStyle w:val="Heading1"/>
        <w:pBdr>
          <w:bottom w:val="single" w:color="1B3A6B" w:sz="6"/>
        </w:pBdr>
        <w:spacing w:before="360" w:after="160"/>
      </w:pPr>
      <w:r>
        <w:rPr>
          <w:rFonts w:ascii="Arial" w:cs="Arial" w:eastAsia="Arial" w:hAnsi="Arial"/>
          <w:b/>
          <w:bCs/>
          <w:color w:val="1B3A6B"/>
          <w:sz w:val="32"/>
          <w:szCs w:val="32"/>
        </w:rPr>
        <w:t xml:space="preserve">3. EO Spacecraft Simulator</w:t>
      </w:r>
    </w:p>
    <w:p>
      <w:pPr>
        <w:pStyle w:val="Heading2"/>
        <w:spacing w:before="280" w:after="120"/>
      </w:pPr>
      <w:r>
        <w:rPr>
          <w:rFonts w:ascii="Arial" w:cs="Arial" w:eastAsia="Arial" w:hAnsi="Arial"/>
          <w:b/>
          <w:bCs/>
          <w:color w:val="2E6DA4"/>
          <w:sz w:val="26"/>
          <w:szCs w:val="26"/>
        </w:rPr>
        <w:t xml:space="preserve">3.1  Simulator Architecture</w:t>
      </w:r>
    </w:p>
    <w:p>
      <w:pPr>
        <w:spacing w:before="80" w:after="80"/>
      </w:pPr>
      <w:r>
        <w:rPr>
          <w:rFonts w:ascii="Arial" w:cs="Arial" w:eastAsia="Arial" w:hAnsi="Arial"/>
          <w:sz w:val="22"/>
          <w:szCs w:val="22"/>
        </w:rPr>
        <w:t xml:space="preserve">The simulator is a single Python process with a modular subsystem architecture. Each subsystem is implemented as an independent class with its own parameters, limits, command handlers, and failure models. A central SimulationEngine ticks all subsystems at a configurable rate (default 1 Hz) and assembles PUS packets for downlink.</w:t>
      </w:r>
    </w:p>
    <w:p>
      <w:pPr>
        <w:pStyle w:val="Heading2"/>
        <w:spacing w:before="280" w:after="120"/>
      </w:pPr>
      <w:r>
        <w:rPr>
          <w:rFonts w:ascii="Arial" w:cs="Arial" w:eastAsia="Arial" w:hAnsi="Arial"/>
          <w:b/>
          <w:bCs/>
          <w:color w:val="2E6DA4"/>
          <w:sz w:val="26"/>
          <w:szCs w:val="26"/>
        </w:rPr>
        <w:t xml:space="preserve">3.2  Module Structure</w:t>
      </w:r>
    </w:p>
    <w:p>
      <w:pPr>
        <w:shd w:fill="F0F0F0" w:val="clear"/>
        <w:spacing w:before="60" w:after="60"/>
        <w:ind w:left="360"/>
      </w:pPr>
      <w:r>
        <w:rPr>
          <w:rFonts w:ascii="Courier New" w:cs="Courier New" w:eastAsia="Courier New" w:hAnsi="Courier New"/>
          <w:color w:val="2D2D2D"/>
          <w:sz w:val="18"/>
          <w:szCs w:val="18"/>
        </w:rPr>
        <w:t xml:space="preserve">eo_mission_sim/</w:t>
      </w:r>
    </w:p>
    <w:p>
      <w:pPr>
        <w:shd w:fill="F0F0F0" w:val="clear"/>
        <w:spacing w:before="60" w:after="60"/>
        <w:ind w:left="360"/>
      </w:pPr>
      <w:r>
        <w:rPr>
          <w:rFonts w:ascii="Courier New" w:cs="Courier New" w:eastAsia="Courier New" w:hAnsi="Courier New"/>
          <w:color w:val="2D2D2D"/>
          <w:sz w:val="18"/>
          <w:szCs w:val="18"/>
        </w:rPr>
        <w:t xml:space="preserve">├── simulator/</w:t>
      </w:r>
    </w:p>
    <w:p>
      <w:pPr>
        <w:shd w:fill="F0F0F0" w:val="clear"/>
        <w:spacing w:before="60" w:after="60"/>
        <w:ind w:left="360"/>
      </w:pPr>
      <w:r>
        <w:rPr>
          <w:rFonts w:ascii="Courier New" w:cs="Courier New" w:eastAsia="Courier New" w:hAnsi="Courier New"/>
          <w:color w:val="2D2D2D"/>
          <w:sz w:val="18"/>
          <w:szCs w:val="18"/>
        </w:rPr>
        <w:t xml:space="preserve">│   ├── sim_server.py          # Entry point, socket servers, main loop</w:t>
      </w:r>
    </w:p>
    <w:p>
      <w:pPr>
        <w:shd w:fill="F0F0F0" w:val="clear"/>
        <w:spacing w:before="60" w:after="60"/>
        <w:ind w:left="360"/>
      </w:pPr>
      <w:r>
        <w:rPr>
          <w:rFonts w:ascii="Courier New" w:cs="Courier New" w:eastAsia="Courier New" w:hAnsi="Courier New"/>
          <w:color w:val="2D2D2D"/>
          <w:sz w:val="18"/>
          <w:szCs w:val="18"/>
        </w:rPr>
        <w:t xml:space="preserve">│   ├── engine.py              # SimulationEngine — tick loop, subsystem registry</w:t>
      </w:r>
    </w:p>
    <w:p>
      <w:pPr>
        <w:shd w:fill="F0F0F0" w:val="clear"/>
        <w:spacing w:before="60" w:after="60"/>
        <w:ind w:left="360"/>
      </w:pPr>
      <w:r>
        <w:rPr>
          <w:rFonts w:ascii="Courier New" w:cs="Courier New" w:eastAsia="Courier New" w:hAnsi="Courier New"/>
          <w:color w:val="2D2D2D"/>
          <w:sz w:val="18"/>
          <w:szCs w:val="18"/>
        </w:rPr>
        <w:t xml:space="preserve">│   ├── config.py              # Mission constants, orbit parameters, GS coordinates</w:t>
      </w:r>
    </w:p>
    <w:p>
      <w:pPr>
        <w:shd w:fill="F0F0F0" w:val="clear"/>
        <w:spacing w:before="60" w:after="60"/>
        <w:ind w:left="360"/>
      </w:pPr>
      <w:r>
        <w:rPr>
          <w:rFonts w:ascii="Courier New" w:cs="Courier New" w:eastAsia="Courier New" w:hAnsi="Courier New"/>
          <w:color w:val="2D2D2D"/>
          <w:sz w:val="18"/>
          <w:szCs w:val="18"/>
        </w:rPr>
        <w:t xml:space="preserve">│   ├── spacecraft/</w:t>
      </w:r>
    </w:p>
    <w:p>
      <w:pPr>
        <w:shd w:fill="F0F0F0" w:val="clear"/>
        <w:spacing w:before="60" w:after="60"/>
        <w:ind w:left="360"/>
      </w:pPr>
      <w:r>
        <w:rPr>
          <w:rFonts w:ascii="Courier New" w:cs="Courier New" w:eastAsia="Courier New" w:hAnsi="Courier New"/>
          <w:color w:val="2D2D2D"/>
          <w:sz w:val="18"/>
          <w:szCs w:val="18"/>
        </w:rPr>
        <w:t xml:space="preserve">│   │   ├── orbit.py           # SGP4/Keplerian propagator, eclipse &amp; contact calc</w:t>
      </w:r>
    </w:p>
    <w:p>
      <w:pPr>
        <w:shd w:fill="F0F0F0" w:val="clear"/>
        <w:spacing w:before="60" w:after="60"/>
        <w:ind w:left="360"/>
      </w:pPr>
      <w:r>
        <w:rPr>
          <w:rFonts w:ascii="Courier New" w:cs="Courier New" w:eastAsia="Courier New" w:hAnsi="Courier New"/>
          <w:color w:val="2D2D2D"/>
          <w:sz w:val="18"/>
          <w:szCs w:val="18"/>
        </w:rPr>
        <w:t xml:space="preserve">│   │   ├── eps.py             # Electrical Power Subsystem</w:t>
      </w:r>
    </w:p>
    <w:p>
      <w:pPr>
        <w:shd w:fill="F0F0F0" w:val="clear"/>
        <w:spacing w:before="60" w:after="60"/>
        <w:ind w:left="360"/>
      </w:pPr>
      <w:r>
        <w:rPr>
          <w:rFonts w:ascii="Courier New" w:cs="Courier New" w:eastAsia="Courier New" w:hAnsi="Courier New"/>
          <w:color w:val="2D2D2D"/>
          <w:sz w:val="18"/>
          <w:szCs w:val="18"/>
        </w:rPr>
        <w:t xml:space="preserve">│   │   ├── aocs.py            # Attitude &amp; Orbit Control</w:t>
      </w:r>
    </w:p>
    <w:p>
      <w:pPr>
        <w:shd w:fill="F0F0F0" w:val="clear"/>
        <w:spacing w:before="60" w:after="60"/>
        <w:ind w:left="360"/>
      </w:pPr>
      <w:r>
        <w:rPr>
          <w:rFonts w:ascii="Courier New" w:cs="Courier New" w:eastAsia="Courier New" w:hAnsi="Courier New"/>
          <w:color w:val="2D2D2D"/>
          <w:sz w:val="18"/>
          <w:szCs w:val="18"/>
        </w:rPr>
        <w:t xml:space="preserve">│   │   ├── obdh.py            # On-Board Data Handling</w:t>
      </w:r>
    </w:p>
    <w:p>
      <w:pPr>
        <w:shd w:fill="F0F0F0" w:val="clear"/>
        <w:spacing w:before="60" w:after="60"/>
        <w:ind w:left="360"/>
      </w:pPr>
      <w:r>
        <w:rPr>
          <w:rFonts w:ascii="Courier New" w:cs="Courier New" w:eastAsia="Courier New" w:hAnsi="Courier New"/>
          <w:color w:val="2D2D2D"/>
          <w:sz w:val="18"/>
          <w:szCs w:val="18"/>
        </w:rPr>
        <w:t xml:space="preserve">│   │   ├── tcs.py             # Thermal Control Subsystem</w:t>
      </w:r>
    </w:p>
    <w:p>
      <w:pPr>
        <w:shd w:fill="F0F0F0" w:val="clear"/>
        <w:spacing w:before="60" w:after="60"/>
        <w:ind w:left="360"/>
      </w:pPr>
      <w:r>
        <w:rPr>
          <w:rFonts w:ascii="Courier New" w:cs="Courier New" w:eastAsia="Courier New" w:hAnsi="Courier New"/>
          <w:color w:val="2D2D2D"/>
          <w:sz w:val="18"/>
          <w:szCs w:val="18"/>
        </w:rPr>
        <w:t xml:space="preserve">│   │   ├── ttc.py             # Telemetry, Tracking &amp; Command</w:t>
      </w:r>
    </w:p>
    <w:p>
      <w:pPr>
        <w:shd w:fill="F0F0F0" w:val="clear"/>
        <w:spacing w:before="60" w:after="60"/>
        <w:ind w:left="360"/>
      </w:pPr>
      <w:r>
        <w:rPr>
          <w:rFonts w:ascii="Courier New" w:cs="Courier New" w:eastAsia="Courier New" w:hAnsi="Courier New"/>
          <w:color w:val="2D2D2D"/>
          <w:sz w:val="18"/>
          <w:szCs w:val="18"/>
        </w:rPr>
        <w:t xml:space="preserve">│   │   ├── payload.py         # Optical imaging payload</w:t>
      </w:r>
    </w:p>
    <w:p>
      <w:pPr>
        <w:shd w:fill="F0F0F0" w:val="clear"/>
        <w:spacing w:before="60" w:after="60"/>
        <w:ind w:left="360"/>
      </w:pPr>
      <w:r>
        <w:rPr>
          <w:rFonts w:ascii="Courier New" w:cs="Courier New" w:eastAsia="Courier New" w:hAnsi="Courier New"/>
          <w:color w:val="2D2D2D"/>
          <w:sz w:val="18"/>
          <w:szCs w:val="18"/>
        </w:rPr>
        <w:t xml:space="preserve">│   │   ├── propulsion.py      # Propulsion subsystem</w:t>
      </w:r>
    </w:p>
    <w:p>
      <w:pPr>
        <w:shd w:fill="F0F0F0" w:val="clear"/>
        <w:spacing w:before="60" w:after="60"/>
        <w:ind w:left="360"/>
      </w:pPr>
      <w:r>
        <w:rPr>
          <w:rFonts w:ascii="Courier New" w:cs="Courier New" w:eastAsia="Courier New" w:hAnsi="Courier New"/>
          <w:color w:val="2D2D2D"/>
          <w:sz w:val="18"/>
          <w:szCs w:val="18"/>
        </w:rPr>
        <w:t xml:space="preserve">│   │   └── fdir.py            # FDIR state machine</w:t>
      </w:r>
    </w:p>
    <w:p>
      <w:pPr>
        <w:shd w:fill="F0F0F0" w:val="clear"/>
        <w:spacing w:before="60" w:after="60"/>
        <w:ind w:left="360"/>
      </w:pPr>
      <w:r>
        <w:rPr>
          <w:rFonts w:ascii="Courier New" w:cs="Courier New" w:eastAsia="Courier New" w:hAnsi="Courier New"/>
          <w:color w:val="2D2D2D"/>
          <w:sz w:val="18"/>
          <w:szCs w:val="18"/>
        </w:rPr>
        <w:t xml:space="preserve">│   ├── pus/</w:t>
      </w:r>
    </w:p>
    <w:p>
      <w:pPr>
        <w:shd w:fill="F0F0F0" w:val="clear"/>
        <w:spacing w:before="60" w:after="60"/>
        <w:ind w:left="360"/>
      </w:pPr>
      <w:r>
        <w:rPr>
          <w:rFonts w:ascii="Courier New" w:cs="Courier New" w:eastAsia="Courier New" w:hAnsi="Courier New"/>
          <w:color w:val="2D2D2D"/>
          <w:sz w:val="18"/>
          <w:szCs w:val="18"/>
        </w:rPr>
        <w:t xml:space="preserve">│   │   ├── service_handlers.py # PUS service dispatch (uses ecss_decommutator)</w:t>
      </w:r>
    </w:p>
    <w:p>
      <w:pPr>
        <w:shd w:fill="F0F0F0" w:val="clear"/>
        <w:spacing w:before="60" w:after="60"/>
        <w:ind w:left="360"/>
      </w:pPr>
      <w:r>
        <w:rPr>
          <w:rFonts w:ascii="Courier New" w:cs="Courier New" w:eastAsia="Courier New" w:hAnsi="Courier New"/>
          <w:color w:val="2D2D2D"/>
          <w:sz w:val="18"/>
          <w:szCs w:val="18"/>
        </w:rPr>
        <w:t xml:space="preserve">│   │   └── tm_builder.py      # HK structure builders, event generators</w:t>
      </w:r>
    </w:p>
    <w:p>
      <w:pPr>
        <w:shd w:fill="F0F0F0" w:val="clear"/>
        <w:spacing w:before="60" w:after="60"/>
        <w:ind w:left="360"/>
      </w:pPr>
      <w:r>
        <w:rPr>
          <w:rFonts w:ascii="Courier New" w:cs="Courier New" w:eastAsia="Courier New" w:hAnsi="Courier New"/>
          <w:color w:val="2D2D2D"/>
          <w:sz w:val="18"/>
          <w:szCs w:val="18"/>
        </w:rPr>
        <w:t xml:space="preserve">│   └── failures/</w:t>
      </w:r>
    </w:p>
    <w:p>
      <w:pPr>
        <w:shd w:fill="F0F0F0" w:val="clear"/>
        <w:spacing w:before="60" w:after="60"/>
        <w:ind w:left="360"/>
      </w:pPr>
      <w:r>
        <w:rPr>
          <w:rFonts w:ascii="Courier New" w:cs="Courier New" w:eastAsia="Courier New" w:hAnsi="Courier New"/>
          <w:color w:val="2D2D2D"/>
          <w:sz w:val="18"/>
          <w:szCs w:val="18"/>
        </w:rPr>
        <w:t xml:space="preserve">│       ├── failure_manager.py # Applies &amp; evolves active failures</w:t>
      </w:r>
    </w:p>
    <w:p>
      <w:pPr>
        <w:shd w:fill="F0F0F0" w:val="clear"/>
        <w:spacing w:before="60" w:after="60"/>
        <w:ind w:left="360"/>
      </w:pPr>
      <w:r>
        <w:rPr>
          <w:rFonts w:ascii="Courier New" w:cs="Courier New" w:eastAsia="Courier New" w:hAnsi="Courier New"/>
          <w:color w:val="2D2D2D"/>
          <w:sz w:val="18"/>
          <w:szCs w:val="18"/>
        </w:rPr>
        <w:t xml:space="preserve">│       ├── failure_models.py  # Physics-based failure progression</w:t>
      </w:r>
    </w:p>
    <w:p>
      <w:pPr>
        <w:shd w:fill="F0F0F0" w:val="clear"/>
        <w:spacing w:before="60" w:after="60"/>
        <w:ind w:left="360"/>
      </w:pPr>
      <w:r>
        <w:rPr>
          <w:rFonts w:ascii="Courier New" w:cs="Courier New" w:eastAsia="Courier New" w:hAnsi="Courier New"/>
          <w:color w:val="2D2D2D"/>
          <w:sz w:val="18"/>
          <w:szCs w:val="18"/>
        </w:rPr>
        <w:t xml:space="preserve">│       └── scenarios/         # YAML scenario definitions</w:t>
      </w:r>
    </w:p>
    <w:p>
      <w:pPr>
        <w:pStyle w:val="Heading2"/>
        <w:spacing w:before="280" w:after="120"/>
      </w:pPr>
      <w:r>
        <w:rPr>
          <w:rFonts w:ascii="Arial" w:cs="Arial" w:eastAsia="Arial" w:hAnsi="Arial"/>
          <w:b/>
          <w:bCs/>
          <w:color w:val="2E6DA4"/>
          <w:sz w:val="26"/>
          <w:szCs w:val="26"/>
        </w:rPr>
        <w:t xml:space="preserve">3.3  Orbit Propagator</w:t>
      </w:r>
    </w:p>
    <w:p>
      <w:pPr>
        <w:spacing w:before="80" w:after="80"/>
      </w:pPr>
      <w:r>
        <w:rPr>
          <w:rFonts w:ascii="Arial" w:cs="Arial" w:eastAsia="Arial" w:hAnsi="Arial"/>
          <w:sz w:val="22"/>
          <w:szCs w:val="22"/>
        </w:rPr>
        <w:t xml:space="preserve">The orbit module uses the sgp4 Python library for SGP4 mean-element propagation. A representative sun-synchronous TLE for a 500 km, 97.4° inclination orbit is hardcoded as the default and can be replaced via configuration. The module provides:</w:t>
      </w:r>
    </w:p>
    <w:p>
      <w:pPr>
        <w:pStyle w:val="ListParagraph"/>
        <w:numPr>
          <w:ilvl w:val="0"/>
          <w:numId w:val="2"/>
        </w:numPr>
        <w:spacing w:before="60" w:after="60"/>
      </w:pPr>
      <w:r>
        <w:rPr>
          <w:rFonts w:ascii="Arial" w:cs="Arial" w:eastAsia="Arial" w:hAnsi="Arial"/>
          <w:sz w:val="22"/>
          <w:szCs w:val="22"/>
        </w:rPr>
        <w:t xml:space="preserve">Position &amp; velocity in ECI frame, updated every simulation tick</w:t>
      </w:r>
    </w:p>
    <w:p>
      <w:pPr>
        <w:pStyle w:val="ListParagraph"/>
        <w:numPr>
          <w:ilvl w:val="0"/>
          <w:numId w:val="2"/>
        </w:numPr>
        <w:spacing w:before="60" w:after="60"/>
      </w:pPr>
      <w:r>
        <w:rPr>
          <w:rFonts w:ascii="Arial" w:cs="Arial" w:eastAsia="Arial" w:hAnsi="Arial"/>
          <w:sz w:val="22"/>
          <w:szCs w:val="22"/>
        </w:rPr>
        <w:t xml:space="preserve">Sub-satellite point (latitude, longitude, altitude)</w:t>
      </w:r>
    </w:p>
    <w:p>
      <w:pPr>
        <w:pStyle w:val="ListParagraph"/>
        <w:numPr>
          <w:ilvl w:val="0"/>
          <w:numId w:val="2"/>
        </w:numPr>
        <w:spacing w:before="60" w:after="60"/>
      </w:pPr>
      <w:r>
        <w:rPr>
          <w:rFonts w:ascii="Arial" w:cs="Arial" w:eastAsia="Arial" w:hAnsi="Arial"/>
          <w:sz w:val="22"/>
          <w:szCs w:val="22"/>
        </w:rPr>
        <w:t xml:space="preserve">Eclipse detection via cylindrical Earth shadow model</w:t>
      </w:r>
    </w:p>
    <w:p>
      <w:pPr>
        <w:pStyle w:val="ListParagraph"/>
        <w:numPr>
          <w:ilvl w:val="0"/>
          <w:numId w:val="2"/>
        </w:numPr>
        <w:spacing w:before="60" w:after="60"/>
      </w:pPr>
      <w:r>
        <w:rPr>
          <w:rFonts w:ascii="Arial" w:cs="Arial" w:eastAsia="Arial" w:hAnsi="Arial"/>
          <w:sz w:val="22"/>
          <w:szCs w:val="22"/>
        </w:rPr>
        <w:t xml:space="preserve">Solar beta angle for array power computation</w:t>
      </w:r>
    </w:p>
    <w:p>
      <w:pPr>
        <w:pStyle w:val="ListParagraph"/>
        <w:numPr>
          <w:ilvl w:val="0"/>
          <w:numId w:val="2"/>
        </w:numPr>
        <w:spacing w:before="60" w:after="60"/>
      </w:pPr>
      <w:r>
        <w:rPr>
          <w:rFonts w:ascii="Arial" w:cs="Arial" w:eastAsia="Arial" w:hAnsi="Arial"/>
          <w:sz w:val="22"/>
          <w:szCs w:val="22"/>
        </w:rPr>
        <w:t xml:space="preserve">Ground station contact window computation (elevation &gt; 5° threshold)</w:t>
      </w:r>
    </w:p>
    <w:p>
      <w:pPr>
        <w:pStyle w:val="ListParagraph"/>
        <w:numPr>
          <w:ilvl w:val="0"/>
          <w:numId w:val="2"/>
        </w:numPr>
        <w:spacing w:before="60" w:after="60"/>
      </w:pPr>
      <w:r>
        <w:rPr>
          <w:rFonts w:ascii="Arial" w:cs="Arial" w:eastAsia="Arial" w:hAnsi="Arial"/>
          <w:sz w:val="22"/>
          <w:szCs w:val="22"/>
        </w:rPr>
        <w:t xml:space="preserve">Local time at sub-satellite point (for thermal sun angle)</w:t>
      </w:r>
    </w:p>
    <w:p>
      <w:pPr>
        <w:shd w:fill="FFF8DC" w:val="clear"/>
        <w:spacing w:before="80" w:after="80"/>
        <w:ind w:left="360" w:right="360"/>
      </w:pPr>
      <w:r>
        <w:rPr>
          <w:rFonts w:ascii="Arial" w:cs="Arial" w:eastAsia="Arial" w:hAnsi="Arial"/>
          <w:b/>
          <w:bCs/>
          <w:color w:val="C8860A"/>
          <w:sz w:val="20"/>
          <w:szCs w:val="20"/>
        </w:rPr>
        <w:t xml:space="preserve">NOTE: </w:t>
      </w:r>
      <w:r>
        <w:rPr>
          <w:rFonts w:ascii="Arial" w:cs="Arial" w:eastAsia="Arial" w:hAnsi="Arial"/>
          <w:i/>
          <w:iCs/>
          <w:color w:val="555555"/>
          <w:sz w:val="20"/>
          <w:szCs w:val="20"/>
        </w:rPr>
        <w:t xml:space="preserve">The sgp4 library propagates only the mean orbital elements. Atmospheric drag effects on battery depth-of-discharge accumulation are parameterised from nominal LEO values rather than simulated from first principles.</w:t>
      </w:r>
    </w:p>
    <w:p>
      <w:pPr>
        <w:pStyle w:val="Heading2"/>
        <w:spacing w:before="280" w:after="120"/>
      </w:pPr>
      <w:r>
        <w:rPr>
          <w:rFonts w:ascii="Arial" w:cs="Arial" w:eastAsia="Arial" w:hAnsi="Arial"/>
          <w:b/>
          <w:bCs/>
          <w:color w:val="2E6DA4"/>
          <w:sz w:val="26"/>
          <w:szCs w:val="26"/>
        </w:rPr>
        <w:t xml:space="preserve">3.4  Subsystem Definitions</w:t>
      </w:r>
    </w:p>
    <w:p>
      <w:pPr>
        <w:pStyle w:val="Heading3"/>
        <w:spacing w:before="200" w:after="80"/>
      </w:pPr>
      <w:r>
        <w:rPr>
          <w:rFonts w:ascii="Arial" w:cs="Arial" w:eastAsia="Arial" w:hAnsi="Arial"/>
          <w:b/>
          <w:bCs/>
          <w:color w:val="1B3A6B"/>
          <w:sz w:val="24"/>
          <w:szCs w:val="24"/>
        </w:rPr>
        <w:t xml:space="preserve">3.4.1  EPS — Electrical Power Subsystem</w:t>
      </w:r>
    </w:p>
    <w:p>
      <w:pPr>
        <w:spacing w:before="80" w:after="80"/>
      </w:pPr>
      <w:r>
        <w:rPr>
          <w:rFonts w:ascii="Arial" w:cs="Arial" w:eastAsia="Arial" w:hAnsi="Arial"/>
          <w:sz w:val="22"/>
          <w:szCs w:val="22"/>
        </w:rPr>
        <w:t xml:space="preserve">Models dual-wing body-mounted solar arrays, a lithium-ion battery, and a regulated 28 V main bus. The battery SoC evolves through eclipse/sunlight cycles using a simplified charge-discharge model. Array power output scales with cos(β) where β is the solar array illumination angle derived from orbit.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400"/>
        <w:gridCol w:w="1826"/>
      </w:tblGrid>
      <w:tr>
        <w:tc>
          <w:tcPr>
            <w:tcW w:type="dxa" w:w="2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Nominal</w:t>
            </w:r>
          </w:p>
        </w:tc>
        <w:tc>
          <w:tcPr>
            <w:tcW w:type="dxa" w:w="1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Low Limit</w:t>
            </w:r>
          </w:p>
        </w:tc>
        <w:tc>
          <w:tcPr>
            <w:tcW w:type="dxa" w:w="1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High Limit</w:t>
            </w:r>
          </w:p>
        </w:tc>
        <w:tc>
          <w:tcPr>
            <w:tcW w:type="dxa" w:w="18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PUS Param ID</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Battery voltage</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26.4 V</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22.0 V</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29.5 V</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0x0100</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Battery SoC</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75 %</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20 %</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100 %</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0x0101</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Battery temperature</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15 °C</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 °C</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45 °C</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0x0102</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Solar array A current</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4.5 A</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 A</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9.0 A</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0x0103</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Solar array B current</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4.5 A</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 A</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9.0 A</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0x0104</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Main bus voltage</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28.2 V</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27.0 V</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29.0 V</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0x0105</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Total power consumption</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145 W</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50 W</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280 W</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0x0106</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Power generation</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252 W</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 W</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280 W</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0x0107</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Eclipse flag</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 (sunlight)</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0x0108</w:t>
            </w:r>
          </w:p>
        </w:tc>
      </w:tr>
    </w:tbl>
    <w:p>
      <w:pPr>
        <w:pStyle w:val="Heading3"/>
        <w:spacing w:before="200" w:after="80"/>
      </w:pPr>
      <w:r>
        <w:rPr>
          <w:rFonts w:ascii="Arial" w:cs="Arial" w:eastAsia="Arial" w:hAnsi="Arial"/>
          <w:b/>
          <w:bCs/>
          <w:color w:val="1B3A6B"/>
          <w:sz w:val="24"/>
          <w:szCs w:val="24"/>
        </w:rPr>
        <w:t xml:space="preserve">3.4.2  AOCS — Attitude &amp; Orbit Control Subsystem</w:t>
      </w:r>
    </w:p>
    <w:p>
      <w:pPr>
        <w:spacing w:before="80" w:after="80"/>
      </w:pPr>
      <w:r>
        <w:rPr>
          <w:rFonts w:ascii="Arial" w:cs="Arial" w:eastAsia="Arial" w:hAnsi="Arial"/>
          <w:sz w:val="22"/>
          <w:szCs w:val="22"/>
        </w:rPr>
        <w:t xml:space="preserve">Models a three-axis stabilised spacecraft with nadir-pointing nominal mode. Sensors include a star tracker (primary attitude), three-axis MEMS gyros (rate), three-axis magnetometer, and coarse sun sensors. Actuators include four reaction wheels in tetrahedral arrangement and three-axis magnetorquers for desaturation. GNSS receiver provides position/velocity.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400"/>
        <w:gridCol w:w="1826"/>
      </w:tblGrid>
      <w:tr>
        <w:tc>
          <w:tcPr>
            <w:tcW w:type="dxa" w:w="2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Nominal</w:t>
            </w:r>
          </w:p>
        </w:tc>
        <w:tc>
          <w:tcPr>
            <w:tcW w:type="dxa" w:w="1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Low Limit</w:t>
            </w:r>
          </w:p>
        </w:tc>
        <w:tc>
          <w:tcPr>
            <w:tcW w:type="dxa" w:w="1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High Limit</w:t>
            </w:r>
          </w:p>
        </w:tc>
        <w:tc>
          <w:tcPr>
            <w:tcW w:type="dxa" w:w="18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PUS Param ID</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Quaternion q1</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~0.0</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0x0200</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Quaternion q2</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~0.0</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0x0201</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Quaternion q3</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~0.0</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0x0202</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Quaternion q4</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0x0203</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Rate roll (deg/s)</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0.001</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0x0204</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Rate pitch (deg/s)</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0.001</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0x0205</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Rate yaw (deg/s)</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0.001</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0x0206</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RW1 speed (RPM)</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1200</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-5500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5500</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0x0207</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RW2 speed (RPM)</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1200</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-5500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5500</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0x0208</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RW3 speed (RPM)</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1200</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-5500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5500</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0x0209</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RW4 speed (RPM)</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1200</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-5500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5500</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0x020A</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Magnetometer X (nT)</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variable</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-65000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65000</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0x020B</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AOCS mode</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NOMINAL</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0x020F</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GPS latitude (deg)</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orbital</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-90.0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90.0</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0x0210</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GPS longitude (deg)</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orbital</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-180.0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180.0</w:t>
            </w:r>
          </w:p>
        </w:tc>
        <w:tc>
          <w:tcPr>
            <w:tcW w:type="dxa" w:w="1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0x0211</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GPS altitude (km)</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500</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450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600</w:t>
            </w:r>
          </w:p>
        </w:tc>
        <w:tc>
          <w:tcPr>
            <w:tcW w:type="dxa" w:w="1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0x0212</w:t>
            </w:r>
          </w:p>
        </w:tc>
      </w:tr>
    </w:tbl>
    <w:p>
      <w:pPr>
        <w:pStyle w:val="Heading3"/>
        <w:spacing w:before="200" w:after="80"/>
      </w:pPr>
      <w:r>
        <w:rPr>
          <w:rFonts w:ascii="Arial" w:cs="Arial" w:eastAsia="Arial" w:hAnsi="Arial"/>
          <w:b/>
          <w:bCs/>
          <w:color w:val="1B3A6B"/>
          <w:sz w:val="24"/>
          <w:szCs w:val="24"/>
        </w:rPr>
        <w:t xml:space="preserve">3.4.3  OBDH — On-Board Data Handling</w:t>
      </w:r>
    </w:p>
    <w:p>
      <w:pPr>
        <w:spacing w:before="80" w:after="80"/>
      </w:pPr>
      <w:r>
        <w:rPr>
          <w:rFonts w:ascii="Arial" w:cs="Arial" w:eastAsia="Arial" w:hAnsi="Arial"/>
          <w:sz w:val="22"/>
          <w:szCs w:val="22"/>
        </w:rPr>
        <w:t xml:space="preserve">Models the on-board computer (OBC), mass memory module (MMM), and on-board time keeping. The OBC runs a simple state machine (NOMINAL / SAFE / EMERGENCY) and maintains TC/TM counters, uptime, and memory allocation tables. The MMM holds payload image data with a configurable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400"/>
        <w:gridCol w:w="1400"/>
        <w:gridCol w:w="1626"/>
      </w:tblGrid>
      <w:tr>
        <w:tc>
          <w:tcPr>
            <w:tcW w:type="dxa" w:w="2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Nominal</w:t>
            </w:r>
          </w:p>
        </w:tc>
        <w:tc>
          <w:tcPr>
            <w:tcW w:type="dxa" w:w="1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Low Limit</w:t>
            </w:r>
          </w:p>
        </w:tc>
        <w:tc>
          <w:tcPr>
            <w:tcW w:type="dxa" w:w="1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High Limit</w:t>
            </w:r>
          </w:p>
        </w:tc>
        <w:tc>
          <w:tcPr>
            <w:tcW w:type="dxa" w:w="16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PUS Param ID</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OBC mode</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NOMINAL</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0x0300</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OBC temperature (°C)</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25</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70</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0x0301</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OBC CPU load (%)</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35</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100</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0x0302</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Mass memory used (%)</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100</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0x0303</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TC received count</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0x0304</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TC accepted count</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0x0305</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TC rejected count</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0x0306</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TM packet count</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0x0307</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Uptime (s)</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0x0308</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On-board time (CUC)</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epoch+</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0x0309</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Reboot count</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0x030A</w:t>
            </w:r>
          </w:p>
        </w:tc>
      </w:tr>
    </w:tbl>
    <w:p>
      <w:pPr>
        <w:pStyle w:val="Heading3"/>
        <w:spacing w:before="200" w:after="80"/>
      </w:pPr>
      <w:r>
        <w:rPr>
          <w:rFonts w:ascii="Arial" w:cs="Arial" w:eastAsia="Arial" w:hAnsi="Arial"/>
          <w:b/>
          <w:bCs/>
          <w:color w:val="1B3A6B"/>
          <w:sz w:val="24"/>
          <w:szCs w:val="24"/>
        </w:rPr>
        <w:t xml:space="preserve">3.4.4  TCS — Thermal Control Subsystem</w:t>
      </w:r>
    </w:p>
    <w:p>
      <w:pPr>
        <w:spacing w:before="80" w:after="80"/>
      </w:pPr>
      <w:r>
        <w:rPr>
          <w:rFonts w:ascii="Arial" w:cs="Arial" w:eastAsia="Arial" w:hAnsi="Arial"/>
          <w:sz w:val="22"/>
          <w:szCs w:val="22"/>
        </w:rPr>
        <w:t xml:space="preserve">Passive thermal control with commandable heaters. Six external panels have individual temperature sensors. Critical equipment (OBC, battery, payload FPA) also have dedicated sensors. Heater circuits are individually commandable with automatic thermostat fallback.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026"/>
      </w:tblGrid>
      <w:tr>
        <w:tc>
          <w:tcPr>
            <w:tcW w:type="dxa" w:w="28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Nominal (°C)</w:t>
            </w:r>
          </w:p>
        </w:tc>
        <w:tc>
          <w:tcPr>
            <w:tcW w:type="dxa" w:w="1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Low Limit</w:t>
            </w:r>
          </w:p>
        </w:tc>
        <w:tc>
          <w:tcPr>
            <w:tcW w:type="dxa" w:w="1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High Limit</w:t>
            </w:r>
          </w:p>
        </w:tc>
        <w:tc>
          <w:tcPr>
            <w:tcW w:type="dxa" w:w="20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PUS Param ID</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Panel +X temperature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15</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-30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80</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0x0400</w:t>
            </w:r>
          </w:p>
        </w:tc>
      </w:tr>
      <w:tr>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Panel -X temperature</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80</w:t>
            </w:r>
          </w:p>
        </w:tc>
        <w:tc>
          <w:tcPr>
            <w:tcW w:type="dxa" w:w="20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0x0401</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Panel +Y (payload) temp</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-30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75</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0x0402</w:t>
            </w:r>
          </w:p>
        </w:tc>
      </w:tr>
      <w:tr>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Panel -Y temperature</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18</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80</w:t>
            </w:r>
          </w:p>
        </w:tc>
        <w:tc>
          <w:tcPr>
            <w:tcW w:type="dxa" w:w="20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0x0403</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Panel +Z (nadir) temp</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-30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75</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0x0404</w:t>
            </w:r>
          </w:p>
        </w:tc>
      </w:tr>
      <w:tr>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Panel -Z (zenith) temp</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80</w:t>
            </w:r>
          </w:p>
        </w:tc>
        <w:tc>
          <w:tcPr>
            <w:tcW w:type="dxa" w:w="20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0x0405</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OBC temperature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25</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65</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0x0406</w:t>
            </w:r>
          </w:p>
        </w:tc>
      </w:tr>
      <w:tr>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Battery temperature</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15</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45</w:t>
            </w:r>
          </w:p>
        </w:tc>
        <w:tc>
          <w:tcPr>
            <w:tcW w:type="dxa" w:w="20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0x0407</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Payload FPA temperature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0x0408</w:t>
            </w:r>
          </w:p>
        </w:tc>
      </w:tr>
      <w:tr>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Thruster temperature</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-15</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60</w:t>
            </w:r>
          </w:p>
        </w:tc>
        <w:tc>
          <w:tcPr>
            <w:tcW w:type="dxa" w:w="20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0x0409</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Battery heater status</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0/1</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0x040A</w:t>
            </w:r>
          </w:p>
        </w:tc>
      </w:tr>
      <w:tr>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OBC heater status</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0/1</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20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0x040B</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FPA cooler status</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0/1</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0x040C</w:t>
            </w:r>
          </w:p>
        </w:tc>
      </w:tr>
    </w:tbl>
    <w:p>
      <w:pPr>
        <w:pStyle w:val="Heading3"/>
        <w:spacing w:before="200" w:after="80"/>
      </w:pPr>
      <w:r>
        <w:rPr>
          <w:rFonts w:ascii="Arial" w:cs="Arial" w:eastAsia="Arial" w:hAnsi="Arial"/>
          <w:b/>
          <w:bCs/>
          <w:color w:val="1B3A6B"/>
          <w:sz w:val="24"/>
          <w:szCs w:val="24"/>
        </w:rPr>
        <w:t xml:space="preserve">3.4.5  TT&amp;C — Telemetry, Tracking and Command</w:t>
      </w:r>
    </w:p>
    <w:p>
      <w:pPr>
        <w:spacing w:before="80" w:after="80"/>
      </w:pPr>
      <w:r>
        <w:rPr>
          <w:rFonts w:ascii="Arial" w:cs="Arial" w:eastAsia="Arial" w:hAnsi="Arial"/>
          <w:sz w:val="22"/>
          <w:szCs w:val="22"/>
        </w:rPr>
        <w:t xml:space="preserve">S-band transponder pair (primary + redundant) for TM/TC. The link is only active during simulated ground station contact windows. Link margin, RSSI, and ranging data are telemetered. Data rate is configurable (1 kbps / 64 kbps / 256 kbps).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26"/>
      </w:tblGrid>
      <w:tr>
        <w:tc>
          <w:tcPr>
            <w:tcW w:type="dxa" w:w="28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0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Limits</w:t>
            </w:r>
          </w:p>
        </w:tc>
        <w:tc>
          <w:tcPr>
            <w:tcW w:type="dxa" w:w="20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PUS ID</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TT&amp;C mode</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PRIMARY/REDUNDANT/SAFE</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0x0500</w:t>
            </w:r>
          </w:p>
        </w:tc>
      </w:tr>
      <w:tr>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Link status</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CONNECTED / NO_CONTACT</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20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0x0501</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RSSI (dBm)</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-85 (nominal pass)</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&lt; -100 loss</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0x0502</w:t>
            </w:r>
          </w:p>
        </w:tc>
      </w:tr>
      <w:tr>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Link margin (dB)</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8.5</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&gt; 3 dB</w:t>
            </w:r>
          </w:p>
        </w:tc>
        <w:tc>
          <w:tcPr>
            <w:tcW w:type="dxa" w:w="20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0x0503</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Uplink frequency (MHz)</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2025.5</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0x0504</w:t>
            </w:r>
          </w:p>
        </w:tc>
      </w:tr>
      <w:tr>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Downlink frequency (MHz)</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2200.5</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20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0x0505</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TM data rate (bps)</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64000</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0x0506</w:t>
            </w:r>
          </w:p>
        </w:tc>
      </w:tr>
      <w:tr>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Transponder temperature</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28</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 / 65 °C</w:t>
            </w:r>
          </w:p>
        </w:tc>
        <w:tc>
          <w:tcPr>
            <w:tcW w:type="dxa" w:w="20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0x0507</w:t>
            </w:r>
          </w:p>
        </w:tc>
      </w:tr>
      <w:tr>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Ranging status</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ACTIVE / INACTIVE</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20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0x0508</w:t>
            </w:r>
          </w:p>
        </w:tc>
      </w:tr>
      <w:tr>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Two-way range (km)</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1200 (at AOS)</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20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0x0509</w:t>
            </w:r>
          </w:p>
        </w:tc>
      </w:tr>
    </w:tbl>
    <w:p>
      <w:pPr>
        <w:pStyle w:val="Heading3"/>
        <w:spacing w:before="200" w:after="80"/>
      </w:pPr>
      <w:r>
        <w:rPr>
          <w:rFonts w:ascii="Arial" w:cs="Arial" w:eastAsia="Arial" w:hAnsi="Arial"/>
          <w:b/>
          <w:bCs/>
          <w:color w:val="1B3A6B"/>
          <w:sz w:val="24"/>
          <w:szCs w:val="24"/>
        </w:rPr>
        <w:t xml:space="preserve">3.4.6  Payload — Optical Imager</w:t>
      </w:r>
    </w:p>
    <w:p>
      <w:pPr>
        <w:spacing w:before="80" w:after="80"/>
      </w:pPr>
      <w:r>
        <w:rPr>
          <w:rFonts w:ascii="Arial" w:cs="Arial" w:eastAsia="Arial" w:hAnsi="Arial"/>
          <w:sz w:val="22"/>
          <w:szCs w:val="22"/>
        </w:rPr>
        <w:t xml:space="preserve">A push-broom optical imager with a cooled focal plane array (FPA). Imaging is commanded for specific ground tracks during contact windows. Image data is stored in the mass memory module and downlinked during subsequent contacts. The FPA cooler is powered separately and requires a 10-minute cool-down before imaging.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1400"/>
        <w:gridCol w:w="1626"/>
      </w:tblGrid>
      <w:tr>
        <w:tc>
          <w:tcPr>
            <w:tcW w:type="dxa" w:w="2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Nominal</w:t>
            </w:r>
          </w:p>
        </w:tc>
        <w:tc>
          <w:tcPr>
            <w:tcW w:type="dxa" w:w="1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Low Limit</w:t>
            </w:r>
          </w:p>
        </w:tc>
        <w:tc>
          <w:tcPr>
            <w:tcW w:type="dxa" w:w="1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High Limit</w:t>
            </w:r>
          </w:p>
        </w:tc>
        <w:tc>
          <w:tcPr>
            <w:tcW w:type="dxa" w:w="16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PUS ID</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Payload mode</w:t>
            </w:r>
          </w:p>
        </w:tc>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OFF/STANDBY/IMAGING</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0x0600</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FPA temperature (°C)</w:t>
            </w:r>
          </w:p>
        </w:tc>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0x0601</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FPA cooler power (W)</w:t>
            </w:r>
          </w:p>
        </w:tc>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15 (active)</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25</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0x0602</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Imager temperature (°C)</w:t>
            </w:r>
          </w:p>
        </w:tc>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0x0603</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Storage used (%)</w:t>
            </w:r>
          </w:p>
        </w:tc>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20</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100</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0x0604</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Images in store</w:t>
            </w:r>
          </w:p>
        </w:tc>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0x0605</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Current scene ID</w:t>
            </w:r>
          </w:p>
        </w:tc>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0x0606</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Line rate (lines/s)</w:t>
            </w:r>
          </w:p>
        </w:tc>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500 (imaging)</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0x0607</w:t>
            </w:r>
          </w:p>
        </w:tc>
      </w:tr>
      <w:tr>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Data rate (Mbps)</w:t>
            </w:r>
          </w:p>
        </w:tc>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80 (imaging)</w:t>
            </w:r>
          </w:p>
        </w:tc>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120</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0x0608</w:t>
            </w:r>
          </w:p>
        </w:tc>
      </w:tr>
      <w:tr>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Checksum errors</w:t>
            </w:r>
          </w:p>
        </w:tc>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0x0609</w:t>
            </w:r>
          </w:p>
        </w:tc>
      </w:tr>
    </w:tbl>
    <w:p>
      <w:pPr>
        <w:pStyle w:val="Heading3"/>
        <w:spacing w:before="200" w:after="80"/>
      </w:pPr>
      <w:r>
        <w:rPr>
          <w:rFonts w:ascii="Arial" w:cs="Arial" w:eastAsia="Arial" w:hAnsi="Arial"/>
          <w:b/>
          <w:bCs/>
          <w:color w:val="1B3A6B"/>
          <w:sz w:val="24"/>
          <w:szCs w:val="24"/>
        </w:rPr>
        <w:t xml:space="preserve">3.4.7  Propulsion</w:t>
      </w:r>
    </w:p>
    <w:p>
      <w:pPr>
        <w:spacing w:before="80" w:after="80"/>
      </w:pPr>
      <w:r>
        <w:rPr>
          <w:rFonts w:ascii="Arial" w:cs="Arial" w:eastAsia="Arial" w:hAnsi="Arial"/>
          <w:sz w:val="22"/>
          <w:szCs w:val="22"/>
        </w:rPr>
        <w:t xml:space="preserve">Cold-gas propulsion for orbit corrections and disposal manoeuvres. Tank pressure, valve temperatures, and accumulated delta-V are telemetered. Thruster firing is commanded via Service 8 (Function Management) with duration parameters.</w:t>
      </w:r>
    </w:p>
    <w:p>
      <w:pPr>
        <w:pStyle w:val="Heading3"/>
        <w:spacing w:before="200" w:after="80"/>
      </w:pPr>
      <w:r>
        <w:rPr>
          <w:rFonts w:ascii="Arial" w:cs="Arial" w:eastAsia="Arial" w:hAnsi="Arial"/>
          <w:b/>
          <w:bCs/>
          <w:color w:val="1B3A6B"/>
          <w:sz w:val="24"/>
          <w:szCs w:val="24"/>
        </w:rPr>
        <w:t xml:space="preserve">3.4.8  FDIR — Failure Detection, Isolation and Recovery</w:t>
      </w:r>
    </w:p>
    <w:p>
      <w:pPr>
        <w:spacing w:before="80" w:after="80"/>
      </w:pPr>
      <w:r>
        <w:rPr>
          <w:rFonts w:ascii="Arial" w:cs="Arial" w:eastAsia="Arial" w:hAnsi="Arial"/>
          <w:sz w:val="22"/>
          <w:szCs w:val="22"/>
        </w:rPr>
        <w:t xml:space="preserve">The on-board FDIR state machine monitors critical parameters and implements a three-level response hierarchy:</w:t>
      </w:r>
    </w:p>
    <w:p>
      <w:pPr>
        <w:pStyle w:val="ListParagraph"/>
        <w:numPr>
          <w:ilvl w:val="0"/>
          <w:numId w:val="2"/>
        </w:numPr>
        <w:spacing w:before="60" w:after="60"/>
      </w:pPr>
      <w:r>
        <w:rPr>
          <w:rFonts w:ascii="Arial" w:cs="Arial" w:eastAsia="Arial" w:hAnsi="Arial"/>
          <w:sz w:val="22"/>
          <w:szCs w:val="22"/>
        </w:rPr>
        <w:t xml:space="preserve">Level 1 — Parameter monitoring via PUS Service 12, generating out-of-limit events (S5) and triggering event-actions (S19) for autonomous first-response (e.g., heater activation, redundancy switch)</w:t>
      </w:r>
    </w:p>
    <w:p>
      <w:pPr>
        <w:pStyle w:val="ListParagraph"/>
        <w:numPr>
          <w:ilvl w:val="0"/>
          <w:numId w:val="2"/>
        </w:numPr>
        <w:spacing w:before="60" w:after="60"/>
      </w:pPr>
      <w:r>
        <w:rPr>
          <w:rFonts w:ascii="Arial" w:cs="Arial" w:eastAsia="Arial" w:hAnsi="Arial"/>
          <w:sz w:val="22"/>
          <w:szCs w:val="22"/>
        </w:rPr>
        <w:t xml:space="preserve">Level 2 — Subsystem-level FDIR: if multiple parameters within a subsystem are anomalous, transitions that subsystem to SAFE mode</w:t>
      </w:r>
    </w:p>
    <w:p>
      <w:pPr>
        <w:pStyle w:val="ListParagraph"/>
        <w:numPr>
          <w:ilvl w:val="0"/>
          <w:numId w:val="2"/>
        </w:numPr>
        <w:spacing w:before="60" w:after="60"/>
      </w:pPr>
      <w:r>
        <w:rPr>
          <w:rFonts w:ascii="Arial" w:cs="Arial" w:eastAsia="Arial" w:hAnsi="Arial"/>
          <w:sz w:val="22"/>
          <w:szCs w:val="22"/>
        </w:rPr>
        <w:t xml:space="preserve">Level 3 — Spacecraft safe mode: if platform-critical parameters violate red limits, transitions entire S/C to SAFE mode (sun-pointing, minimum power, TC-only contact)</w:t>
      </w:r>
    </w:p>
    <w:p>
      <w:pPr>
        <w:spacing w:before="120" w:after="0"/>
      </w:pPr>
    </w:p>
    <w:p>
      <w:r>
        <w:br w:type="page"/>
      </w:r>
    </w:p>
    <w:p>
      <w:pPr>
        <w:pStyle w:val="Heading2"/>
        <w:spacing w:before="280" w:after="120"/>
      </w:pPr>
      <w:r>
        <w:rPr>
          <w:rFonts w:ascii="Arial" w:cs="Arial" w:eastAsia="Arial" w:hAnsi="Arial"/>
          <w:b/>
          <w:bCs/>
          <w:color w:val="2E6DA4"/>
          <w:sz w:val="26"/>
          <w:szCs w:val="26"/>
        </w:rPr>
        <w:t xml:space="preserve">3.5  PUS Service Implementation</w:t>
      </w:r>
    </w:p>
    <w:p>
      <w:pPr>
        <w:spacing w:before="80" w:after="80"/>
      </w:pPr>
      <w:r>
        <w:rPr>
          <w:rFonts w:ascii="Arial" w:cs="Arial" w:eastAsia="Arial" w:hAnsi="Arial"/>
          <w:sz w:val="22"/>
          <w:szCs w:val="22"/>
        </w:rPr>
        <w:t xml:space="preserve">The table below maps each ECSS PUS service to its simulator implementation, HK structure IDs, and command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2926"/>
      </w:tblGrid>
      <w:tr>
        <w:tc>
          <w:tcPr>
            <w:tcW w:type="dxa" w:w="9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Svc</w:t>
            </w:r>
          </w:p>
        </w:tc>
        <w:tc>
          <w:tcPr>
            <w:tcW w:type="dxa" w:w="20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TM Generated</w:t>
            </w:r>
          </w:p>
        </w:tc>
        <w:tc>
          <w:tcPr>
            <w:tcW w:type="dxa" w:w="29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TC Accepted</w:t>
            </w:r>
          </w:p>
        </w:tc>
      </w:tr>
      <w:tr>
        <w:tc>
          <w:tcPr>
            <w:tcW w:type="dxa" w:w="9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S1</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TC Verification</w:t>
            </w:r>
          </w:p>
        </w:tc>
        <w:tc>
          <w:tcPr>
            <w:tcW w:type="dxa" w:w="3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Acceptance, Start, Progress, Completion for every TC</w:t>
            </w:r>
          </w:p>
        </w:tc>
        <w:tc>
          <w:tcPr>
            <w:tcW w:type="dxa" w:w="29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Configurable ACK flags per command</w:t>
            </w:r>
          </w:p>
        </w:tc>
      </w:tr>
      <w:tr>
        <w:tc>
          <w:tcPr>
            <w:tcW w:type="dxa" w:w="9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S3</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Housekeeping</w:t>
            </w:r>
          </w:p>
        </w:tc>
        <w:tc>
          <w:tcPr>
            <w:tcW w:type="dxa" w:w="3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 HK structures: EPS (SID=1), AOCS (SID=2), TCS (SID=3), Platform (SID=4); separate rates</w:t>
            </w:r>
          </w:p>
        </w:tc>
        <w:tc>
          <w:tcPr>
            <w:tcW w:type="dxa" w:w="29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Enable/disable HK, set collection interval</w:t>
            </w:r>
          </w:p>
        </w:tc>
      </w:tr>
      <w:tr>
        <w:tc>
          <w:tcPr>
            <w:tcW w:type="dxa" w:w="9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S4</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Param Statistics</w:t>
            </w:r>
          </w:p>
        </w:tc>
        <w:tc>
          <w:tcPr>
            <w:tcW w:type="dxa" w:w="3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Min/max/mean per parameter, 60s intervals</w:t>
            </w:r>
          </w:p>
        </w:tc>
        <w:tc>
          <w:tcPr>
            <w:tcW w:type="dxa" w:w="29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Set parameter, set interval</w:t>
            </w:r>
          </w:p>
        </w:tc>
      </w:tr>
      <w:tr>
        <w:tc>
          <w:tcPr>
            <w:tcW w:type="dxa" w:w="9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S5</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Event Reporting</w:t>
            </w:r>
          </w:p>
        </w:tc>
        <w:tc>
          <w:tcPr>
            <w:tcW w:type="dxa" w:w="3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Events on mode change, limit violations, contact AOS/LOS, eclipse entry/exit</w:t>
            </w:r>
          </w:p>
        </w:tc>
        <w:tc>
          <w:tcPr>
            <w:tcW w:type="dxa" w:w="29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Enable/disable events by ID</w:t>
            </w:r>
          </w:p>
        </w:tc>
      </w:tr>
      <w:tr>
        <w:tc>
          <w:tcPr>
            <w:tcW w:type="dxa" w:w="9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S6</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Memory Mgmt</w:t>
            </w:r>
          </w:p>
        </w:tc>
        <w:tc>
          <w:tcPr>
            <w:tcW w:type="dxa" w:w="3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Memory dump reports for OBC regions</w:t>
            </w:r>
          </w:p>
        </w:tc>
        <w:tc>
          <w:tcPr>
            <w:tcW w:type="dxa" w:w="29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Load, dump, checksum</w:t>
            </w:r>
          </w:p>
        </w:tc>
      </w:tr>
      <w:tr>
        <w:tc>
          <w:tcPr>
            <w:tcW w:type="dxa" w:w="9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S8</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Function Mgmt</w:t>
            </w:r>
          </w:p>
        </w:tc>
        <w:tc>
          <w:tcPr>
            <w:tcW w:type="dxa" w:w="3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Completion reports; parameter changes</w:t>
            </w:r>
          </w:p>
        </w:tc>
        <w:tc>
          <w:tcPr>
            <w:tcW w:type="dxa" w:w="29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Execute function (imaging start/stop, manoeuvre, cooler on/off, wheel desaturation)</w:t>
            </w:r>
          </w:p>
        </w:tc>
      </w:tr>
      <w:tr>
        <w:tc>
          <w:tcPr>
            <w:tcW w:type="dxa" w:w="9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S9</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Time Mgmt</w:t>
            </w:r>
          </w:p>
        </w:tc>
        <w:tc>
          <w:tcPr>
            <w:tcW w:type="dxa" w:w="3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Time report on request</w:t>
            </w:r>
          </w:p>
        </w:tc>
        <w:tc>
          <w:tcPr>
            <w:tcW w:type="dxa" w:w="29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Set on-board time; time correlation</w:t>
            </w:r>
          </w:p>
        </w:tc>
      </w:tr>
      <w:tr>
        <w:tc>
          <w:tcPr>
            <w:tcW w:type="dxa" w:w="9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S12</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Monitoring</w:t>
            </w:r>
          </w:p>
        </w:tc>
        <w:tc>
          <w:tcPr>
            <w:tcW w:type="dxa" w:w="3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Out-of-limit reports, enabled/disabled reports</w:t>
            </w:r>
          </w:p>
        </w:tc>
        <w:tc>
          <w:tcPr>
            <w:tcW w:type="dxa" w:w="29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Enable/disable checks, set limits</w:t>
            </w:r>
          </w:p>
        </w:tc>
      </w:tr>
      <w:tr>
        <w:tc>
          <w:tcPr>
            <w:tcW w:type="dxa" w:w="9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S15</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Storage</w:t>
            </w:r>
          </w:p>
        </w:tc>
        <w:tc>
          <w:tcPr>
            <w:tcW w:type="dxa" w:w="3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Storage status report, playback reports</w:t>
            </w:r>
          </w:p>
        </w:tc>
        <w:tc>
          <w:tcPr>
            <w:tcW w:type="dxa" w:w="29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Start/stop storage, retrieve stored TM</w:t>
            </w:r>
          </w:p>
        </w:tc>
      </w:tr>
      <w:tr>
        <w:tc>
          <w:tcPr>
            <w:tcW w:type="dxa" w:w="9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S19</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Event-Action</w:t>
            </w:r>
          </w:p>
        </w:tc>
        <w:tc>
          <w:tcPr>
            <w:tcW w:type="dxa" w:w="3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Confirmation on action execution</w:t>
            </w:r>
          </w:p>
        </w:tc>
        <w:tc>
          <w:tcPr>
            <w:tcW w:type="dxa" w:w="29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Add/remove/enable/disable event-action definitions</w:t>
            </w:r>
          </w:p>
        </w:tc>
      </w:tr>
      <w:tr>
        <w:tc>
          <w:tcPr>
            <w:tcW w:type="dxa" w:w="9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S20</w:t>
            </w:r>
          </w:p>
        </w:tc>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Param Mgmt</w:t>
            </w:r>
          </w:p>
        </w:tc>
        <w:tc>
          <w:tcPr>
            <w:tcW w:type="dxa" w:w="3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Parameter value reports</w:t>
            </w:r>
          </w:p>
        </w:tc>
        <w:tc>
          <w:tcPr>
            <w:tcW w:type="dxa" w:w="29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Set parameter value, request parameter value</w:t>
            </w:r>
          </w:p>
        </w:tc>
      </w:tr>
      <w:tr>
        <w:tc>
          <w:tcPr>
            <w:tcW w:type="dxa" w:w="9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S23</w:t>
            </w:r>
          </w:p>
        </w:tc>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File Mgmt</w:t>
            </w:r>
          </w:p>
        </w:tc>
        <w:tc>
          <w:tcPr>
            <w:tcW w:type="dxa" w:w="3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File info reports, file content reports</w:t>
            </w:r>
          </w:p>
        </w:tc>
        <w:tc>
          <w:tcPr>
            <w:tcW w:type="dxa" w:w="29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Create, delete, read, write payload files</w:t>
            </w:r>
          </w:p>
        </w:tc>
      </w:tr>
    </w:tbl>
    <w:p>
      <w:pPr>
        <w:pStyle w:val="Heading2"/>
        <w:spacing w:before="280" w:after="120"/>
      </w:pPr>
      <w:r>
        <w:rPr>
          <w:rFonts w:ascii="Arial" w:cs="Arial" w:eastAsia="Arial" w:hAnsi="Arial"/>
          <w:b/>
          <w:bCs/>
          <w:color w:val="2E6DA4"/>
          <w:sz w:val="26"/>
          <w:szCs w:val="26"/>
        </w:rPr>
        <w:t xml:space="preserve">3.6  Telemetry Cadence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c>
          <w:tcPr>
            <w:tcW w:type="dxa" w:w="1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30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44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1 Hz</w:t>
            </w:r>
          </w:p>
        </w:tc>
        <w:tc>
          <w:tcPr>
            <w:tcW w:type="dxa" w:w="3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Attitude quaternion, angular rates, AOCS mode</w:t>
            </w:r>
          </w:p>
        </w:tc>
        <w:tc>
          <w:tcPr>
            <w:tcW w:type="dxa" w:w="4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High-frequency for control monitoring</w:t>
            </w:r>
          </w:p>
        </w:tc>
      </w:tr>
      <w:tr>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4 s</w:t>
            </w:r>
          </w:p>
        </w:tc>
        <w:tc>
          <w:tcPr>
            <w:tcW w:type="dxa" w:w="3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HK SID=1 (EPS), HK SID=2 (AOCS summary)</w:t>
            </w:r>
          </w:p>
        </w:tc>
        <w:tc>
          <w:tcPr>
            <w:tcW w:type="dxa" w:w="4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Standard housekeeping rate</w:t>
            </w:r>
          </w:p>
        </w:tc>
      </w:tr>
      <w:tr>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8 s</w:t>
            </w:r>
          </w:p>
        </w:tc>
        <w:tc>
          <w:tcPr>
            <w:tcW w:type="dxa" w:w="3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HK SID=3 (TCS), HK SID=4 (Platform/OBDH)</w:t>
            </w:r>
          </w:p>
        </w:tc>
        <w:tc>
          <w:tcPr>
            <w:tcW w:type="dxa" w:w="4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Thermal and platform housekeeping</w:t>
            </w:r>
          </w:p>
        </w:tc>
      </w:tr>
      <w:tr>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30 s</w:t>
            </w:r>
          </w:p>
        </w:tc>
        <w:tc>
          <w:tcPr>
            <w:tcW w:type="dxa" w:w="3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Statistics (S4) reports for all enabled params</w:t>
            </w:r>
          </w:p>
        </w:tc>
        <w:tc>
          <w:tcPr>
            <w:tcW w:type="dxa" w:w="4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Statistical reporting rate</w:t>
            </w:r>
          </w:p>
        </w:tc>
      </w:tr>
      <w:tr>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60 s</w:t>
            </w:r>
          </w:p>
        </w:tc>
        <w:tc>
          <w:tcPr>
            <w:tcW w:type="dxa" w:w="3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Storage status report (S15)</w:t>
            </w:r>
          </w:p>
        </w:tc>
        <w:tc>
          <w:tcPr>
            <w:tcW w:type="dxa" w:w="4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Memory usage report</w:t>
            </w:r>
          </w:p>
        </w:tc>
      </w:tr>
      <w:tr>
        <w:tc>
          <w:tcPr>
            <w:tcW w:type="dxa" w:w="1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Event-driven</w:t>
            </w:r>
          </w:p>
        </w:tc>
        <w:tc>
          <w:tcPr>
            <w:tcW w:type="dxa" w:w="3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S1 verification, S5 events, S12 out-of-limit, S19 action confirmations</w:t>
            </w:r>
          </w:p>
        </w:tc>
        <w:tc>
          <w:tcPr>
            <w:tcW w:type="dxa" w:w="4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Triggered by TC receipt or limit violation</w:t>
            </w:r>
          </w:p>
        </w:tc>
      </w:tr>
      <w:tr>
        <w:tc>
          <w:tcPr>
            <w:tcW w:type="dxa" w:w="1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On-request</w:t>
            </w:r>
          </w:p>
        </w:tc>
        <w:tc>
          <w:tcPr>
            <w:tcW w:type="dxa" w:w="3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S6 memory dump, S20 param value, S23 file info</w:t>
            </w:r>
          </w:p>
        </w:tc>
        <w:tc>
          <w:tcPr>
            <w:tcW w:type="dxa" w:w="4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Sent only when commanded</w:t>
            </w:r>
          </w:p>
        </w:tc>
      </w:tr>
    </w:tbl>
    <w:p>
      <w:pPr>
        <w:spacing w:before="120" w:after="0"/>
      </w:pPr>
    </w:p>
    <w:p>
      <w:r>
        <w:br w:type="page"/>
      </w:r>
    </w:p>
    <w:p>
      <w:pPr>
        <w:shd w:fill="1B3A6B" w:val="clear"/>
        <w:spacing w:before="200" w:after="200"/>
        <w:ind w:left="120" w:right="120"/>
      </w:pPr>
      <w:r>
        <w:rPr>
          <w:rFonts w:ascii="Arial" w:cs="Arial" w:eastAsia="Arial" w:hAnsi="Arial"/>
          <w:b/>
          <w:bCs/>
          <w:color w:val="FFFFFF"/>
          <w:sz w:val="28"/>
          <w:szCs w:val="28"/>
        </w:rPr>
        <w:t xml:space="preserve">SECTION 4  —  MISSION CONTROL SOFTWARE</w:t>
      </w:r>
    </w:p>
    <w:p>
      <w:pPr>
        <w:pStyle w:val="Heading1"/>
        <w:pBdr>
          <w:bottom w:val="single" w:color="1B3A6B" w:sz="6"/>
        </w:pBdr>
        <w:spacing w:before="360" w:after="160"/>
      </w:pPr>
      <w:r>
        <w:rPr>
          <w:rFonts w:ascii="Arial" w:cs="Arial" w:eastAsia="Arial" w:hAnsi="Arial"/>
          <w:b/>
          <w:bCs/>
          <w:color w:val="1B3A6B"/>
          <w:sz w:val="32"/>
          <w:szCs w:val="32"/>
        </w:rPr>
        <w:t xml:space="preserve">4. Mission Control Software (MCS)</w:t>
      </w:r>
    </w:p>
    <w:p>
      <w:pPr>
        <w:pStyle w:val="Heading2"/>
        <w:spacing w:before="280" w:after="120"/>
      </w:pPr>
      <w:r>
        <w:rPr>
          <w:rFonts w:ascii="Arial" w:cs="Arial" w:eastAsia="Arial" w:hAnsi="Arial"/>
          <w:b/>
          <w:bCs/>
          <w:color w:val="2E6DA4"/>
          <w:sz w:val="26"/>
          <w:szCs w:val="26"/>
        </w:rPr>
        <w:t xml:space="preserve">4.1  MCS Architecture Overview</w:t>
      </w:r>
    </w:p>
    <w:p>
      <w:pPr>
        <w:spacing w:before="80" w:after="80"/>
      </w:pPr>
      <w:r>
        <w:rPr>
          <w:rFonts w:ascii="Arial" w:cs="Arial" w:eastAsia="Arial" w:hAnsi="Arial"/>
          <w:sz w:val="22"/>
          <w:szCs w:val="22"/>
        </w:rPr>
        <w:t xml:space="preserve">The MCS is a web-based application consisting of a Python FastAPI backend and a React frontend. The backend maintains connections to the simulator TM/TC sockets, parses all incoming telemetry using the ecss_decommutator, applies limit checking, archives to a time-series store (SQLite in development, TimescaleDB in production), and pushes updates to connected operator consoles via WebSocket.</w:t>
      </w:r>
    </w:p>
    <w:p>
      <w:pPr>
        <w:spacing w:before="80" w:after="80"/>
      </w:pPr>
      <w:r>
        <w:rPr>
          <w:rFonts w:ascii="Arial" w:cs="Arial" w:eastAsia="Arial" w:hAnsi="Arial"/>
          <w:sz w:val="22"/>
          <w:szCs w:val="22"/>
        </w:rPr>
        <w:t xml:space="preserve">Each operator station is a customisable panel layout within the React application. Stations share the same WebSocket connection but subscribe to different parameter sets for their primary displays.</w:t>
      </w:r>
    </w:p>
    <w:p>
      <w:pPr>
        <w:pStyle w:val="Heading2"/>
        <w:spacing w:before="280" w:after="120"/>
      </w:pPr>
      <w:r>
        <w:rPr>
          <w:rFonts w:ascii="Arial" w:cs="Arial" w:eastAsia="Arial" w:hAnsi="Arial"/>
          <w:b/>
          <w:bCs/>
          <w:color w:val="2E6DA4"/>
          <w:sz w:val="26"/>
          <w:szCs w:val="26"/>
        </w:rPr>
        <w:t xml:space="preserve">4.2  Backend Module Structure</w:t>
      </w:r>
    </w:p>
    <w:p>
      <w:pPr>
        <w:shd w:fill="F0F0F0" w:val="clear"/>
        <w:spacing w:before="60" w:after="60"/>
        <w:ind w:left="360"/>
      </w:pPr>
      <w:r>
        <w:rPr>
          <w:rFonts w:ascii="Courier New" w:cs="Courier New" w:eastAsia="Courier New" w:hAnsi="Courier New"/>
          <w:color w:val="2D2D2D"/>
          <w:sz w:val="18"/>
          <w:szCs w:val="18"/>
        </w:rPr>
        <w:t xml:space="preserve">mcs_backend/</w:t>
      </w:r>
    </w:p>
    <w:p>
      <w:pPr>
        <w:shd w:fill="F0F0F0" w:val="clear"/>
        <w:spacing w:before="60" w:after="60"/>
        <w:ind w:left="360"/>
      </w:pPr>
      <w:r>
        <w:rPr>
          <w:rFonts w:ascii="Courier New" w:cs="Courier New" w:eastAsia="Courier New" w:hAnsi="Courier New"/>
          <w:color w:val="2D2D2D"/>
          <w:sz w:val="18"/>
          <w:szCs w:val="18"/>
        </w:rPr>
        <w:t xml:space="preserve">├── app.py                # FastAPI application, WebSocket hub, REST routes</w:t>
      </w:r>
    </w:p>
    <w:p>
      <w:pPr>
        <w:shd w:fill="F0F0F0" w:val="clear"/>
        <w:spacing w:before="60" w:after="60"/>
        <w:ind w:left="360"/>
      </w:pPr>
      <w:r>
        <w:rPr>
          <w:rFonts w:ascii="Courier New" w:cs="Courier New" w:eastAsia="Courier New" w:hAnsi="Courier New"/>
          <w:color w:val="2D2D2D"/>
          <w:sz w:val="18"/>
          <w:szCs w:val="18"/>
        </w:rPr>
        <w:t xml:space="preserve">├── tm_processor.py       # TM socket reader, ecss_decommutator integration</w:t>
      </w:r>
    </w:p>
    <w:p>
      <w:pPr>
        <w:shd w:fill="F0F0F0" w:val="clear"/>
        <w:spacing w:before="60" w:after="60"/>
        <w:ind w:left="360"/>
      </w:pPr>
      <w:r>
        <w:rPr>
          <w:rFonts w:ascii="Courier New" w:cs="Courier New" w:eastAsia="Courier New" w:hAnsi="Courier New"/>
          <w:color w:val="2D2D2D"/>
          <w:sz w:val="18"/>
          <w:szCs w:val="18"/>
        </w:rPr>
        <w:t xml:space="preserve">├── tc_stack.py           # TC queue, sequence management, S1 correlation</w:t>
      </w:r>
    </w:p>
    <w:p>
      <w:pPr>
        <w:shd w:fill="F0F0F0" w:val="clear"/>
        <w:spacing w:before="60" w:after="60"/>
        <w:ind w:left="360"/>
      </w:pPr>
      <w:r>
        <w:rPr>
          <w:rFonts w:ascii="Courier New" w:cs="Courier New" w:eastAsia="Courier New" w:hAnsi="Courier New"/>
          <w:color w:val="2D2D2D"/>
          <w:sz w:val="18"/>
          <w:szCs w:val="18"/>
        </w:rPr>
        <w:t xml:space="preserve">├── limit_checker.py      # Parameter limit database, alarm generation</w:t>
      </w:r>
    </w:p>
    <w:p>
      <w:pPr>
        <w:shd w:fill="F0F0F0" w:val="clear"/>
        <w:spacing w:before="60" w:after="60"/>
        <w:ind w:left="360"/>
      </w:pPr>
      <w:r>
        <w:rPr>
          <w:rFonts w:ascii="Courier New" w:cs="Courier New" w:eastAsia="Courier New" w:hAnsi="Courier New"/>
          <w:color w:val="2D2D2D"/>
          <w:sz w:val="18"/>
          <w:szCs w:val="18"/>
        </w:rPr>
        <w:t xml:space="preserve">├── event_log.py          # Timestamped event/alarm store</w:t>
      </w:r>
    </w:p>
    <w:p>
      <w:pPr>
        <w:shd w:fill="F0F0F0" w:val="clear"/>
        <w:spacing w:before="60" w:after="60"/>
        <w:ind w:left="360"/>
      </w:pPr>
      <w:r>
        <w:rPr>
          <w:rFonts w:ascii="Courier New" w:cs="Courier New" w:eastAsia="Courier New" w:hAnsi="Courier New"/>
          <w:color w:val="2D2D2D"/>
          <w:sz w:val="18"/>
          <w:szCs w:val="18"/>
        </w:rPr>
        <w:t xml:space="preserve">├── parameter_db.py       # Parameter metadata (name, units, limits, subsystem)</w:t>
      </w:r>
    </w:p>
    <w:p>
      <w:pPr>
        <w:shd w:fill="F0F0F0" w:val="clear"/>
        <w:spacing w:before="60" w:after="60"/>
        <w:ind w:left="360"/>
      </w:pPr>
      <w:r>
        <w:rPr>
          <w:rFonts w:ascii="Courier New" w:cs="Courier New" w:eastAsia="Courier New" w:hAnsi="Courier New"/>
          <w:color w:val="2D2D2D"/>
          <w:sz w:val="18"/>
          <w:szCs w:val="18"/>
        </w:rPr>
        <w:t xml:space="preserve">├── orbit_service.py      # Orbit state, contact window, ground track export</w:t>
      </w:r>
    </w:p>
    <w:p>
      <w:pPr>
        <w:shd w:fill="F0F0F0" w:val="clear"/>
        <w:spacing w:before="60" w:after="60"/>
        <w:ind w:left="360"/>
      </w:pPr>
      <w:r>
        <w:rPr>
          <w:rFonts w:ascii="Courier New" w:cs="Courier New" w:eastAsia="Courier New" w:hAnsi="Courier New"/>
          <w:color w:val="2D2D2D"/>
          <w:sz w:val="18"/>
          <w:szCs w:val="18"/>
        </w:rPr>
        <w:t xml:space="preserve">├── archive.py            # SQLite time-series archive</w:t>
      </w:r>
    </w:p>
    <w:p>
      <w:pPr>
        <w:shd w:fill="F0F0F0" w:val="clear"/>
        <w:spacing w:before="60" w:after="60"/>
        <w:ind w:left="360"/>
      </w:pPr>
      <w:r>
        <w:rPr>
          <w:rFonts w:ascii="Courier New" w:cs="Courier New" w:eastAsia="Courier New" w:hAnsi="Courier New"/>
          <w:color w:val="2D2D2D"/>
          <w:sz w:val="18"/>
          <w:szCs w:val="18"/>
        </w:rPr>
        <w:t xml:space="preserve">└── config.py             # GS coordinates, mission parameters</w:t>
      </w:r>
    </w:p>
    <w:p>
      <w:pPr>
        <w:pStyle w:val="Heading2"/>
        <w:spacing w:before="280" w:after="120"/>
      </w:pPr>
      <w:r>
        <w:rPr>
          <w:rFonts w:ascii="Arial" w:cs="Arial" w:eastAsia="Arial" w:hAnsi="Arial"/>
          <w:b/>
          <w:bCs/>
          <w:color w:val="2E6DA4"/>
          <w:sz w:val="26"/>
          <w:szCs w:val="26"/>
        </w:rPr>
        <w:t xml:space="preserve">4.3  Operator Stations</w:t>
      </w:r>
    </w:p>
    <w:p>
      <w:pPr>
        <w:spacing w:before="80" w:after="80"/>
      </w:pPr>
      <w:r>
        <w:rPr>
          <w:rFonts w:ascii="Arial" w:cs="Arial" w:eastAsia="Arial" w:hAnsi="Arial"/>
          <w:sz w:val="22"/>
          <w:szCs w:val="22"/>
        </w:rPr>
        <w:t xml:space="preserve">The MCS frontend provides six pre-configured operator stations, selectable from a top navigation bar. Each station is a responsive panel layout with the following design principles:</w:t>
      </w:r>
    </w:p>
    <w:p>
      <w:pPr>
        <w:pStyle w:val="ListParagraph"/>
        <w:numPr>
          <w:ilvl w:val="0"/>
          <w:numId w:val="2"/>
        </w:numPr>
        <w:spacing w:before="60" w:after="60"/>
      </w:pPr>
      <w:r>
        <w:rPr>
          <w:rFonts w:ascii="Arial" w:cs="Arial" w:eastAsia="Arial" w:hAnsi="Arial"/>
          <w:sz w:val="22"/>
          <w:szCs w:val="22"/>
        </w:rPr>
        <w:t xml:space="preserve">Dark theme consistent with professional MCS environments</w:t>
      </w:r>
    </w:p>
    <w:p>
      <w:pPr>
        <w:pStyle w:val="ListParagraph"/>
        <w:numPr>
          <w:ilvl w:val="0"/>
          <w:numId w:val="2"/>
        </w:numPr>
        <w:spacing w:before="60" w:after="60"/>
      </w:pPr>
      <w:r>
        <w:rPr>
          <w:rFonts w:ascii="Arial" w:cs="Arial" w:eastAsia="Arial" w:hAnsi="Arial"/>
          <w:sz w:val="22"/>
          <w:szCs w:val="22"/>
        </w:rPr>
        <w:t xml:space="preserve">Red/yellow/green limit colouring on all numeric displays</w:t>
      </w:r>
    </w:p>
    <w:p>
      <w:pPr>
        <w:pStyle w:val="ListParagraph"/>
        <w:numPr>
          <w:ilvl w:val="0"/>
          <w:numId w:val="2"/>
        </w:numPr>
        <w:spacing w:before="60" w:after="60"/>
      </w:pPr>
      <w:r>
        <w:rPr>
          <w:rFonts w:ascii="Arial" w:cs="Arial" w:eastAsia="Arial" w:hAnsi="Arial"/>
          <w:sz w:val="22"/>
          <w:szCs w:val="22"/>
        </w:rPr>
        <w:t xml:space="preserve">All parameters show value, unit, quality indicator, and time of last update</w:t>
      </w:r>
    </w:p>
    <w:p>
      <w:pPr>
        <w:pStyle w:val="ListParagraph"/>
        <w:numPr>
          <w:ilvl w:val="0"/>
          <w:numId w:val="2"/>
        </w:numPr>
        <w:spacing w:before="60" w:after="60"/>
      </w:pPr>
      <w:r>
        <w:rPr>
          <w:rFonts w:ascii="Arial" w:cs="Arial" w:eastAsia="Arial" w:hAnsi="Arial"/>
          <w:sz w:val="22"/>
          <w:szCs w:val="22"/>
        </w:rPr>
        <w:t xml:space="preserve">Alarm banner across top of every station showing active red alarms</w:t>
      </w:r>
    </w:p>
    <w:p>
      <w:pPr>
        <w:pStyle w:val="ListParagraph"/>
        <w:numPr>
          <w:ilvl w:val="0"/>
          <w:numId w:val="2"/>
        </w:numPr>
        <w:spacing w:before="60" w:after="60"/>
      </w:pPr>
      <w:r>
        <w:rPr>
          <w:rFonts w:ascii="Arial" w:cs="Arial" w:eastAsia="Arial" w:hAnsi="Arial"/>
          <w:sz w:val="22"/>
          <w:szCs w:val="22"/>
        </w:rPr>
        <w:t xml:space="preserve">TC command panel available at every station with authorisation confirmation</w:t>
      </w:r>
    </w:p>
    <w:p>
      <w:pPr>
        <w:pStyle w:val="Heading3"/>
        <w:spacing w:before="200" w:after="80"/>
      </w:pPr>
      <w:r>
        <w:rPr>
          <w:rFonts w:ascii="Arial" w:cs="Arial" w:eastAsia="Arial" w:hAnsi="Arial"/>
          <w:b/>
          <w:bCs/>
          <w:color w:val="1B3A6B"/>
          <w:sz w:val="24"/>
          <w:szCs w:val="24"/>
        </w:rPr>
        <w:t xml:space="preserve">4.3.1  Flight Director (FD) Console</w:t>
      </w:r>
    </w:p>
    <w:p>
      <w:pPr>
        <w:spacing w:before="80" w:after="80"/>
      </w:pPr>
      <w:r>
        <w:rPr>
          <w:rFonts w:ascii="Arial" w:cs="Arial" w:eastAsia="Arial" w:hAnsi="Arial"/>
          <w:sz w:val="22"/>
          <w:szCs w:val="22"/>
        </w:rPr>
        <w:t xml:space="preserve">The primary overview station for the overall Mission Flight Controller. Provides a high-level spacecraft state summary across all subsystems with anomaly highlighting, mode status, contact window countdown, and the master alarm/event log.</w:t>
      </w:r>
    </w:p>
    <w:p>
      <w:pPr>
        <w:pStyle w:val="ListParagraph"/>
        <w:numPr>
          <w:ilvl w:val="0"/>
          <w:numId w:val="2"/>
        </w:numPr>
        <w:spacing w:before="60" w:after="60"/>
      </w:pPr>
      <w:r>
        <w:rPr>
          <w:rFonts w:ascii="Arial" w:cs="Arial" w:eastAsia="Arial" w:hAnsi="Arial"/>
          <w:sz w:val="22"/>
          <w:szCs w:val="22"/>
        </w:rPr>
        <w:t xml:space="preserve">Spacecraft mode indicator (NOMINAL / SAFE / EMERGENCY)</w:t>
      </w:r>
    </w:p>
    <w:p>
      <w:pPr>
        <w:pStyle w:val="ListParagraph"/>
        <w:numPr>
          <w:ilvl w:val="0"/>
          <w:numId w:val="2"/>
        </w:numPr>
        <w:spacing w:before="60" w:after="60"/>
      </w:pPr>
      <w:r>
        <w:rPr>
          <w:rFonts w:ascii="Arial" w:cs="Arial" w:eastAsia="Arial" w:hAnsi="Arial"/>
          <w:sz w:val="22"/>
          <w:szCs w:val="22"/>
        </w:rPr>
        <w:t xml:space="preserve">Subsystem health summary panel — one colour-coded tile per subsystem</w:t>
      </w:r>
    </w:p>
    <w:p>
      <w:pPr>
        <w:pStyle w:val="ListParagraph"/>
        <w:numPr>
          <w:ilvl w:val="0"/>
          <w:numId w:val="2"/>
        </w:numPr>
        <w:spacing w:before="60" w:after="60"/>
      </w:pPr>
      <w:r>
        <w:rPr>
          <w:rFonts w:ascii="Arial" w:cs="Arial" w:eastAsia="Arial" w:hAnsi="Arial"/>
          <w:sz w:val="22"/>
          <w:szCs w:val="22"/>
        </w:rPr>
        <w:t xml:space="preserve">Current ground station contact status, AOS/LOS times, elevation plot</w:t>
      </w:r>
    </w:p>
    <w:p>
      <w:pPr>
        <w:pStyle w:val="ListParagraph"/>
        <w:numPr>
          <w:ilvl w:val="0"/>
          <w:numId w:val="2"/>
        </w:numPr>
        <w:spacing w:before="60" w:after="60"/>
      </w:pPr>
      <w:r>
        <w:rPr>
          <w:rFonts w:ascii="Arial" w:cs="Arial" w:eastAsia="Arial" w:hAnsi="Arial"/>
          <w:sz w:val="22"/>
          <w:szCs w:val="22"/>
        </w:rPr>
        <w:t xml:space="preserve">Eclipse / sunlight indicator with next transition countdown</w:t>
      </w:r>
    </w:p>
    <w:p>
      <w:pPr>
        <w:pStyle w:val="ListParagraph"/>
        <w:numPr>
          <w:ilvl w:val="0"/>
          <w:numId w:val="2"/>
        </w:numPr>
        <w:spacing w:before="60" w:after="60"/>
      </w:pPr>
      <w:r>
        <w:rPr>
          <w:rFonts w:ascii="Arial" w:cs="Arial" w:eastAsia="Arial" w:hAnsi="Arial"/>
          <w:sz w:val="22"/>
          <w:szCs w:val="22"/>
        </w:rPr>
        <w:t xml:space="preserve">Master event log — all S5 events and S12 alarms, with acknowledgement</w:t>
      </w:r>
    </w:p>
    <w:p>
      <w:pPr>
        <w:pStyle w:val="ListParagraph"/>
        <w:numPr>
          <w:ilvl w:val="0"/>
          <w:numId w:val="2"/>
        </w:numPr>
        <w:spacing w:before="60" w:after="60"/>
      </w:pPr>
      <w:r>
        <w:rPr>
          <w:rFonts w:ascii="Arial" w:cs="Arial" w:eastAsia="Arial" w:hAnsi="Arial"/>
          <w:sz w:val="22"/>
          <w:szCs w:val="22"/>
        </w:rPr>
        <w:t xml:space="preserve">Orbital ground track display (Leaflet.js map with real-time sub-satellite point)</w:t>
      </w:r>
    </w:p>
    <w:p>
      <w:pPr>
        <w:pStyle w:val="ListParagraph"/>
        <w:numPr>
          <w:ilvl w:val="0"/>
          <w:numId w:val="2"/>
        </w:numPr>
        <w:spacing w:before="60" w:after="60"/>
      </w:pPr>
      <w:r>
        <w:rPr>
          <w:rFonts w:ascii="Arial" w:cs="Arial" w:eastAsia="Arial" w:hAnsi="Arial"/>
          <w:sz w:val="22"/>
          <w:szCs w:val="22"/>
        </w:rPr>
        <w:t xml:space="preserve">TC history log — last 50 commands with S1 verification status</w:t>
      </w:r>
    </w:p>
    <w:p>
      <w:pPr>
        <w:pStyle w:val="Heading3"/>
        <w:spacing w:before="200" w:after="80"/>
      </w:pPr>
      <w:r>
        <w:rPr>
          <w:rFonts w:ascii="Arial" w:cs="Arial" w:eastAsia="Arial" w:hAnsi="Arial"/>
          <w:b/>
          <w:bCs/>
          <w:color w:val="1B3A6B"/>
          <w:sz w:val="24"/>
          <w:szCs w:val="24"/>
        </w:rPr>
        <w:t xml:space="preserve">4.3.2  EPS Engineer Console</w:t>
      </w:r>
    </w:p>
    <w:p>
      <w:pPr>
        <w:spacing w:before="80" w:after="80"/>
      </w:pPr>
      <w:r>
        <w:rPr>
          <w:rFonts w:ascii="Arial" w:cs="Arial" w:eastAsia="Arial" w:hAnsi="Arial"/>
          <w:sz w:val="22"/>
          <w:szCs w:val="22"/>
        </w:rPr>
        <w:t xml:space="preserve">Dedicated power system display with energy balance mimic and trending.</w:t>
      </w:r>
    </w:p>
    <w:p>
      <w:pPr>
        <w:pStyle w:val="ListParagraph"/>
        <w:numPr>
          <w:ilvl w:val="0"/>
          <w:numId w:val="2"/>
        </w:numPr>
        <w:spacing w:before="60" w:after="60"/>
      </w:pPr>
      <w:r>
        <w:rPr>
          <w:rFonts w:ascii="Arial" w:cs="Arial" w:eastAsia="Arial" w:hAnsi="Arial"/>
          <w:sz w:val="22"/>
          <w:szCs w:val="22"/>
        </w:rPr>
        <w:t xml:space="preserve">Solar array power mimic — two panels with current, power, temperature</w:t>
      </w:r>
    </w:p>
    <w:p>
      <w:pPr>
        <w:pStyle w:val="ListParagraph"/>
        <w:numPr>
          <w:ilvl w:val="0"/>
          <w:numId w:val="2"/>
        </w:numPr>
        <w:spacing w:before="60" w:after="60"/>
      </w:pPr>
      <w:r>
        <w:rPr>
          <w:rFonts w:ascii="Arial" w:cs="Arial" w:eastAsia="Arial" w:hAnsi="Arial"/>
          <w:sz w:val="22"/>
          <w:szCs w:val="22"/>
        </w:rPr>
        <w:t xml:space="preserve">Battery gauge — SoC %, voltage, current, temperature, remaining capacity</w:t>
      </w:r>
    </w:p>
    <w:p>
      <w:pPr>
        <w:pStyle w:val="ListParagraph"/>
        <w:numPr>
          <w:ilvl w:val="0"/>
          <w:numId w:val="2"/>
        </w:numPr>
        <w:spacing w:before="60" w:after="60"/>
      </w:pPr>
      <w:r>
        <w:rPr>
          <w:rFonts w:ascii="Arial" w:cs="Arial" w:eastAsia="Arial" w:hAnsi="Arial"/>
          <w:sz w:val="22"/>
          <w:szCs w:val="22"/>
        </w:rPr>
        <w:t xml:space="preserve">Power balance bar chart — generation vs. consumption</w:t>
      </w:r>
    </w:p>
    <w:p>
      <w:pPr>
        <w:pStyle w:val="ListParagraph"/>
        <w:numPr>
          <w:ilvl w:val="0"/>
          <w:numId w:val="2"/>
        </w:numPr>
        <w:spacing w:before="60" w:after="60"/>
      </w:pPr>
      <w:r>
        <w:rPr>
          <w:rFonts w:ascii="Arial" w:cs="Arial" w:eastAsia="Arial" w:hAnsi="Arial"/>
          <w:sz w:val="22"/>
          <w:szCs w:val="22"/>
        </w:rPr>
        <w:t xml:space="preserve">Main bus voltage trend plot (recharts, 5-minute rolling window)</w:t>
      </w:r>
    </w:p>
    <w:p>
      <w:pPr>
        <w:pStyle w:val="ListParagraph"/>
        <w:numPr>
          <w:ilvl w:val="0"/>
          <w:numId w:val="2"/>
        </w:numPr>
        <w:spacing w:before="60" w:after="60"/>
      </w:pPr>
      <w:r>
        <w:rPr>
          <w:rFonts w:ascii="Arial" w:cs="Arial" w:eastAsia="Arial" w:hAnsi="Arial"/>
          <w:sz w:val="22"/>
          <w:szCs w:val="22"/>
        </w:rPr>
        <w:t xml:space="preserve">Load shedding commands — power off/on payload, heaters, non-essential</w:t>
      </w:r>
    </w:p>
    <w:p>
      <w:pPr>
        <w:pStyle w:val="ListParagraph"/>
        <w:numPr>
          <w:ilvl w:val="0"/>
          <w:numId w:val="2"/>
        </w:numPr>
        <w:spacing w:before="60" w:after="60"/>
      </w:pPr>
      <w:r>
        <w:rPr>
          <w:rFonts w:ascii="Arial" w:cs="Arial" w:eastAsia="Arial" w:hAnsi="Arial"/>
          <w:sz w:val="22"/>
          <w:szCs w:val="22"/>
        </w:rPr>
        <w:t xml:space="preserve">Eclipse duration chart — predicted DoD per orbit</w:t>
      </w:r>
    </w:p>
    <w:p>
      <w:pPr>
        <w:pStyle w:val="Heading3"/>
        <w:spacing w:before="200" w:after="80"/>
      </w:pPr>
      <w:r>
        <w:rPr>
          <w:rFonts w:ascii="Arial" w:cs="Arial" w:eastAsia="Arial" w:hAnsi="Arial"/>
          <w:b/>
          <w:bCs/>
          <w:color w:val="1B3A6B"/>
          <w:sz w:val="24"/>
          <w:szCs w:val="24"/>
        </w:rPr>
        <w:t xml:space="preserve">4.3.3  AOCS Engineer Console</w:t>
      </w:r>
    </w:p>
    <w:p>
      <w:pPr>
        <w:spacing w:before="80" w:after="80"/>
      </w:pPr>
      <w:r>
        <w:rPr>
          <w:rFonts w:ascii="Arial" w:cs="Arial" w:eastAsia="Arial" w:hAnsi="Arial"/>
          <w:sz w:val="22"/>
          <w:szCs w:val="22"/>
        </w:rPr>
        <w:t xml:space="preserve">Attitude and orbit control display with attitude visualisation and wheel management.</w:t>
      </w:r>
    </w:p>
    <w:p>
      <w:pPr>
        <w:pStyle w:val="ListParagraph"/>
        <w:numPr>
          <w:ilvl w:val="0"/>
          <w:numId w:val="2"/>
        </w:numPr>
        <w:spacing w:before="60" w:after="60"/>
      </w:pPr>
      <w:r>
        <w:rPr>
          <w:rFonts w:ascii="Arial" w:cs="Arial" w:eastAsia="Arial" w:hAnsi="Arial"/>
          <w:sz w:val="22"/>
          <w:szCs w:val="22"/>
        </w:rPr>
        <w:t xml:space="preserve">Attitude display — Euler angles (roll/pitch/yaw) with limit bands</w:t>
      </w:r>
    </w:p>
    <w:p>
      <w:pPr>
        <w:pStyle w:val="ListParagraph"/>
        <w:numPr>
          <w:ilvl w:val="0"/>
          <w:numId w:val="2"/>
        </w:numPr>
        <w:spacing w:before="60" w:after="60"/>
      </w:pPr>
      <w:r>
        <w:rPr>
          <w:rFonts w:ascii="Arial" w:cs="Arial" w:eastAsia="Arial" w:hAnsi="Arial"/>
          <w:sz w:val="22"/>
          <w:szCs w:val="22"/>
        </w:rPr>
        <w:t xml:space="preserve">Angular rate display — three-axis bar gauges</w:t>
      </w:r>
    </w:p>
    <w:p>
      <w:pPr>
        <w:pStyle w:val="ListParagraph"/>
        <w:numPr>
          <w:ilvl w:val="0"/>
          <w:numId w:val="2"/>
        </w:numPr>
        <w:spacing w:before="60" w:after="60"/>
      </w:pPr>
      <w:r>
        <w:rPr>
          <w:rFonts w:ascii="Arial" w:cs="Arial" w:eastAsia="Arial" w:hAnsi="Arial"/>
          <w:sz w:val="22"/>
          <w:szCs w:val="22"/>
        </w:rPr>
        <w:t xml:space="preserve">Reaction wheel speeds — four gauges with saturation warnings</w:t>
      </w:r>
    </w:p>
    <w:p>
      <w:pPr>
        <w:pStyle w:val="ListParagraph"/>
        <w:numPr>
          <w:ilvl w:val="0"/>
          <w:numId w:val="2"/>
        </w:numPr>
        <w:spacing w:before="60" w:after="60"/>
      </w:pPr>
      <w:r>
        <w:rPr>
          <w:rFonts w:ascii="Arial" w:cs="Arial" w:eastAsia="Arial" w:hAnsi="Arial"/>
          <w:sz w:val="22"/>
          <w:szCs w:val="22"/>
        </w:rPr>
        <w:t xml:space="preserve">Reaction wheel temperatures — trend with individual limits</w:t>
      </w:r>
    </w:p>
    <w:p>
      <w:pPr>
        <w:pStyle w:val="ListParagraph"/>
        <w:numPr>
          <w:ilvl w:val="0"/>
          <w:numId w:val="2"/>
        </w:numPr>
        <w:spacing w:before="60" w:after="60"/>
      </w:pPr>
      <w:r>
        <w:rPr>
          <w:rFonts w:ascii="Arial" w:cs="Arial" w:eastAsia="Arial" w:hAnsi="Arial"/>
          <w:sz w:val="22"/>
          <w:szCs w:val="22"/>
        </w:rPr>
        <w:t xml:space="preserve">AOCS mode indicator — NOMINAL / DETUMBLE / SAFE / WHEEL_DESAT</w:t>
      </w:r>
    </w:p>
    <w:p>
      <w:pPr>
        <w:pStyle w:val="ListParagraph"/>
        <w:numPr>
          <w:ilvl w:val="0"/>
          <w:numId w:val="2"/>
        </w:numPr>
        <w:spacing w:before="60" w:after="60"/>
      </w:pPr>
      <w:r>
        <w:rPr>
          <w:rFonts w:ascii="Arial" w:cs="Arial" w:eastAsia="Arial" w:hAnsi="Arial"/>
          <w:sz w:val="22"/>
          <w:szCs w:val="22"/>
        </w:rPr>
        <w:t xml:space="preserve">Star tracker / gyro / magnetometer sensor status indicators</w:t>
      </w:r>
    </w:p>
    <w:p>
      <w:pPr>
        <w:pStyle w:val="ListParagraph"/>
        <w:numPr>
          <w:ilvl w:val="0"/>
          <w:numId w:val="2"/>
        </w:numPr>
        <w:spacing w:before="60" w:after="60"/>
      </w:pPr>
      <w:r>
        <w:rPr>
          <w:rFonts w:ascii="Arial" w:cs="Arial" w:eastAsia="Arial" w:hAnsi="Arial"/>
          <w:sz w:val="22"/>
          <w:szCs w:val="22"/>
        </w:rPr>
        <w:t xml:space="preserve">Manoeuvre planning panel — delta-V input, time-tagged command generation</w:t>
      </w:r>
    </w:p>
    <w:p>
      <w:pPr>
        <w:pStyle w:val="ListParagraph"/>
        <w:numPr>
          <w:ilvl w:val="0"/>
          <w:numId w:val="2"/>
        </w:numPr>
        <w:spacing w:before="60" w:after="60"/>
      </w:pPr>
      <w:r>
        <w:rPr>
          <w:rFonts w:ascii="Arial" w:cs="Arial" w:eastAsia="Arial" w:hAnsi="Arial"/>
          <w:sz w:val="22"/>
          <w:szCs w:val="22"/>
        </w:rPr>
        <w:t xml:space="preserve">Wheel desaturation command button with confirmation dialog</w:t>
      </w:r>
    </w:p>
    <w:p>
      <w:pPr>
        <w:pStyle w:val="Heading3"/>
        <w:spacing w:before="200" w:after="80"/>
      </w:pPr>
      <w:r>
        <w:rPr>
          <w:rFonts w:ascii="Arial" w:cs="Arial" w:eastAsia="Arial" w:hAnsi="Arial"/>
          <w:b/>
          <w:bCs/>
          <w:color w:val="1B3A6B"/>
          <w:sz w:val="24"/>
          <w:szCs w:val="24"/>
        </w:rPr>
        <w:t xml:space="preserve">4.3.4  Payload Engineer Console</w:t>
      </w:r>
    </w:p>
    <w:p>
      <w:pPr>
        <w:spacing w:before="80" w:after="80"/>
      </w:pPr>
      <w:r>
        <w:rPr>
          <w:rFonts w:ascii="Arial" w:cs="Arial" w:eastAsia="Arial" w:hAnsi="Arial"/>
          <w:sz w:val="22"/>
          <w:szCs w:val="22"/>
        </w:rPr>
        <w:t xml:space="preserve">Payload operations console for managing imaging sessions and data downlink.</w:t>
      </w:r>
    </w:p>
    <w:p>
      <w:pPr>
        <w:pStyle w:val="ListParagraph"/>
        <w:numPr>
          <w:ilvl w:val="0"/>
          <w:numId w:val="2"/>
        </w:numPr>
        <w:spacing w:before="60" w:after="60"/>
      </w:pPr>
      <w:r>
        <w:rPr>
          <w:rFonts w:ascii="Arial" w:cs="Arial" w:eastAsia="Arial" w:hAnsi="Arial"/>
          <w:sz w:val="22"/>
          <w:szCs w:val="22"/>
        </w:rPr>
        <w:t xml:space="preserve">Payload mode control — OFF / STANDBY / IMAGING command buttons</w:t>
      </w:r>
    </w:p>
    <w:p>
      <w:pPr>
        <w:pStyle w:val="ListParagraph"/>
        <w:numPr>
          <w:ilvl w:val="0"/>
          <w:numId w:val="2"/>
        </w:numPr>
        <w:spacing w:before="60" w:after="60"/>
      </w:pPr>
      <w:r>
        <w:rPr>
          <w:rFonts w:ascii="Arial" w:cs="Arial" w:eastAsia="Arial" w:hAnsi="Arial"/>
          <w:sz w:val="22"/>
          <w:szCs w:val="22"/>
        </w:rPr>
        <w:t xml:space="preserve">FPA temperature gauge with cooling status</w:t>
      </w:r>
    </w:p>
    <w:p>
      <w:pPr>
        <w:pStyle w:val="ListParagraph"/>
        <w:numPr>
          <w:ilvl w:val="0"/>
          <w:numId w:val="2"/>
        </w:numPr>
        <w:spacing w:before="60" w:after="60"/>
      </w:pPr>
      <w:r>
        <w:rPr>
          <w:rFonts w:ascii="Arial" w:cs="Arial" w:eastAsia="Arial" w:hAnsi="Arial"/>
          <w:sz w:val="22"/>
          <w:szCs w:val="22"/>
        </w:rPr>
        <w:t xml:space="preserve">Storage usage bar with file list summary</w:t>
      </w:r>
    </w:p>
    <w:p>
      <w:pPr>
        <w:pStyle w:val="ListParagraph"/>
        <w:numPr>
          <w:ilvl w:val="0"/>
          <w:numId w:val="2"/>
        </w:numPr>
        <w:spacing w:before="60" w:after="60"/>
      </w:pPr>
      <w:r>
        <w:rPr>
          <w:rFonts w:ascii="Arial" w:cs="Arial" w:eastAsia="Arial" w:hAnsi="Arial"/>
          <w:sz w:val="22"/>
          <w:szCs w:val="22"/>
        </w:rPr>
        <w:t xml:space="preserve">Imaging session planner — select target coordinates, imaging duration</w:t>
      </w:r>
    </w:p>
    <w:p>
      <w:pPr>
        <w:pStyle w:val="ListParagraph"/>
        <w:numPr>
          <w:ilvl w:val="0"/>
          <w:numId w:val="2"/>
        </w:numPr>
        <w:spacing w:before="60" w:after="60"/>
      </w:pPr>
      <w:r>
        <w:rPr>
          <w:rFonts w:ascii="Arial" w:cs="Arial" w:eastAsia="Arial" w:hAnsi="Arial"/>
          <w:sz w:val="22"/>
          <w:szCs w:val="22"/>
        </w:rPr>
        <w:t xml:space="preserve">Downlink queue manager — file selection for downlink during next contact</w:t>
      </w:r>
    </w:p>
    <w:p>
      <w:pPr>
        <w:pStyle w:val="ListParagraph"/>
        <w:numPr>
          <w:ilvl w:val="0"/>
          <w:numId w:val="2"/>
        </w:numPr>
        <w:spacing w:before="60" w:after="60"/>
      </w:pPr>
      <w:r>
        <w:rPr>
          <w:rFonts w:ascii="Arial" w:cs="Arial" w:eastAsia="Arial" w:hAnsi="Arial"/>
          <w:sz w:val="22"/>
          <w:szCs w:val="22"/>
        </w:rPr>
        <w:t xml:space="preserve">Checksum error counter with investigation commands</w:t>
      </w:r>
    </w:p>
    <w:p>
      <w:pPr>
        <w:pStyle w:val="ListParagraph"/>
        <w:numPr>
          <w:ilvl w:val="0"/>
          <w:numId w:val="2"/>
        </w:numPr>
        <w:spacing w:before="60" w:after="60"/>
      </w:pPr>
      <w:r>
        <w:rPr>
          <w:rFonts w:ascii="Arial" w:cs="Arial" w:eastAsia="Arial" w:hAnsi="Arial"/>
          <w:sz w:val="22"/>
          <w:szCs w:val="22"/>
        </w:rPr>
        <w:t xml:space="preserve">Image data playback status (S15 on-board storage reports)</w:t>
      </w:r>
    </w:p>
    <w:p>
      <w:pPr>
        <w:pStyle w:val="Heading3"/>
        <w:spacing w:before="200" w:after="80"/>
      </w:pPr>
      <w:r>
        <w:rPr>
          <w:rFonts w:ascii="Arial" w:cs="Arial" w:eastAsia="Arial" w:hAnsi="Arial"/>
          <w:b/>
          <w:bCs/>
          <w:color w:val="1B3A6B"/>
          <w:sz w:val="24"/>
          <w:szCs w:val="24"/>
        </w:rPr>
        <w:t xml:space="preserve">4.3.5  Flight Dynamics Console</w:t>
      </w:r>
    </w:p>
    <w:p>
      <w:pPr>
        <w:spacing w:before="80" w:after="80"/>
      </w:pPr>
      <w:r>
        <w:rPr>
          <w:rFonts w:ascii="Arial" w:cs="Arial" w:eastAsia="Arial" w:hAnsi="Arial"/>
          <w:sz w:val="22"/>
          <w:szCs w:val="22"/>
        </w:rPr>
        <w:t xml:space="preserve">Orbit determination and manoeuvre planning station.</w:t>
      </w:r>
    </w:p>
    <w:p>
      <w:pPr>
        <w:pStyle w:val="ListParagraph"/>
        <w:numPr>
          <w:ilvl w:val="0"/>
          <w:numId w:val="2"/>
        </w:numPr>
        <w:spacing w:before="60" w:after="60"/>
      </w:pPr>
      <w:r>
        <w:rPr>
          <w:rFonts w:ascii="Arial" w:cs="Arial" w:eastAsia="Arial" w:hAnsi="Arial"/>
          <w:sz w:val="22"/>
          <w:szCs w:val="22"/>
        </w:rPr>
        <w:t xml:space="preserve">Real-time ground track (Leaflet) with orbit prediction overlay</w:t>
      </w:r>
    </w:p>
    <w:p>
      <w:pPr>
        <w:pStyle w:val="ListParagraph"/>
        <w:numPr>
          <w:ilvl w:val="0"/>
          <w:numId w:val="2"/>
        </w:numPr>
        <w:spacing w:before="60" w:after="60"/>
      </w:pPr>
      <w:r>
        <w:rPr>
          <w:rFonts w:ascii="Arial" w:cs="Arial" w:eastAsia="Arial" w:hAnsi="Arial"/>
          <w:sz w:val="22"/>
          <w:szCs w:val="22"/>
        </w:rPr>
        <w:t xml:space="preserve">State vector display — position (lat/lon/alt), velocity (Vx/Vy/Vz)</w:t>
      </w:r>
    </w:p>
    <w:p>
      <w:pPr>
        <w:pStyle w:val="ListParagraph"/>
        <w:numPr>
          <w:ilvl w:val="0"/>
          <w:numId w:val="2"/>
        </w:numPr>
        <w:spacing w:before="60" w:after="60"/>
      </w:pPr>
      <w:r>
        <w:rPr>
          <w:rFonts w:ascii="Arial" w:cs="Arial" w:eastAsia="Arial" w:hAnsi="Arial"/>
          <w:sz w:val="22"/>
          <w:szCs w:val="22"/>
        </w:rPr>
        <w:t xml:space="preserve">Keplerian elements display — semi-major axis, eccentricity, inclination, RAAN, AoP, ν</w:t>
      </w:r>
    </w:p>
    <w:p>
      <w:pPr>
        <w:pStyle w:val="ListParagraph"/>
        <w:numPr>
          <w:ilvl w:val="0"/>
          <w:numId w:val="2"/>
        </w:numPr>
        <w:spacing w:before="60" w:after="60"/>
      </w:pPr>
      <w:r>
        <w:rPr>
          <w:rFonts w:ascii="Arial" w:cs="Arial" w:eastAsia="Arial" w:hAnsi="Arial"/>
          <w:sz w:val="22"/>
          <w:szCs w:val="22"/>
        </w:rPr>
        <w:t xml:space="preserve">Contact window table — next 5 passes with AOS/LOS/max elevation/duration</w:t>
      </w:r>
    </w:p>
    <w:p>
      <w:pPr>
        <w:pStyle w:val="ListParagraph"/>
        <w:numPr>
          <w:ilvl w:val="0"/>
          <w:numId w:val="2"/>
        </w:numPr>
        <w:spacing w:before="60" w:after="60"/>
      </w:pPr>
      <w:r>
        <w:rPr>
          <w:rFonts w:ascii="Arial" w:cs="Arial" w:eastAsia="Arial" w:hAnsi="Arial"/>
          <w:sz w:val="22"/>
          <w:szCs w:val="22"/>
        </w:rPr>
        <w:t xml:space="preserve">Station eclipse table — contact during eclipse vs. sunlight</w:t>
      </w:r>
    </w:p>
    <w:p>
      <w:pPr>
        <w:pStyle w:val="ListParagraph"/>
        <w:numPr>
          <w:ilvl w:val="0"/>
          <w:numId w:val="2"/>
        </w:numPr>
        <w:spacing w:before="60" w:after="60"/>
      </w:pPr>
      <w:r>
        <w:rPr>
          <w:rFonts w:ascii="Arial" w:cs="Arial" w:eastAsia="Arial" w:hAnsi="Arial"/>
          <w:sz w:val="22"/>
          <w:szCs w:val="22"/>
        </w:rPr>
        <w:t xml:space="preserve">Delta-V budget tracker — fuel remaining, manoeuvres executed</w:t>
      </w:r>
    </w:p>
    <w:p>
      <w:pPr>
        <w:pStyle w:val="ListParagraph"/>
        <w:numPr>
          <w:ilvl w:val="0"/>
          <w:numId w:val="2"/>
        </w:numPr>
        <w:spacing w:before="60" w:after="60"/>
      </w:pPr>
      <w:r>
        <w:rPr>
          <w:rFonts w:ascii="Arial" w:cs="Arial" w:eastAsia="Arial" w:hAnsi="Arial"/>
          <w:sz w:val="22"/>
          <w:szCs w:val="22"/>
        </w:rPr>
        <w:t xml:space="preserve">Manoeuvre uplink — burn parameters, execution time (S11 time-based scheduling)</w:t>
      </w:r>
    </w:p>
    <w:p>
      <w:pPr>
        <w:pStyle w:val="Heading3"/>
        <w:spacing w:before="200" w:after="80"/>
      </w:pPr>
      <w:r>
        <w:rPr>
          <w:rFonts w:ascii="Arial" w:cs="Arial" w:eastAsia="Arial" w:hAnsi="Arial"/>
          <w:b/>
          <w:bCs/>
          <w:color w:val="1B3A6B"/>
          <w:sz w:val="24"/>
          <w:szCs w:val="24"/>
        </w:rPr>
        <w:t xml:space="preserve">4.3.6  Network Controller Console</w:t>
      </w:r>
    </w:p>
    <w:p>
      <w:pPr>
        <w:spacing w:before="80" w:after="80"/>
      </w:pPr>
      <w:r>
        <w:rPr>
          <w:rFonts w:ascii="Arial" w:cs="Arial" w:eastAsia="Arial" w:hAnsi="Arial"/>
          <w:sz w:val="22"/>
          <w:szCs w:val="22"/>
        </w:rPr>
        <w:t xml:space="preserve">Ground station and communications management station.</w:t>
      </w:r>
    </w:p>
    <w:p>
      <w:pPr>
        <w:pStyle w:val="ListParagraph"/>
        <w:numPr>
          <w:ilvl w:val="0"/>
          <w:numId w:val="2"/>
        </w:numPr>
        <w:spacing w:before="60" w:after="60"/>
      </w:pPr>
      <w:r>
        <w:rPr>
          <w:rFonts w:ascii="Arial" w:cs="Arial" w:eastAsia="Arial" w:hAnsi="Arial"/>
          <w:sz w:val="22"/>
          <w:szCs w:val="22"/>
        </w:rPr>
        <w:t xml:space="preserve">Real-time link status — signal strength (RSSI), link margin, data rate</w:t>
      </w:r>
    </w:p>
    <w:p>
      <w:pPr>
        <w:pStyle w:val="ListParagraph"/>
        <w:numPr>
          <w:ilvl w:val="0"/>
          <w:numId w:val="2"/>
        </w:numPr>
        <w:spacing w:before="60" w:after="60"/>
      </w:pPr>
      <w:r>
        <w:rPr>
          <w:rFonts w:ascii="Arial" w:cs="Arial" w:eastAsia="Arial" w:hAnsi="Arial"/>
          <w:sz w:val="22"/>
          <w:szCs w:val="22"/>
        </w:rPr>
        <w:t xml:space="preserve">Contact window schedule — Gantt chart of upcoming passes</w:t>
      </w:r>
    </w:p>
    <w:p>
      <w:pPr>
        <w:pStyle w:val="ListParagraph"/>
        <w:numPr>
          <w:ilvl w:val="0"/>
          <w:numId w:val="2"/>
        </w:numPr>
        <w:spacing w:before="60" w:after="60"/>
      </w:pPr>
      <w:r>
        <w:rPr>
          <w:rFonts w:ascii="Arial" w:cs="Arial" w:eastAsia="Arial" w:hAnsi="Arial"/>
          <w:sz w:val="22"/>
          <w:szCs w:val="22"/>
        </w:rPr>
        <w:t xml:space="preserve">Ranging data — two-way range and range-rate display</w:t>
      </w:r>
    </w:p>
    <w:p>
      <w:pPr>
        <w:pStyle w:val="ListParagraph"/>
        <w:numPr>
          <w:ilvl w:val="0"/>
          <w:numId w:val="2"/>
        </w:numPr>
        <w:spacing w:before="60" w:after="60"/>
      </w:pPr>
      <w:r>
        <w:rPr>
          <w:rFonts w:ascii="Arial" w:cs="Arial" w:eastAsia="Arial" w:hAnsi="Arial"/>
          <w:sz w:val="22"/>
          <w:szCs w:val="22"/>
        </w:rPr>
        <w:t xml:space="preserve">Transponder configuration — primary/redundant switch, mode commands</w:t>
      </w:r>
    </w:p>
    <w:p>
      <w:pPr>
        <w:pStyle w:val="ListParagraph"/>
        <w:numPr>
          <w:ilvl w:val="0"/>
          <w:numId w:val="2"/>
        </w:numPr>
        <w:spacing w:before="60" w:after="60"/>
      </w:pPr>
      <w:r>
        <w:rPr>
          <w:rFonts w:ascii="Arial" w:cs="Arial" w:eastAsia="Arial" w:hAnsi="Arial"/>
          <w:sz w:val="22"/>
          <w:szCs w:val="22"/>
        </w:rPr>
        <w:t xml:space="preserve">TC uplink rate monitor — commands per minute, rejection rate</w:t>
      </w:r>
    </w:p>
    <w:p>
      <w:pPr>
        <w:pStyle w:val="ListParagraph"/>
        <w:numPr>
          <w:ilvl w:val="0"/>
          <w:numId w:val="2"/>
        </w:numPr>
        <w:spacing w:before="60" w:after="60"/>
      </w:pPr>
      <w:r>
        <w:rPr>
          <w:rFonts w:ascii="Arial" w:cs="Arial" w:eastAsia="Arial" w:hAnsi="Arial"/>
          <w:sz w:val="22"/>
          <w:szCs w:val="22"/>
        </w:rPr>
        <w:t xml:space="preserve">TM downlink rate — bytes/second, packet loss counter</w:t>
      </w:r>
    </w:p>
    <w:p>
      <w:pPr>
        <w:pStyle w:val="ListParagraph"/>
        <w:numPr>
          <w:ilvl w:val="0"/>
          <w:numId w:val="2"/>
        </w:numPr>
        <w:spacing w:before="60" w:after="60"/>
      </w:pPr>
      <w:r>
        <w:rPr>
          <w:rFonts w:ascii="Arial" w:cs="Arial" w:eastAsia="Arial" w:hAnsi="Arial"/>
          <w:sz w:val="22"/>
          <w:szCs w:val="22"/>
        </w:rPr>
        <w:t xml:space="preserve">Ground station antenna pointing display (azimuth/elevation dials)</w:t>
      </w:r>
    </w:p>
    <w:p>
      <w:pPr>
        <w:pStyle w:val="Heading2"/>
        <w:spacing w:before="280" w:after="120"/>
      </w:pPr>
      <w:r>
        <w:rPr>
          <w:rFonts w:ascii="Arial" w:cs="Arial" w:eastAsia="Arial" w:hAnsi="Arial"/>
          <w:b/>
          <w:bCs/>
          <w:color w:val="2E6DA4"/>
          <w:sz w:val="26"/>
          <w:szCs w:val="26"/>
        </w:rPr>
        <w:t xml:space="preserve">4.4  Shared UI Components</w:t>
      </w:r>
    </w:p>
    <w:p>
      <w:pPr>
        <w:spacing w:before="80" w:after="80"/>
      </w:pPr>
      <w:r>
        <w:rPr>
          <w:rFonts w:ascii="Arial" w:cs="Arial" w:eastAsia="Arial" w:hAnsi="Arial"/>
          <w:sz w:val="22"/>
          <w:szCs w:val="22"/>
        </w:rPr>
        <w:t xml:space="preserve">A component library shared across all stations provides consistency: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6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&lt;TelemetryValue&gt;</w:t>
            </w:r>
          </w:p>
        </w:tc>
        <w:tc>
          <w:tcPr>
            <w:tcW w:type="dxa" w:w="6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Single parameter display — value, unit, quality, timestamp, colour-coded by limit state</w:t>
            </w:r>
          </w:p>
        </w:tc>
      </w:tr>
      <w:tr>
        <w:tc>
          <w:tcPr>
            <w:tcW w:type="dxa" w:w="2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&lt;GaugeWidget&gt;</w:t>
            </w:r>
          </w:p>
        </w:tc>
        <w:tc>
          <w:tcPr>
            <w:tcW w:type="dxa" w:w="6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Semicircular gauge with yellow/red bands and current value needle</w:t>
            </w:r>
          </w:p>
        </w:tc>
      </w:tr>
      <w:tr>
        <w:tc>
          <w:tcPr>
            <w:tcW w:type="dxa" w:w="2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&lt;TrendPlot&gt;</w:t>
            </w:r>
          </w:p>
        </w:tc>
        <w:tc>
          <w:tcPr>
            <w:tcW w:type="dxa" w:w="6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Rolling time-series chart (recharts LineChart) with limit band overlays</w:t>
            </w:r>
          </w:p>
        </w:tc>
      </w:tr>
      <w:tr>
        <w:tc>
          <w:tcPr>
            <w:tcW w:type="dxa" w:w="2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&lt;AlarmBanner&gt;</w:t>
            </w:r>
          </w:p>
        </w:tc>
        <w:tc>
          <w:tcPr>
            <w:tcW w:type="dxa" w:w="6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Horizontal scrolling strip of active red alarms at top of each station</w:t>
            </w:r>
          </w:p>
        </w:tc>
      </w:tr>
      <w:tr>
        <w:tc>
          <w:tcPr>
            <w:tcW w:type="dxa" w:w="2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&lt;CommandPanel&gt;</w:t>
            </w:r>
          </w:p>
        </w:tc>
        <w:tc>
          <w:tcPr>
            <w:tcW w:type="dxa" w:w="6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TC form with parameter fields, authorisation confirmation, S1 status tracker</w:t>
            </w:r>
          </w:p>
        </w:tc>
      </w:tr>
      <w:tr>
        <w:tc>
          <w:tcPr>
            <w:tcW w:type="dxa" w:w="2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&lt;OrbitMap&gt;</w:t>
            </w:r>
          </w:p>
        </w:tc>
        <w:tc>
          <w:tcPr>
            <w:tcW w:type="dxa" w:w="6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Leaflet.js map with live sub-satellite point, ground station, coverage circle</w:t>
            </w:r>
          </w:p>
        </w:tc>
      </w:tr>
      <w:tr>
        <w:tc>
          <w:tcPr>
            <w:tcW w:type="dxa" w:w="2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&lt;SubsystemHealth&gt;</w:t>
            </w:r>
          </w:p>
        </w:tc>
        <w:tc>
          <w:tcPr>
            <w:tcW w:type="dxa" w:w="6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Color-coded status tile — GREEN/YELLOW/RED/UNKNOWN</w:t>
            </w:r>
          </w:p>
        </w:tc>
      </w:tr>
      <w:tr>
        <w:tc>
          <w:tcPr>
            <w:tcW w:type="dxa" w:w="2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&lt;EventLog&gt;</w:t>
            </w:r>
          </w:p>
        </w:tc>
        <w:tc>
          <w:tcPr>
            <w:tcW w:type="dxa" w:w="6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Auto-scrolling event table with severity icons and ACK buttons</w:t>
            </w:r>
          </w:p>
        </w:tc>
      </w:tr>
      <w:tr>
        <w:tc>
          <w:tcPr>
            <w:tcW w:type="dxa" w:w="2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&lt;ContactCountdown&gt;</w:t>
            </w:r>
          </w:p>
        </w:tc>
        <w:tc>
          <w:tcPr>
            <w:tcW w:type="dxa" w:w="6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AOS/LOS countdown timer with elevation dial</w:t>
            </w:r>
          </w:p>
        </w:tc>
      </w:tr>
    </w:tbl>
    <w:p>
      <w:pPr>
        <w:pStyle w:val="Heading2"/>
        <w:spacing w:before="280" w:after="120"/>
      </w:pPr>
      <w:r>
        <w:rPr>
          <w:rFonts w:ascii="Arial" w:cs="Arial" w:eastAsia="Arial" w:hAnsi="Arial"/>
          <w:b/>
          <w:bCs/>
          <w:color w:val="2E6DA4"/>
          <w:sz w:val="26"/>
          <w:szCs w:val="26"/>
        </w:rPr>
        <w:t xml:space="preserve">4.5  Limit &amp; Alarm Management</w:t>
      </w:r>
    </w:p>
    <w:p>
      <w:pPr>
        <w:spacing w:before="80" w:after="80"/>
      </w:pPr>
      <w:r>
        <w:rPr>
          <w:rFonts w:ascii="Arial" w:cs="Arial" w:eastAsia="Arial" w:hAnsi="Arial"/>
          <w:sz w:val="22"/>
          <w:szCs w:val="22"/>
        </w:rPr>
        <w:t xml:space="preserve">The MCS limit checker maintains a three-level limit set for each parameter (from the parameter_db), mirroring the on-board S12 monitoring definitions:</w:t>
      </w:r>
    </w:p>
    <w:p>
      <w:pPr>
        <w:pStyle w:val="ListParagraph"/>
        <w:numPr>
          <w:ilvl w:val="0"/>
          <w:numId w:val="2"/>
        </w:numPr>
        <w:spacing w:before="60" w:after="60"/>
      </w:pPr>
      <w:r>
        <w:rPr>
          <w:rFonts w:ascii="Arial" w:cs="Arial" w:eastAsia="Arial" w:hAnsi="Arial"/>
          <w:sz w:val="22"/>
          <w:szCs w:val="22"/>
        </w:rPr>
        <w:t xml:space="preserve">YELLOW_LOW / YELLOW_HIGH — caution limits; amber display, non-intrusive alarm</w:t>
      </w:r>
    </w:p>
    <w:p>
      <w:pPr>
        <w:pStyle w:val="ListParagraph"/>
        <w:numPr>
          <w:ilvl w:val="0"/>
          <w:numId w:val="2"/>
        </w:numPr>
        <w:spacing w:before="60" w:after="60"/>
      </w:pPr>
      <w:r>
        <w:rPr>
          <w:rFonts w:ascii="Arial" w:cs="Arial" w:eastAsia="Arial" w:hAnsi="Arial"/>
          <w:sz w:val="22"/>
          <w:szCs w:val="22"/>
        </w:rPr>
        <w:t xml:space="preserve">RED_LOW / RED_HIGH — critical limits; red display, intrusive alarm bell, mandatory ACK</w:t>
      </w:r>
    </w:p>
    <w:p>
      <w:pPr>
        <w:pStyle w:val="ListParagraph"/>
        <w:numPr>
          <w:ilvl w:val="0"/>
          <w:numId w:val="2"/>
        </w:numPr>
        <w:spacing w:before="60" w:after="60"/>
      </w:pPr>
      <w:r>
        <w:rPr>
          <w:rFonts w:ascii="Arial" w:cs="Arial" w:eastAsia="Arial" w:hAnsi="Arial"/>
          <w:sz w:val="22"/>
          <w:szCs w:val="22"/>
        </w:rPr>
        <w:t xml:space="preserve">STALE — parameter not updated within 2× its expected period; grey display, informational alarm</w:t>
      </w:r>
    </w:p>
    <w:p>
      <w:pPr>
        <w:spacing w:before="80" w:after="80"/>
      </w:pPr>
      <w:r>
        <w:rPr>
          <w:rFonts w:ascii="Arial" w:cs="Arial" w:eastAsia="Arial" w:hAnsi="Arial"/>
          <w:sz w:val="22"/>
          <w:szCs w:val="22"/>
        </w:rPr>
        <w:t xml:space="preserve">Ground limit checking runs independently of on-board S12 monitoring, allowing the MCS to detect failures even if the FDIR is compromised.</w:t>
      </w:r>
    </w:p>
    <w:p>
      <w:pPr>
        <w:spacing w:before="120" w:after="0"/>
      </w:pPr>
    </w:p>
    <w:p>
      <w:r>
        <w:br w:type="page"/>
      </w:r>
    </w:p>
    <w:p>
      <w:pPr>
        <w:shd w:fill="1B3A6B" w:val="clear"/>
        <w:spacing w:before="200" w:after="200"/>
        <w:ind w:left="120" w:right="120"/>
      </w:pPr>
      <w:r>
        <w:rPr>
          <w:rFonts w:ascii="Arial" w:cs="Arial" w:eastAsia="Arial" w:hAnsi="Arial"/>
          <w:b/>
          <w:bCs/>
          <w:color w:val="FFFFFF"/>
          <w:sz w:val="28"/>
          <w:szCs w:val="28"/>
        </w:rPr>
        <w:t xml:space="preserve">SECTION 5  —  INSTRUCTOR CONTROL INTERFACE</w:t>
      </w:r>
    </w:p>
    <w:p>
      <w:pPr>
        <w:pStyle w:val="Heading1"/>
        <w:pBdr>
          <w:bottom w:val="single" w:color="1B3A6B" w:sz="6"/>
        </w:pBdr>
        <w:spacing w:before="360" w:after="160"/>
      </w:pPr>
      <w:r>
        <w:rPr>
          <w:rFonts w:ascii="Arial" w:cs="Arial" w:eastAsia="Arial" w:hAnsi="Arial"/>
          <w:b/>
          <w:bCs/>
          <w:color w:val="1B3A6B"/>
          <w:sz w:val="32"/>
          <w:szCs w:val="32"/>
        </w:rPr>
        <w:t xml:space="preserve">5. Instructor Control Interface (ICI)</w:t>
      </w:r>
    </w:p>
    <w:p>
      <w:pPr>
        <w:pStyle w:val="Heading2"/>
        <w:spacing w:before="280" w:after="120"/>
      </w:pPr>
      <w:r>
        <w:rPr>
          <w:rFonts w:ascii="Arial" w:cs="Arial" w:eastAsia="Arial" w:hAnsi="Arial"/>
          <w:b/>
          <w:bCs/>
          <w:color w:val="2E6DA4"/>
          <w:sz w:val="26"/>
          <w:szCs w:val="26"/>
        </w:rPr>
        <w:t xml:space="preserve">5.1  ICI Overview</w:t>
      </w:r>
    </w:p>
    <w:p>
      <w:pPr>
        <w:spacing w:before="80" w:after="80"/>
      </w:pPr>
      <w:r>
        <w:rPr>
          <w:rFonts w:ascii="Arial" w:cs="Arial" w:eastAsia="Arial" w:hAnsi="Arial"/>
          <w:sz w:val="22"/>
          <w:szCs w:val="22"/>
        </w:rPr>
        <w:t xml:space="preserve">The ICI is a separate web application accessible only to the course instructor or exercise director. It connects to the simulator's instructor channel (port 8003) and provides real-time control over the simulation state, failure injection, scenario playback, and trainee performance review.</w:t>
      </w:r>
    </w:p>
    <w:p>
      <w:pPr>
        <w:spacing w:before="80" w:after="80"/>
      </w:pPr>
      <w:r>
        <w:rPr>
          <w:rFonts w:ascii="Arial" w:cs="Arial" w:eastAsia="Arial" w:hAnsi="Arial"/>
          <w:sz w:val="22"/>
          <w:szCs w:val="22"/>
        </w:rPr>
        <w:t xml:space="preserve">The ICI is deliberately isolated from the operator MCS — instructors can inject failures without operators seeing the injection mechanism, preserving training realism.</w:t>
      </w:r>
    </w:p>
    <w:p>
      <w:pPr>
        <w:pStyle w:val="Heading2"/>
        <w:spacing w:before="280" w:after="120"/>
      </w:pPr>
      <w:r>
        <w:rPr>
          <w:rFonts w:ascii="Arial" w:cs="Arial" w:eastAsia="Arial" w:hAnsi="Arial"/>
          <w:b/>
          <w:bCs/>
          <w:color w:val="2E6DA4"/>
          <w:sz w:val="26"/>
          <w:szCs w:val="26"/>
        </w:rPr>
        <w:t xml:space="preserve">5.2  ICI Module Structure</w:t>
      </w:r>
    </w:p>
    <w:p>
      <w:pPr>
        <w:shd w:fill="F0F0F0" w:val="clear"/>
        <w:spacing w:before="60" w:after="60"/>
        <w:ind w:left="360"/>
      </w:pPr>
      <w:r>
        <w:rPr>
          <w:rFonts w:ascii="Courier New" w:cs="Courier New" w:eastAsia="Courier New" w:hAnsi="Courier New"/>
          <w:color w:val="2D2D2D"/>
          <w:sz w:val="18"/>
          <w:szCs w:val="18"/>
        </w:rPr>
        <w:t xml:space="preserve">instructor/</w:t>
      </w:r>
    </w:p>
    <w:p>
      <w:pPr>
        <w:shd w:fill="F0F0F0" w:val="clear"/>
        <w:spacing w:before="60" w:after="60"/>
        <w:ind w:left="360"/>
      </w:pPr>
      <w:r>
        <w:rPr>
          <w:rFonts w:ascii="Courier New" w:cs="Courier New" w:eastAsia="Courier New" w:hAnsi="Courier New"/>
          <w:color w:val="2D2D2D"/>
          <w:sz w:val="18"/>
          <w:szCs w:val="18"/>
        </w:rPr>
        <w:t xml:space="preserve">├── instructor_server.py     # FastAPI + WebSocket for ICI frontend</w:t>
      </w:r>
    </w:p>
    <w:p>
      <w:pPr>
        <w:shd w:fill="F0F0F0" w:val="clear"/>
        <w:spacing w:before="60" w:after="60"/>
        <w:ind w:left="360"/>
      </w:pPr>
      <w:r>
        <w:rPr>
          <w:rFonts w:ascii="Courier New" w:cs="Courier New" w:eastAsia="Courier New" w:hAnsi="Courier New"/>
          <w:color w:val="2D2D2D"/>
          <w:sz w:val="18"/>
          <w:szCs w:val="18"/>
        </w:rPr>
        <w:t xml:space="preserve">├── scenario_engine.py       # YAML scenario loader, timed event execution</w:t>
      </w:r>
    </w:p>
    <w:p>
      <w:pPr>
        <w:shd w:fill="F0F0F0" w:val="clear"/>
        <w:spacing w:before="60" w:after="60"/>
        <w:ind w:left="360"/>
      </w:pPr>
      <w:r>
        <w:rPr>
          <w:rFonts w:ascii="Courier New" w:cs="Courier New" w:eastAsia="Courier New" w:hAnsi="Courier New"/>
          <w:color w:val="2D2D2D"/>
          <w:sz w:val="18"/>
          <w:szCs w:val="18"/>
        </w:rPr>
        <w:t xml:space="preserve">├── failure_manager.py       # Active failure registry, progression control</w:t>
      </w:r>
    </w:p>
    <w:p>
      <w:pPr>
        <w:shd w:fill="F0F0F0" w:val="clear"/>
        <w:spacing w:before="60" w:after="60"/>
        <w:ind w:left="360"/>
      </w:pPr>
      <w:r>
        <w:rPr>
          <w:rFonts w:ascii="Courier New" w:cs="Courier New" w:eastAsia="Courier New" w:hAnsi="Courier New"/>
          <w:color w:val="2D2D2D"/>
          <w:sz w:val="18"/>
          <w:szCs w:val="18"/>
        </w:rPr>
        <w:t xml:space="preserve">├── action_tracker.py        # Logs operator TC actions for debrief</w:t>
      </w:r>
    </w:p>
    <w:p>
      <w:pPr>
        <w:shd w:fill="F0F0F0" w:val="clear"/>
        <w:spacing w:before="60" w:after="60"/>
        <w:ind w:left="360"/>
      </w:pPr>
      <w:r>
        <w:rPr>
          <w:rFonts w:ascii="Courier New" w:cs="Courier New" w:eastAsia="Courier New" w:hAnsi="Courier New"/>
          <w:color w:val="2D2D2D"/>
          <w:sz w:val="18"/>
          <w:szCs w:val="18"/>
        </w:rPr>
        <w:t xml:space="preserve">└── instructor_frontend/</w:t>
      </w:r>
    </w:p>
    <w:p>
      <w:pPr>
        <w:shd w:fill="F0F0F0" w:val="clear"/>
        <w:spacing w:before="60" w:after="60"/>
        <w:ind w:left="360"/>
      </w:pPr>
      <w:r>
        <w:rPr>
          <w:rFonts w:ascii="Courier New" w:cs="Courier New" w:eastAsia="Courier New" w:hAnsi="Courier New"/>
          <w:color w:val="2D2D2D"/>
          <w:sz w:val="18"/>
          <w:szCs w:val="18"/>
        </w:rPr>
        <w:t xml:space="preserve">    └── src/</w:t>
      </w:r>
    </w:p>
    <w:p>
      <w:pPr>
        <w:shd w:fill="F0F0F0" w:val="clear"/>
        <w:spacing w:before="60" w:after="60"/>
        <w:ind w:left="360"/>
      </w:pPr>
      <w:r>
        <w:rPr>
          <w:rFonts w:ascii="Courier New" w:cs="Courier New" w:eastAsia="Courier New" w:hAnsi="Courier New"/>
          <w:color w:val="2D2D2D"/>
          <w:sz w:val="18"/>
          <w:szCs w:val="18"/>
        </w:rPr>
        <w:t xml:space="preserve">        ├── App.jsx</w:t>
      </w:r>
    </w:p>
    <w:p>
      <w:pPr>
        <w:shd w:fill="F0F0F0" w:val="clear"/>
        <w:spacing w:before="60" w:after="60"/>
        <w:ind w:left="360"/>
      </w:pPr>
      <w:r>
        <w:rPr>
          <w:rFonts w:ascii="Courier New" w:cs="Courier New" w:eastAsia="Courier New" w:hAnsi="Courier New"/>
          <w:color w:val="2D2D2D"/>
          <w:sz w:val="18"/>
          <w:szCs w:val="18"/>
        </w:rPr>
        <w:t xml:space="preserve">        ├── LiveOverview.jsx  # Real-time spacecraft state summary</w:t>
      </w:r>
    </w:p>
    <w:p>
      <w:pPr>
        <w:shd w:fill="F0F0F0" w:val="clear"/>
        <w:spacing w:before="60" w:after="60"/>
        <w:ind w:left="360"/>
      </w:pPr>
      <w:r>
        <w:rPr>
          <w:rFonts w:ascii="Courier New" w:cs="Courier New" w:eastAsia="Courier New" w:hAnsi="Courier New"/>
          <w:color w:val="2D2D2D"/>
          <w:sz w:val="18"/>
          <w:szCs w:val="18"/>
        </w:rPr>
        <w:t xml:space="preserve">        ├── FailureLibrary.jsx# Browse and inject individual failures</w:t>
      </w:r>
    </w:p>
    <w:p>
      <w:pPr>
        <w:shd w:fill="F0F0F0" w:val="clear"/>
        <w:spacing w:before="60" w:after="60"/>
        <w:ind w:left="360"/>
      </w:pPr>
      <w:r>
        <w:rPr>
          <w:rFonts w:ascii="Courier New" w:cs="Courier New" w:eastAsia="Courier New" w:hAnsi="Courier New"/>
          <w:color w:val="2D2D2D"/>
          <w:sz w:val="18"/>
          <w:szCs w:val="18"/>
        </w:rPr>
        <w:t xml:space="preserve">        ├── ScenarioControl.jsx# Load, start, pause, advance scenarios</w:t>
      </w:r>
    </w:p>
    <w:p>
      <w:pPr>
        <w:shd w:fill="F0F0F0" w:val="clear"/>
        <w:spacing w:before="60" w:after="60"/>
        <w:ind w:left="360"/>
      </w:pPr>
      <w:r>
        <w:rPr>
          <w:rFonts w:ascii="Courier New" w:cs="Courier New" w:eastAsia="Courier New" w:hAnsi="Courier New"/>
          <w:color w:val="2D2D2D"/>
          <w:sz w:val="18"/>
          <w:szCs w:val="18"/>
        </w:rPr>
        <w:t xml:space="preserve">        └── Debrief.jsx       # Timeline replay and trainee assessment</w:t>
      </w:r>
    </w:p>
    <w:p>
      <w:pPr>
        <w:pStyle w:val="Heading2"/>
        <w:spacing w:before="280" w:after="120"/>
      </w:pPr>
      <w:r>
        <w:rPr>
          <w:rFonts w:ascii="Arial" w:cs="Arial" w:eastAsia="Arial" w:hAnsi="Arial"/>
          <w:b/>
          <w:bCs/>
          <w:color w:val="2E6DA4"/>
          <w:sz w:val="26"/>
          <w:szCs w:val="26"/>
        </w:rPr>
        <w:t xml:space="preserve">5.3  Failure Taxonomy</w:t>
      </w:r>
    </w:p>
    <w:p>
      <w:pPr>
        <w:spacing w:before="80" w:after="80"/>
      </w:pPr>
      <w:r>
        <w:rPr>
          <w:rFonts w:ascii="Arial" w:cs="Arial" w:eastAsia="Arial" w:hAnsi="Arial"/>
          <w:sz w:val="22"/>
          <w:szCs w:val="22"/>
        </w:rPr>
        <w:t xml:space="preserve">All failures are classified across four dimensions: subsystem affected, detection visibility (how quickly a trained operator should notice), recovery pathway (what commands are required), and severity (impact on mission continuity). This taxonomy is used in the scenario library to build progressively complex training exercises.</w:t>
      </w:r>
    </w:p>
    <w:p>
      <w:pPr>
        <w:pStyle w:val="Heading3"/>
        <w:spacing w:before="200" w:after="80"/>
      </w:pPr>
      <w:r>
        <w:rPr>
          <w:rFonts w:ascii="Arial" w:cs="Arial" w:eastAsia="Arial" w:hAnsi="Arial"/>
          <w:b/>
          <w:bCs/>
          <w:color w:val="1B3A6B"/>
          <w:sz w:val="24"/>
          <w:szCs w:val="24"/>
        </w:rPr>
        <w:t xml:space="preserve">5.3.1  EPS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w:tc>
          <w:tcPr>
            <w:tcW w:type="dxa" w:w="20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22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Observable TM Change</w:t>
            </w:r>
          </w:p>
        </w:tc>
        <w:tc>
          <w:tcPr>
            <w:tcW w:type="dxa" w:w="2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Recovery Procedure</w:t>
            </w:r>
          </w:p>
        </w:tc>
        <w:tc>
          <w:tcPr>
            <w:tcW w:type="dxa" w:w="22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Solar array partial degradation (one wing)</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Array A current drops to 30% of nominal; power deficit shows on balance; battery begins to discharge in sunlight</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Reduce non-essential load; enable power-saving mode; plan reduced imaging schedule</w:t>
            </w:r>
          </w:p>
        </w:tc>
        <w:tc>
          <w:tcPr>
            <w:tcW w:type="dxa" w:w="22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MEDIUM</w:t>
            </w:r>
          </w:p>
        </w:tc>
      </w:tr>
      <w:tr>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Battery cell failure</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Battery voltage anomalous (lower than expected SoC curve); SoC reports inconsistently; temperature may rise</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Command battery to lower DoD limit; switch to low-power mode; investigate cell health</w:t>
            </w:r>
          </w:p>
        </w:tc>
        <w:tc>
          <w:tcPr>
            <w:tcW w:type="dxa" w:w="2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HIGH</w:t>
            </w:r>
          </w:p>
        </w:tc>
      </w:tr>
      <w:tr>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Main bus undervoltage</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Bus voltage below 27 V; autonomous FDIR may initiate load shedding; payload power-off event</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Confirm FDIR actions correct; command payload off if not done; monitor recovery</w:t>
            </w:r>
          </w:p>
        </w:tc>
        <w:tc>
          <w:tcPr>
            <w:tcW w:type="dxa" w:w="22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HIGH</w:t>
            </w:r>
          </w:p>
        </w:tc>
      </w:tr>
      <w:tr>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Solar array deployment stuck (simulated LEOP)</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Zero current from array A from orbit insertion; battery depletes quickly</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Switch array B to backup controller; prepare for reboot if SoC &lt; 30%</w:t>
            </w:r>
          </w:p>
        </w:tc>
        <w:tc>
          <w:tcPr>
            <w:tcW w:type="dxa" w:w="2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CRITICAL</w:t>
            </w:r>
          </w:p>
        </w:tc>
      </w:tr>
    </w:tbl>
    <w:p>
      <w:pPr>
        <w:pStyle w:val="Heading3"/>
        <w:spacing w:before="200" w:after="80"/>
      </w:pPr>
      <w:r>
        <w:rPr>
          <w:rFonts w:ascii="Arial" w:cs="Arial" w:eastAsia="Arial" w:hAnsi="Arial"/>
          <w:b/>
          <w:bCs/>
          <w:color w:val="1B3A6B"/>
          <w:sz w:val="24"/>
          <w:szCs w:val="24"/>
        </w:rPr>
        <w:t xml:space="preserve">5.3.2  AOCS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w:tc>
          <w:tcPr>
            <w:tcW w:type="dxa" w:w="20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22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Observable TM Change</w:t>
            </w:r>
          </w:p>
        </w:tc>
        <w:tc>
          <w:tcPr>
            <w:tcW w:type="dxa" w:w="2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Recovery Procedure</w:t>
            </w:r>
          </w:p>
        </w:tc>
        <w:tc>
          <w:tcPr>
            <w:tcW w:type="dxa" w:w="22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Reaction wheel bearing degradation</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Gradual speed oscillation on RW2; temperature rising; increased power draw; attitude jitter begins</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Reduce RW2 speed; transition to 3-wheel control; schedule desaturation; plan replacement if TM shows continued degradation</w:t>
            </w:r>
          </w:p>
        </w:tc>
        <w:tc>
          <w:tcPr>
            <w:tcW w:type="dxa" w:w="22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MEDIUM</w:t>
            </w:r>
          </w:p>
        </w:tc>
      </w:tr>
      <w:tr>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Reaction wheel seizure</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RW3 speed drops to zero abruptly; torque command rejected; attitude begins to drift; FDIR may trigger safe mode</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Manually reconfigure AOCS to 3-wheel mode; perform magnetorquer desaturation of remaining wheels; confirm pointing recovery</w:t>
            </w:r>
          </w:p>
        </w:tc>
        <w:tc>
          <w:tcPr>
            <w:tcW w:type="dxa" w:w="2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HIGH</w:t>
            </w:r>
          </w:p>
        </w:tc>
      </w:tr>
      <w:tr>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Star tracker blinding (Sun in FOV)</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Attitude quaternion jumps; quaternion validity flag false; AOCS reverts to gyro-only propagation; attitude error grows at gyro drift rate</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Wait for geometry to clear (autonomous recovery likely); monitor attitude error; send reacquisition command if not auto-recovered</w:t>
            </w:r>
          </w:p>
        </w:tc>
        <w:tc>
          <w:tcPr>
            <w:tcW w:type="dxa" w:w="22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MEDIUM</w:t>
            </w:r>
          </w:p>
        </w:tc>
      </w:tr>
      <w:tr>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Gyro drift anomaly</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Angular rate bias grows on one axis; attitude error drifts over minutes; star tracker unable to compensate fully</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Calibrate gyro via S20 bias parameter; increase star tracker update rate if possible; consider safe mode if pointing error &gt; 2°</w:t>
            </w:r>
          </w:p>
        </w:tc>
        <w:tc>
          <w:tcPr>
            <w:tcW w:type="dxa" w:w="2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MEDIUM</w:t>
            </w:r>
          </w:p>
        </w:tc>
      </w:tr>
      <w:tr>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Magnetorquer failure</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No torque output on Z-axis magnetorquer; wheel desaturation performance degraded; slow saturation build-up</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Disable failed magnetorquer; adjust desaturation algorithm parameters; plan increased desaturation frequency</w:t>
            </w:r>
          </w:p>
        </w:tc>
        <w:tc>
          <w:tcPr>
            <w:tcW w:type="dxa" w:w="22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LOW</w:t>
            </w:r>
          </w:p>
        </w:tc>
      </w:tr>
    </w:tbl>
    <w:p>
      <w:pPr>
        <w:pStyle w:val="Heading3"/>
        <w:spacing w:before="200" w:after="80"/>
      </w:pPr>
      <w:r>
        <w:rPr>
          <w:rFonts w:ascii="Arial" w:cs="Arial" w:eastAsia="Arial" w:hAnsi="Arial"/>
          <w:b/>
          <w:bCs/>
          <w:color w:val="1B3A6B"/>
          <w:sz w:val="24"/>
          <w:szCs w:val="24"/>
        </w:rPr>
        <w:t xml:space="preserve">5.3.3  TCS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w:tc>
          <w:tcPr>
            <w:tcW w:type="dxa" w:w="20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22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Observable TM Change</w:t>
            </w:r>
          </w:p>
        </w:tc>
        <w:tc>
          <w:tcPr>
            <w:tcW w:type="dxa" w:w="2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Recovery Procedure</w:t>
            </w:r>
          </w:p>
        </w:tc>
        <w:tc>
          <w:tcPr>
            <w:tcW w:type="dxa" w:w="22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Battery heater failure</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Battery temperature drifts below 0°C in eclipse; may trigger low-limit alarm; capacity temporarily reduced</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Switch to redundant heater circuit via S8 function command; monitor temperature recovery; adjust orbit schedule if deep eclipse passes expected</w:t>
            </w:r>
          </w:p>
        </w:tc>
        <w:tc>
          <w:tcPr>
            <w:tcW w:type="dxa" w:w="22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MEDIUM</w:t>
            </w:r>
          </w:p>
        </w:tc>
      </w:tr>
      <w:tr>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Payload FPA cooler failure</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FPA temperature rises from -5°C to ambient; imaging quality would degrade; cooler power drops to zero</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Command payload to STANDBY; cancel scheduled imaging; investigate cooler command response via S20; report payload degraded status</w:t>
            </w:r>
          </w:p>
        </w:tc>
        <w:tc>
          <w:tcPr>
            <w:tcW w:type="dxa" w:w="2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MEDIUM</w:t>
            </w:r>
          </w:p>
        </w:tc>
      </w:tr>
      <w:tr>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Thermal runaway — OBC bay</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OBC temperature rising anomalously; CPU load normal (not heat from processing); thermal model violated</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Power off non-essential equipment in OBC bay; increase telemetry rate on OBC temperature; prepare for OBC reboot if approaching red limit</w:t>
            </w:r>
          </w:p>
        </w:tc>
        <w:tc>
          <w:tcPr>
            <w:tcW w:type="dxa" w:w="22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HIGH</w:t>
            </w:r>
          </w:p>
        </w:tc>
      </w:tr>
    </w:tbl>
    <w:p>
      <w:pPr>
        <w:pStyle w:val="Heading3"/>
        <w:spacing w:before="200" w:after="80"/>
      </w:pPr>
      <w:r>
        <w:rPr>
          <w:rFonts w:ascii="Arial" w:cs="Arial" w:eastAsia="Arial" w:hAnsi="Arial"/>
          <w:b/>
          <w:bCs/>
          <w:color w:val="1B3A6B"/>
          <w:sz w:val="24"/>
          <w:szCs w:val="24"/>
        </w:rPr>
        <w:t xml:space="preserve">5.3.4  OBDH &amp; TT&amp;C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w:tc>
          <w:tcPr>
            <w:tcW w:type="dxa" w:w="20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22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Observable TM Change</w:t>
            </w:r>
          </w:p>
        </w:tc>
        <w:tc>
          <w:tcPr>
            <w:tcW w:type="dxa" w:w="2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Recovery Procedure</w:t>
            </w:r>
          </w:p>
        </w:tc>
        <w:tc>
          <w:tcPr>
            <w:tcW w:type="dxa" w:w="22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OBC soft reset (watchdog)</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TM gap of ~30 s; TC counter resets; reboot counter increments; AOCS reverts to sun-safe mode</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Confirm mode after contact; re-enable HK collection; re-upload time; check event log for root cause</w:t>
            </w:r>
          </w:p>
        </w:tc>
        <w:tc>
          <w:tcPr>
            <w:tcW w:type="dxa" w:w="22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MEDIUM</w:t>
            </w:r>
          </w:p>
        </w:tc>
      </w:tr>
      <w:tr>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Memory bit error</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S6 checksum reports return errors on one memory region; OBC error counter increments</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Perform memory scrubbing via S6; check error spreading; patch memory region if persistent</w:t>
            </w:r>
          </w:p>
        </w:tc>
        <w:tc>
          <w:tcPr>
            <w:tcW w:type="dxa" w:w="2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LOW</w:t>
            </w:r>
          </w:p>
        </w:tc>
      </w:tr>
      <w:tr>
        <w:tc>
          <w:tcPr>
            <w:tcW w:type="dxa" w:w="20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Transponder primary failure</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TM drops out; next contact attempt fails; redundant transponder not yet activated</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Autonomous FDIR should switch to redundant within 2 missed contacts; if not, wait for emergency backup beacon; send redundant enable TC</w:t>
            </w:r>
          </w:p>
        </w:tc>
        <w:tc>
          <w:tcPr>
            <w:tcW w:type="dxa" w:w="22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CRITICAL</w:t>
            </w:r>
          </w:p>
        </w:tc>
      </w:tr>
      <w:tr>
        <w:tc>
          <w:tcPr>
            <w:tcW w:type="dxa" w:w="20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Increased TC rejection rate</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S1 failure verifications increasing; error codes indicate format errors or authentication failure</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Check TC uplink chain at ground; verify command format; do not retry rejected commands until root cause known</w:t>
            </w:r>
          </w:p>
        </w:tc>
        <w:tc>
          <w:tcPr>
            <w:tcW w:type="dxa" w:w="22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MEDIUM</w:t>
            </w:r>
          </w:p>
        </w:tc>
      </w:tr>
    </w:tbl>
    <w:p>
      <w:pPr>
        <w:pStyle w:val="Heading2"/>
        <w:spacing w:before="280" w:after="120"/>
      </w:pPr>
      <w:r>
        <w:rPr>
          <w:rFonts w:ascii="Arial" w:cs="Arial" w:eastAsia="Arial" w:hAnsi="Arial"/>
          <w:b/>
          <w:bCs/>
          <w:color w:val="2E6DA4"/>
          <w:sz w:val="26"/>
          <w:szCs w:val="26"/>
        </w:rPr>
        <w:t xml:space="preserve">5.4  Failure Injection Protocol</w:t>
      </w:r>
    </w:p>
    <w:p>
      <w:pPr>
        <w:spacing w:before="80" w:after="80"/>
      </w:pPr>
      <w:r>
        <w:rPr>
          <w:rFonts w:ascii="Arial" w:cs="Arial" w:eastAsia="Arial" w:hAnsi="Arial"/>
          <w:sz w:val="22"/>
          <w:szCs w:val="22"/>
        </w:rPr>
        <w:t xml:space="preserve">Failures are injected over the instructor TCP channel (port 8003) as JSON messages. The failure_manager applies the failure to the relevant subsystem model and begins time-evolving the affected parameters according to the failure physics model.</w:t>
      </w:r>
    </w:p>
    <w:p>
      <w:pPr>
        <w:shd w:fill="F0F0F0" w:val="clear"/>
        <w:spacing w:before="60" w:after="60"/>
        <w:ind w:left="360"/>
      </w:pPr>
      <w:r>
        <w:rPr>
          <w:rFonts w:ascii="Courier New" w:cs="Courier New" w:eastAsia="Courier New" w:hAnsi="Courier New"/>
          <w:color w:val="2D2D2D"/>
          <w:sz w:val="18"/>
          <w:szCs w:val="18"/>
        </w:rPr>
        <w:t xml:space="preserve">{</w:t>
      </w:r>
    </w:p>
    <w:p>
      <w:pPr>
        <w:shd w:fill="F0F0F0" w:val="clear"/>
        <w:spacing w:before="60" w:after="60"/>
        <w:ind w:left="360"/>
      </w:pPr>
      <w:r>
        <w:rPr>
          <w:rFonts w:ascii="Courier New" w:cs="Courier New" w:eastAsia="Courier New" w:hAnsi="Courier New"/>
          <w:color w:val="2D2D2D"/>
          <w:sz w:val="18"/>
          <w:szCs w:val="18"/>
        </w:rPr>
        <w:t xml:space="preserve">  "type":       "inject",</w:t>
      </w:r>
    </w:p>
    <w:p>
      <w:pPr>
        <w:shd w:fill="F0F0F0" w:val="clear"/>
        <w:spacing w:before="60" w:after="60"/>
        <w:ind w:left="360"/>
      </w:pPr>
      <w:r>
        <w:rPr>
          <w:rFonts w:ascii="Courier New" w:cs="Courier New" w:eastAsia="Courier New" w:hAnsi="Courier New"/>
          <w:color w:val="2D2D2D"/>
          <w:sz w:val="18"/>
          <w:szCs w:val="18"/>
        </w:rPr>
        <w:t xml:space="preserve">  "subsystem":  "eps",</w:t>
      </w:r>
    </w:p>
    <w:p>
      <w:pPr>
        <w:shd w:fill="F0F0F0" w:val="clear"/>
        <w:spacing w:before="60" w:after="60"/>
        <w:ind w:left="360"/>
      </w:pPr>
      <w:r>
        <w:rPr>
          <w:rFonts w:ascii="Courier New" w:cs="Courier New" w:eastAsia="Courier New" w:hAnsi="Courier New"/>
          <w:color w:val="2D2D2D"/>
          <w:sz w:val="18"/>
          <w:szCs w:val="18"/>
        </w:rPr>
        <w:t xml:space="preserve">  "failure":    "solar_array_partial",</w:t>
      </w:r>
    </w:p>
    <w:p>
      <w:pPr>
        <w:shd w:fill="F0F0F0" w:val="clear"/>
        <w:spacing w:before="60" w:after="60"/>
        <w:ind w:left="360"/>
      </w:pPr>
      <w:r>
        <w:rPr>
          <w:rFonts w:ascii="Courier New" w:cs="Courier New" w:eastAsia="Courier New" w:hAnsi="Courier New"/>
          <w:color w:val="2D2D2D"/>
          <w:sz w:val="18"/>
          <w:szCs w:val="18"/>
        </w:rPr>
        <w:t xml:space="preserve">  "magnitude":  0.7,          // 0.0=no effect, 1.0=full failure</w:t>
      </w:r>
    </w:p>
    <w:p>
      <w:pPr>
        <w:shd w:fill="F0F0F0" w:val="clear"/>
        <w:spacing w:before="60" w:after="60"/>
        <w:ind w:left="360"/>
      </w:pPr>
      <w:r>
        <w:rPr>
          <w:rFonts w:ascii="Courier New" w:cs="Courier New" w:eastAsia="Courier New" w:hAnsi="Courier New"/>
          <w:color w:val="2D2D2D"/>
          <w:sz w:val="18"/>
          <w:szCs w:val="18"/>
        </w:rPr>
        <w:t xml:space="preserve">  "onset":      "gradual",    // "gradual" | "step" | "intermittent"</w:t>
      </w:r>
    </w:p>
    <w:p>
      <w:pPr>
        <w:shd w:fill="F0F0F0" w:val="clear"/>
        <w:spacing w:before="60" w:after="60"/>
        <w:ind w:left="360"/>
      </w:pPr>
      <w:r>
        <w:rPr>
          <w:rFonts w:ascii="Courier New" w:cs="Courier New" w:eastAsia="Courier New" w:hAnsi="Courier New"/>
          <w:color w:val="2D2D2D"/>
          <w:sz w:val="18"/>
          <w:szCs w:val="18"/>
        </w:rPr>
        <w:t xml:space="preserve">  "duration_s": 300,          // null = permanent until cleared</w:t>
      </w:r>
    </w:p>
    <w:p>
      <w:pPr>
        <w:shd w:fill="F0F0F0" w:val="clear"/>
        <w:spacing w:before="60" w:after="60"/>
        <w:ind w:left="360"/>
      </w:pPr>
      <w:r>
        <w:rPr>
          <w:rFonts w:ascii="Courier New" w:cs="Courier New" w:eastAsia="Courier New" w:hAnsi="Courier New"/>
          <w:color w:val="2D2D2D"/>
          <w:sz w:val="18"/>
          <w:szCs w:val="18"/>
        </w:rPr>
        <w:t xml:space="preserve">  "seed":       42            // reproducibility</w:t>
      </w:r>
    </w:p>
    <w:p>
      <w:pPr>
        <w:shd w:fill="F0F0F0" w:val="clear"/>
        <w:spacing w:before="60" w:after="60"/>
        <w:ind w:left="360"/>
      </w:pPr>
      <w:r>
        <w:rPr>
          <w:rFonts w:ascii="Courier New" w:cs="Courier New" w:eastAsia="Courier New" w:hAnsi="Courier New"/>
          <w:color w:val="2D2D2D"/>
          <w:sz w:val="18"/>
          <w:szCs w:val="18"/>
        </w:rPr>
        <w:t xml:space="preserve">}</w:t>
      </w:r>
    </w:p>
    <w:p>
      <w:pPr>
        <w:spacing w:before="80" w:after="80"/>
      </w:pPr>
      <w:r>
        <w:rPr>
          <w:rFonts w:ascii="Arial" w:cs="Arial" w:eastAsia="Arial" w:hAnsi="Arial"/>
          <w:sz w:val="22"/>
          <w:szCs w:val="22"/>
        </w:rPr>
        <w:t xml:space="preserve">Supported onset modes:</w:t>
      </w:r>
    </w:p>
    <w:p>
      <w:pPr>
        <w:pStyle w:val="ListParagraph"/>
        <w:numPr>
          <w:ilvl w:val="0"/>
          <w:numId w:val="2"/>
        </w:numPr>
        <w:spacing w:before="60" w:after="60"/>
      </w:pPr>
      <w:r>
        <w:rPr>
          <w:rFonts w:ascii="Arial" w:cs="Arial" w:eastAsia="Arial" w:hAnsi="Arial"/>
          <w:b/>
          <w:bCs/>
          <w:sz w:val="22"/>
          <w:szCs w:val="22"/>
        </w:rPr>
        <w:t xml:space="preserve">gradual: </w:t>
      </w:r>
      <w:r>
        <w:rPr>
          <w:rFonts w:ascii="Arial" w:cs="Arial" w:eastAsia="Arial" w:hAnsi="Arial"/>
          <w:sz w:val="22"/>
          <w:szCs w:val="22"/>
        </w:rPr>
        <w:t xml:space="preserve">Parameter evolves toward failed state over ~60-180 s, mimicking real degradation. Most realistic for training.</w:t>
      </w:r>
    </w:p>
    <w:p>
      <w:pPr>
        <w:pStyle w:val="ListParagraph"/>
        <w:numPr>
          <w:ilvl w:val="0"/>
          <w:numId w:val="2"/>
        </w:numPr>
        <w:spacing w:before="60" w:after="60"/>
      </w:pPr>
      <w:r>
        <w:rPr>
          <w:rFonts w:ascii="Arial" w:cs="Arial" w:eastAsia="Arial" w:hAnsi="Arial"/>
          <w:b/>
          <w:bCs/>
          <w:sz w:val="22"/>
          <w:szCs w:val="22"/>
        </w:rPr>
        <w:t xml:space="preserve">step: </w:t>
      </w:r>
      <w:r>
        <w:rPr>
          <w:rFonts w:ascii="Arial" w:cs="Arial" w:eastAsia="Arial" w:hAnsi="Arial"/>
          <w:sz w:val="22"/>
          <w:szCs w:val="22"/>
        </w:rPr>
        <w:t xml:space="preserve">Instantaneous application. Used for representing sudden faults (short circuits, particle hits).</w:t>
      </w:r>
    </w:p>
    <w:p>
      <w:pPr>
        <w:pStyle w:val="ListParagraph"/>
        <w:numPr>
          <w:ilvl w:val="0"/>
          <w:numId w:val="2"/>
        </w:numPr>
        <w:spacing w:before="60" w:after="60"/>
      </w:pPr>
      <w:r>
        <w:rPr>
          <w:rFonts w:ascii="Arial" w:cs="Arial" w:eastAsia="Arial" w:hAnsi="Arial"/>
          <w:b/>
          <w:bCs/>
          <w:sz w:val="22"/>
          <w:szCs w:val="22"/>
        </w:rPr>
        <w:t xml:space="preserve">intermittent: </w:t>
      </w:r>
      <w:r>
        <w:rPr>
          <w:rFonts w:ascii="Arial" w:cs="Arial" w:eastAsia="Arial" w:hAnsi="Arial"/>
          <w:sz w:val="22"/>
          <w:szCs w:val="22"/>
        </w:rPr>
        <w:t xml:space="preserve">Parameter flickers between nominal and failed state at a configurable frequency. Used for contact/noise failures.</w:t>
      </w:r>
    </w:p>
    <w:p>
      <w:pPr>
        <w:pStyle w:val="Heading2"/>
        <w:spacing w:before="280" w:after="120"/>
      </w:pPr>
      <w:r>
        <w:rPr>
          <w:rFonts w:ascii="Arial" w:cs="Arial" w:eastAsia="Arial" w:hAnsi="Arial"/>
          <w:b/>
          <w:bCs/>
          <w:color w:val="2E6DA4"/>
          <w:sz w:val="26"/>
          <w:szCs w:val="26"/>
        </w:rPr>
        <w:t xml:space="preserve">5.5  Scenario Engine</w:t>
      </w:r>
    </w:p>
    <w:p>
      <w:pPr>
        <w:spacing w:before="80" w:after="80"/>
      </w:pPr>
      <w:r>
        <w:rPr>
          <w:rFonts w:ascii="Arial" w:cs="Arial" w:eastAsia="Arial" w:hAnsi="Arial"/>
          <w:sz w:val="22"/>
          <w:szCs w:val="22"/>
        </w:rPr>
        <w:t xml:space="preserve">Scenarios are defined as YAML files. Each scenario specifies a sequence of timed events (failure injections, forced mode changes, environmental events) and an expected operator response checklist used for evaluation.</w:t>
      </w:r>
    </w:p>
    <w:p>
      <w:pPr>
        <w:shd w:fill="F0F0F0" w:val="clear"/>
        <w:spacing w:before="60" w:after="60"/>
        <w:ind w:left="360"/>
      </w:pPr>
      <w:r>
        <w:rPr>
          <w:rFonts w:ascii="Courier New" w:cs="Courier New" w:eastAsia="Courier New" w:hAnsi="Courier New"/>
          <w:color w:val="2D2D2D"/>
          <w:sz w:val="18"/>
          <w:szCs w:val="18"/>
        </w:rPr>
        <w:t xml:space="preserve"># scenario: reaction_wheel_bearing_failure.yaml</w:t>
      </w:r>
    </w:p>
    <w:p>
      <w:pPr>
        <w:shd w:fill="F0F0F0" w:val="clear"/>
        <w:spacing w:before="60" w:after="60"/>
        <w:ind w:left="360"/>
      </w:pPr>
      <w:r>
        <w:rPr>
          <w:rFonts w:ascii="Courier New" w:cs="Courier New" w:eastAsia="Courier New" w:hAnsi="Courier New"/>
          <w:color w:val="2D2D2D"/>
          <w:sz w:val="18"/>
          <w:szCs w:val="18"/>
        </w:rPr>
        <w:t xml:space="preserve">name: Reaction Wheel 2 Bearing Degradation</w:t>
      </w:r>
    </w:p>
    <w:p>
      <w:pPr>
        <w:shd w:fill="F0F0F0" w:val="clear"/>
        <w:spacing w:before="60" w:after="60"/>
        <w:ind w:left="360"/>
      </w:pPr>
      <w:r>
        <w:rPr>
          <w:rFonts w:ascii="Courier New" w:cs="Courier New" w:eastAsia="Courier New" w:hAnsi="Courier New"/>
          <w:color w:val="2D2D2D"/>
          <w:sz w:val="18"/>
          <w:szCs w:val="18"/>
        </w:rPr>
        <w:t xml:space="preserve">description: Gradual degradation of RW2 leading to seizure if not managed</w:t>
      </w:r>
    </w:p>
    <w:p>
      <w:pPr>
        <w:shd w:fill="F0F0F0" w:val="clear"/>
        <w:spacing w:before="60" w:after="60"/>
        <w:ind w:left="360"/>
      </w:pPr>
      <w:r>
        <w:rPr>
          <w:rFonts w:ascii="Courier New" w:cs="Courier New" w:eastAsia="Courier New" w:hAnsi="Courier New"/>
          <w:color w:val="2D2D2D"/>
          <w:sz w:val="18"/>
          <w:szCs w:val="18"/>
        </w:rPr>
        <w:t xml:space="preserve">difficulty: INTERMEDIATE</w:t>
      </w:r>
    </w:p>
    <w:p>
      <w:pPr>
        <w:shd w:fill="F0F0F0" w:val="clear"/>
        <w:spacing w:before="60" w:after="60"/>
        <w:ind w:left="360"/>
      </w:pPr>
      <w:r>
        <w:rPr>
          <w:rFonts w:ascii="Courier New" w:cs="Courier New" w:eastAsia="Courier New" w:hAnsi="Courier New"/>
          <w:color w:val="2D2D2D"/>
          <w:sz w:val="18"/>
          <w:szCs w:val="18"/>
        </w:rPr>
        <w:t xml:space="preserve">duration_minutes: 45</w:t>
      </w:r>
    </w:p>
    <w:p>
      <w:pPr>
        <w:shd w:fill="F0F0F0" w:val="clear"/>
        <w:spacing w:before="60" w:after="60"/>
        <w:ind w:left="360"/>
      </w:pPr>
      <w:r>
        <w:rPr>
          <w:rFonts w:ascii="Courier New" w:cs="Courier New" w:eastAsia="Courier New" w:hAnsi="Courier New"/>
          <w:color w:val="2D2D2D"/>
          <w:sz w:val="18"/>
          <w:szCs w:val="18"/>
        </w:rPr>
        <w:t xml:space="preserve">events:</w:t>
      </w:r>
    </w:p>
    <w:p>
      <w:pPr>
        <w:shd w:fill="F0F0F0" w:val="clear"/>
        <w:spacing w:before="60" w:after="60"/>
        <w:ind w:left="360"/>
      </w:pPr>
      <w:r>
        <w:rPr>
          <w:rFonts w:ascii="Courier New" w:cs="Courier New" w:eastAsia="Courier New" w:hAnsi="Courier New"/>
          <w:color w:val="2D2D2D"/>
          <w:sz w:val="18"/>
          <w:szCs w:val="18"/>
        </w:rPr>
        <w:t xml:space="preserve">  - time_s: 60</w:t>
      </w:r>
    </w:p>
    <w:p>
      <w:pPr>
        <w:shd w:fill="F0F0F0" w:val="clear"/>
        <w:spacing w:before="60" w:after="60"/>
        <w:ind w:left="360"/>
      </w:pPr>
      <w:r>
        <w:rPr>
          <w:rFonts w:ascii="Courier New" w:cs="Courier New" w:eastAsia="Courier New" w:hAnsi="Courier New"/>
          <w:color w:val="2D2D2D"/>
          <w:sz w:val="18"/>
          <w:szCs w:val="18"/>
        </w:rPr>
        <w:t xml:space="preserve">    action: inject_failure</w:t>
      </w:r>
    </w:p>
    <w:p>
      <w:pPr>
        <w:shd w:fill="F0F0F0" w:val="clear"/>
        <w:spacing w:before="60" w:after="60"/>
        <w:ind w:left="360"/>
      </w:pPr>
      <w:r>
        <w:rPr>
          <w:rFonts w:ascii="Courier New" w:cs="Courier New" w:eastAsia="Courier New" w:hAnsi="Courier New"/>
          <w:color w:val="2D2D2D"/>
          <w:sz w:val="18"/>
          <w:szCs w:val="18"/>
        </w:rPr>
        <w:t xml:space="preserve">    params: {subsystem: aocs, failure: rw_bearing, wheel: 2, onset: gradual}</w:t>
      </w:r>
    </w:p>
    <w:p>
      <w:pPr>
        <w:shd w:fill="F0F0F0" w:val="clear"/>
        <w:spacing w:before="60" w:after="60"/>
        <w:ind w:left="360"/>
      </w:pPr>
      <w:r>
        <w:rPr>
          <w:rFonts w:ascii="Courier New" w:cs="Courier New" w:eastAsia="Courier New" w:hAnsi="Courier New"/>
          <w:color w:val="2D2D2D"/>
          <w:sz w:val="18"/>
          <w:szCs w:val="18"/>
        </w:rPr>
        <w:t xml:space="preserve">  - time_s: 1800</w:t>
      </w:r>
    </w:p>
    <w:p>
      <w:pPr>
        <w:shd w:fill="F0F0F0" w:val="clear"/>
        <w:spacing w:before="60" w:after="60"/>
        <w:ind w:left="360"/>
      </w:pPr>
      <w:r>
        <w:rPr>
          <w:rFonts w:ascii="Courier New" w:cs="Courier New" w:eastAsia="Courier New" w:hAnsi="Courier New"/>
          <w:color w:val="2D2D2D"/>
          <w:sz w:val="18"/>
          <w:szCs w:val="18"/>
        </w:rPr>
        <w:t xml:space="preserve">    action: inject_failure</w:t>
      </w:r>
    </w:p>
    <w:p>
      <w:pPr>
        <w:shd w:fill="F0F0F0" w:val="clear"/>
        <w:spacing w:before="60" w:after="60"/>
        <w:ind w:left="360"/>
      </w:pPr>
      <w:r>
        <w:rPr>
          <w:rFonts w:ascii="Courier New" w:cs="Courier New" w:eastAsia="Courier New" w:hAnsi="Courier New"/>
          <w:color w:val="2D2D2D"/>
          <w:sz w:val="18"/>
          <w:szCs w:val="18"/>
        </w:rPr>
        <w:t xml:space="preserve">    params: {subsystem: aocs, failure: rw_seizure, wheel: 2, onset: step}</w:t>
      </w:r>
    </w:p>
    <w:p>
      <w:pPr>
        <w:shd w:fill="F0F0F0" w:val="clear"/>
        <w:spacing w:before="60" w:after="60"/>
        <w:ind w:left="360"/>
      </w:pPr>
      <w:r>
        <w:rPr>
          <w:rFonts w:ascii="Courier New" w:cs="Courier New" w:eastAsia="Courier New" w:hAnsi="Courier New"/>
          <w:color w:val="2D2D2D"/>
          <w:sz w:val="18"/>
          <w:szCs w:val="18"/>
        </w:rPr>
        <w:t xml:space="preserve">    condition: operator_not_responded  # escalates only if no action taken</w:t>
      </w:r>
    </w:p>
    <w:p>
      <w:pPr>
        <w:shd w:fill="F0F0F0" w:val="clear"/>
        <w:spacing w:before="60" w:after="60"/>
        <w:ind w:left="360"/>
      </w:pPr>
      <w:r>
        <w:rPr>
          <w:rFonts w:ascii="Courier New" w:cs="Courier New" w:eastAsia="Courier New" w:hAnsi="Courier New"/>
          <w:color w:val="2D2D2D"/>
          <w:sz w:val="18"/>
          <w:szCs w:val="18"/>
        </w:rPr>
        <w:t xml:space="preserve">expected_responses:</w:t>
      </w:r>
    </w:p>
    <w:p>
      <w:pPr>
        <w:shd w:fill="F0F0F0" w:val="clear"/>
        <w:spacing w:before="60" w:after="60"/>
        <w:ind w:left="360"/>
      </w:pPr>
      <w:r>
        <w:rPr>
          <w:rFonts w:ascii="Courier New" w:cs="Courier New" w:eastAsia="Courier New" w:hAnsi="Courier New"/>
          <w:color w:val="2D2D2D"/>
          <w:sz w:val="18"/>
          <w:szCs w:val="18"/>
        </w:rPr>
        <w:t xml:space="preserve">  - detect: rw2_temperature_alarm</w:t>
      </w:r>
    </w:p>
    <w:p>
      <w:pPr>
        <w:shd w:fill="F0F0F0" w:val="clear"/>
        <w:spacing w:before="60" w:after="60"/>
        <w:ind w:left="360"/>
      </w:pPr>
      <w:r>
        <w:rPr>
          <w:rFonts w:ascii="Courier New" w:cs="Courier New" w:eastAsia="Courier New" w:hAnsi="Courier New"/>
          <w:color w:val="2D2D2D"/>
          <w:sz w:val="18"/>
          <w:szCs w:val="18"/>
        </w:rPr>
        <w:t xml:space="preserve">  - command: AOCS_SET_MODE(3_WHEEL)</w:t>
      </w:r>
    </w:p>
    <w:p>
      <w:pPr>
        <w:shd w:fill="F0F0F0" w:val="clear"/>
        <w:spacing w:before="60" w:after="60"/>
        <w:ind w:left="360"/>
      </w:pPr>
      <w:r>
        <w:rPr>
          <w:rFonts w:ascii="Courier New" w:cs="Courier New" w:eastAsia="Courier New" w:hAnsi="Courier New"/>
          <w:color w:val="2D2D2D"/>
          <w:sz w:val="18"/>
          <w:szCs w:val="18"/>
        </w:rPr>
        <w:t xml:space="preserve">  - command: AOCS_DESATURATION</w:t>
      </w:r>
    </w:p>
    <w:p>
      <w:pPr>
        <w:shd w:fill="F0F0F0" w:val="clear"/>
        <w:spacing w:before="60" w:after="60"/>
        <w:ind w:left="360"/>
      </w:pPr>
      <w:r>
        <w:rPr>
          <w:rFonts w:ascii="Courier New" w:cs="Courier New" w:eastAsia="Courier New" w:hAnsi="Courier New"/>
          <w:color w:val="2D2D2D"/>
          <w:sz w:val="18"/>
          <w:szCs w:val="18"/>
        </w:rPr>
        <w:t xml:space="preserve">  - verify: attitude_error_lt_1deg</w:t>
      </w:r>
    </w:p>
    <w:p>
      <w:pPr>
        <w:pStyle w:val="Heading2"/>
        <w:spacing w:before="280" w:after="120"/>
      </w:pPr>
      <w:r>
        <w:rPr>
          <w:rFonts w:ascii="Arial" w:cs="Arial" w:eastAsia="Arial" w:hAnsi="Arial"/>
          <w:b/>
          <w:bCs/>
          <w:color w:val="2E6DA4"/>
          <w:sz w:val="26"/>
          <w:szCs w:val="26"/>
        </w:rPr>
        <w:t xml:space="preserve">5.6  Debriefing Module</w:t>
      </w:r>
    </w:p>
    <w:p>
      <w:pPr>
        <w:spacing w:before="80" w:after="80"/>
      </w:pPr>
      <w:r>
        <w:rPr>
          <w:rFonts w:ascii="Arial" w:cs="Arial" w:eastAsia="Arial" w:hAnsi="Arial"/>
          <w:sz w:val="22"/>
          <w:szCs w:val="22"/>
        </w:rPr>
        <w:t xml:space="preserve">After a scenario concludes, the Debrief panel replays the full session timeline, showing:</w:t>
      </w:r>
    </w:p>
    <w:p>
      <w:pPr>
        <w:pStyle w:val="ListParagraph"/>
        <w:numPr>
          <w:ilvl w:val="0"/>
          <w:numId w:val="2"/>
        </w:numPr>
        <w:spacing w:before="60" w:after="60"/>
      </w:pPr>
      <w:r>
        <w:rPr>
          <w:rFonts w:ascii="Arial" w:cs="Arial" w:eastAsia="Arial" w:hAnsi="Arial"/>
          <w:sz w:val="22"/>
          <w:szCs w:val="22"/>
        </w:rPr>
        <w:t xml:space="preserve">Parameter trends for all affected subsystems (coloured by limit state at each point in time)</w:t>
      </w:r>
    </w:p>
    <w:p>
      <w:pPr>
        <w:pStyle w:val="ListParagraph"/>
        <w:numPr>
          <w:ilvl w:val="0"/>
          <w:numId w:val="2"/>
        </w:numPr>
        <w:spacing w:before="60" w:after="60"/>
      </w:pPr>
      <w:r>
        <w:rPr>
          <w:rFonts w:ascii="Arial" w:cs="Arial" w:eastAsia="Arial" w:hAnsi="Arial"/>
          <w:sz w:val="22"/>
          <w:szCs w:val="22"/>
        </w:rPr>
        <w:t xml:space="preserve">Failure injection events marked on the timeline as vertical bands</w:t>
      </w:r>
    </w:p>
    <w:p>
      <w:pPr>
        <w:pStyle w:val="ListParagraph"/>
        <w:numPr>
          <w:ilvl w:val="0"/>
          <w:numId w:val="2"/>
        </w:numPr>
        <w:spacing w:before="60" w:after="60"/>
      </w:pPr>
      <w:r>
        <w:rPr>
          <w:rFonts w:ascii="Arial" w:cs="Arial" w:eastAsia="Arial" w:hAnsi="Arial"/>
          <w:sz w:val="22"/>
          <w:szCs w:val="22"/>
        </w:rPr>
        <w:t xml:space="preserve">All operator TCs overlaid as timestamped markers</w:t>
      </w:r>
    </w:p>
    <w:p>
      <w:pPr>
        <w:pStyle w:val="ListParagraph"/>
        <w:numPr>
          <w:ilvl w:val="0"/>
          <w:numId w:val="2"/>
        </w:numPr>
        <w:spacing w:before="60" w:after="60"/>
      </w:pPr>
      <w:r>
        <w:rPr>
          <w:rFonts w:ascii="Arial" w:cs="Arial" w:eastAsia="Arial" w:hAnsi="Arial"/>
          <w:sz w:val="22"/>
          <w:szCs w:val="22"/>
        </w:rPr>
        <w:t xml:space="preserve">Expected vs. actual response comparison — missed steps, incorrect commands, and timing highlighted</w:t>
      </w:r>
    </w:p>
    <w:p>
      <w:pPr>
        <w:pStyle w:val="ListParagraph"/>
        <w:numPr>
          <w:ilvl w:val="0"/>
          <w:numId w:val="2"/>
        </w:numPr>
        <w:spacing w:before="60" w:after="60"/>
      </w:pPr>
      <w:r>
        <w:rPr>
          <w:rFonts w:ascii="Arial" w:cs="Arial" w:eastAsia="Arial" w:hAnsi="Arial"/>
          <w:sz w:val="22"/>
          <w:szCs w:val="22"/>
        </w:rPr>
        <w:t xml:space="preserve">Performance metrics: mean time to detect (MTTD), mean time to identify (MTTI), mean time to recover (MTTR), and anomalous TC count</w:t>
      </w:r>
    </w:p>
    <w:p>
      <w:pPr>
        <w:pStyle w:val="ListParagraph"/>
        <w:numPr>
          <w:ilvl w:val="0"/>
          <w:numId w:val="2"/>
        </w:numPr>
        <w:spacing w:before="60" w:after="60"/>
      </w:pPr>
      <w:r>
        <w:rPr>
          <w:rFonts w:ascii="Arial" w:cs="Arial" w:eastAsia="Arial" w:hAnsi="Arial"/>
          <w:sz w:val="22"/>
          <w:szCs w:val="22"/>
        </w:rPr>
        <w:t xml:space="preserve">Exportable PDF report for formal assessment records</w:t>
      </w:r>
    </w:p>
    <w:p>
      <w:pPr>
        <w:spacing w:before="120" w:after="0"/>
      </w:pPr>
    </w:p>
    <w:p>
      <w:r>
        <w:br w:type="page"/>
      </w:r>
    </w:p>
    <w:p>
      <w:pPr>
        <w:shd w:fill="1B3A6B" w:val="clear"/>
        <w:spacing w:before="200" w:after="200"/>
        <w:ind w:left="120" w:right="120"/>
      </w:pPr>
      <w:r>
        <w:rPr>
          <w:rFonts w:ascii="Arial" w:cs="Arial" w:eastAsia="Arial" w:hAnsi="Arial"/>
          <w:b/>
          <w:bCs/>
          <w:color w:val="FFFFFF"/>
          <w:sz w:val="28"/>
          <w:szCs w:val="28"/>
        </w:rPr>
        <w:t xml:space="preserve">SECTION 6  —  IMPLEMENTATION ROADMAP</w:t>
      </w:r>
    </w:p>
    <w:p>
      <w:pPr>
        <w:pStyle w:val="Heading1"/>
        <w:pBdr>
          <w:bottom w:val="single" w:color="1B3A6B" w:sz="6"/>
        </w:pBdr>
        <w:spacing w:before="360" w:after="160"/>
      </w:pPr>
      <w:r>
        <w:rPr>
          <w:rFonts w:ascii="Arial" w:cs="Arial" w:eastAsia="Arial" w:hAnsi="Arial"/>
          <w:b/>
          <w:bCs/>
          <w:color w:val="1B3A6B"/>
          <w:sz w:val="32"/>
          <w:szCs w:val="32"/>
        </w:rPr>
        <w:t xml:space="preserve">6. Implementation Roadmap</w:t>
      </w:r>
    </w:p>
    <w:p>
      <w:pPr>
        <w:pStyle w:val="Heading2"/>
        <w:spacing w:before="280" w:after="120"/>
      </w:pPr>
      <w:r>
        <w:rPr>
          <w:rFonts w:ascii="Arial" w:cs="Arial" w:eastAsia="Arial" w:hAnsi="Arial"/>
          <w:b/>
          <w:bCs/>
          <w:color w:val="2E6DA4"/>
          <w:sz w:val="26"/>
          <w:szCs w:val="26"/>
        </w:rPr>
        <w:t xml:space="preserve">6.1  Phase Structure</w:t>
      </w:r>
    </w:p>
    <w:p>
      <w:pPr>
        <w:spacing w:before="80" w:after="80"/>
      </w:pPr>
      <w:r>
        <w:rPr>
          <w:rFonts w:ascii="Arial" w:cs="Arial" w:eastAsia="Arial" w:hAnsi="Arial"/>
          <w:sz w:val="22"/>
          <w:szCs w:val="22"/>
        </w:rPr>
        <w:t xml:space="preserve">The implementation is organised into four phases, each delivering a functional increment that can be tested independently. Estimated effort is provided for a single developer familiar with Python and React.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600"/>
        <w:gridCol w:w="1626"/>
      </w:tblGrid>
      <w:tr>
        <w:tc>
          <w:tcPr>
            <w:tcW w:type="dxa" w:w="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w:t>
            </w:r>
          </w:p>
        </w:tc>
        <w:tc>
          <w:tcPr>
            <w:tcW w:type="dxa" w:w="22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6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1</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Simulator Core</w:t>
            </w:r>
          </w:p>
        </w:tc>
        <w:tc>
          <w:tcPr>
            <w:tcW w:type="dxa" w:w="4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Orbit propagator; EPS + AOCS + OBDH + TCS subsystem models; HK packet generation; S1/S3/S5/S20 PUS services; TC socket; TM socket; failure injection channel with step failures</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~3 weeks</w:t>
            </w:r>
          </w:p>
        </w:tc>
      </w:tr>
      <w:tr>
        <w:tc>
          <w:tcPr>
            <w:tcW w:type="dxa" w:w="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2</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Full PUS + Advanced Sim</w:t>
            </w:r>
          </w:p>
        </w:tc>
        <w:tc>
          <w:tcPr>
            <w:tcW w:type="dxa" w:w="4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Remaining PUS services (S4/S6/S8/S9/S12/S15/S19/S23); Payload + Propulsion + FDIR subsystems; Gradual failure models; Scenario YAML engine; Ground station contact windows</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 weeks</w:t>
            </w:r>
          </w:p>
        </w:tc>
      </w:tr>
      <w:tr>
        <w:tc>
          <w:tcPr>
            <w:tcW w:type="dxa" w:w="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3</w:t>
            </w:r>
          </w:p>
        </w:tc>
        <w:tc>
          <w:tcPr>
            <w:tcW w:type="dxa" w:w="22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MCS Frontend</w:t>
            </w:r>
          </w:p>
        </w:tc>
        <w:tc>
          <w:tcPr>
            <w:tcW w:type="dxa" w:w="4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FastAPI backend + WebSocket hub; TM processor with limit checker; All 6 operator station layouts; TC command panel; Orbit map; Event log; Trend plots</w:t>
            </w:r>
          </w:p>
        </w:tc>
        <w:tc>
          <w:tcPr>
            <w:tcW w:type="dxa" w:w="16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~5 weeks</w:t>
            </w:r>
          </w:p>
        </w:tc>
      </w:tr>
      <w:tr>
        <w:tc>
          <w:tcPr>
            <w:tcW w:type="dxa" w:w="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4</w:t>
            </w:r>
          </w:p>
        </w:tc>
        <w:tc>
          <w:tcPr>
            <w:tcW w:type="dxa" w:w="22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ICI + Debrief</w:t>
            </w:r>
          </w:p>
        </w:tc>
        <w:tc>
          <w:tcPr>
            <w:tcW w:type="dxa" w:w="4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Instructor frontend; Failure library browser; Scenario control panel; Full scenario library (12 scenarios); Debrief timeline; Performance metrics; PDF export</w:t>
            </w:r>
          </w:p>
        </w:tc>
        <w:tc>
          <w:tcPr>
            <w:tcW w:type="dxa" w:w="16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 weeks</w:t>
            </w:r>
          </w:p>
        </w:tc>
      </w:tr>
    </w:tbl>
    <w:p>
      <w:pPr>
        <w:pStyle w:val="Heading2"/>
        <w:spacing w:before="280" w:after="120"/>
      </w:pPr>
      <w:r>
        <w:rPr>
          <w:rFonts w:ascii="Arial" w:cs="Arial" w:eastAsia="Arial" w:hAnsi="Arial"/>
          <w:b/>
          <w:bCs/>
          <w:color w:val="2E6DA4"/>
          <w:sz w:val="26"/>
          <w:szCs w:val="26"/>
        </w:rPr>
        <w:t xml:space="preserve">6.2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Simulator</w:t>
            </w:r>
          </w:p>
        </w:tc>
        <w:tc>
          <w:tcPr>
            <w:tcW w:type="dxa" w:w="2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Python 3.11, sgp4, asyncio</w:t>
            </w:r>
          </w:p>
        </w:tc>
        <w:tc>
          <w:tcPr>
            <w:tcW w:type="dxa" w:w="4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sgp4 for orbit propagation; asyncio for concurrent subsystem ticking and socket handling</w:t>
            </w:r>
          </w:p>
        </w:tc>
      </w:tr>
      <w:tr>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MCS Backend</w:t>
            </w:r>
          </w:p>
        </w:tc>
        <w:tc>
          <w:tcPr>
            <w:tcW w:type="dxa" w:w="2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Python FastAPI, websockets, SQLite</w:t>
            </w:r>
          </w:p>
        </w:tc>
        <w:tc>
          <w:tcPr>
            <w:tcW w:type="dxa" w:w="4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FastAPI for REST + WebSocket; SQLite for zero-config TM archive; upgradeable to TimescaleDB</w:t>
            </w:r>
          </w:p>
        </w:tc>
      </w:tr>
      <w:tr>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MCS Frontend</w:t>
            </w:r>
          </w:p>
        </w:tc>
        <w:tc>
          <w:tcPr>
            <w:tcW w:type="dxa" w:w="2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React 18, Recharts, Leaflet.js, Tailwind CSS</w:t>
            </w:r>
          </w:p>
        </w:tc>
        <w:tc>
          <w:tcPr>
            <w:tcW w:type="dxa" w:w="4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Recharts for parameter trending; Leaflet for orbit map; Tailwind for rapid dark-theme layout</w:t>
            </w:r>
          </w:p>
        </w:tc>
      </w:tr>
      <w:tr>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ICI Frontend</w:t>
            </w:r>
          </w:p>
        </w:tc>
        <w:tc>
          <w:tcPr>
            <w:tcW w:type="dxa" w:w="2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React 18, same stack as MCS</w:t>
            </w:r>
          </w:p>
        </w:tc>
        <w:tc>
          <w:tcPr>
            <w:tcW w:type="dxa" w:w="4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Shared component library; separate deployment URL</w:t>
            </w:r>
          </w:p>
        </w:tc>
      </w:tr>
      <w:tr>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TC/TM Protocol</w:t>
            </w:r>
          </w:p>
        </w:tc>
        <w:tc>
          <w:tcPr>
            <w:tcW w:type="dxa" w:w="2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ECSS PUS (ecss_decommutator.py)</w:t>
            </w:r>
          </w:p>
        </w:tc>
        <w:tc>
          <w:tcPr>
            <w:tcW w:type="dxa" w:w="4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Existing implementation — direct reuse</w:t>
            </w:r>
          </w:p>
        </w:tc>
      </w:tr>
      <w:tr>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Scenario Format</w:t>
            </w:r>
          </w:p>
        </w:tc>
        <w:tc>
          <w:tcPr>
            <w:tcW w:type="dxa" w:w="2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YAML (PyYAML)</w:t>
            </w:r>
          </w:p>
        </w:tc>
        <w:tc>
          <w:tcPr>
            <w:tcW w:type="dxa" w:w="4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Human-readable; version-controllable scenario library</w:t>
            </w:r>
          </w:p>
        </w:tc>
      </w:tr>
      <w:tr>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Test</w:t>
            </w:r>
          </w:p>
        </w:tc>
        <w:tc>
          <w:tcPr>
            <w:tcW w:type="dxa" w:w="2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pytest, pytest-asyncio</w:t>
            </w:r>
          </w:p>
        </w:tc>
        <w:tc>
          <w:tcPr>
            <w:tcW w:type="dxa" w:w="48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Unit test subsystem physics and PUS service compliance</w:t>
            </w:r>
          </w:p>
        </w:tc>
      </w:tr>
      <w:tr>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Deploy</w:t>
            </w:r>
          </w:p>
        </w:tc>
        <w:tc>
          <w:tcPr>
            <w:tcW w:type="dxa" w:w="2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Docker Compose</w:t>
            </w:r>
          </w:p>
        </w:tc>
        <w:tc>
          <w:tcPr>
            <w:tcW w:type="dxa" w:w="48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One compose file starts simulator + MCS backend + ICI backend; frontend served by Vite dev server or nginx</w:t>
            </w:r>
          </w:p>
        </w:tc>
      </w:tr>
    </w:tbl>
    <w:p>
      <w:pPr>
        <w:pStyle w:val="Heading2"/>
        <w:spacing w:before="280" w:after="120"/>
      </w:pPr>
      <w:r>
        <w:rPr>
          <w:rFonts w:ascii="Arial" w:cs="Arial" w:eastAsia="Arial" w:hAnsi="Arial"/>
          <w:b/>
          <w:bCs/>
          <w:color w:val="2E6DA4"/>
          <w:sz w:val="26"/>
          <w:szCs w:val="26"/>
        </w:rPr>
        <w:t xml:space="preserve">6.3  Key Design Decisions &amp; Rationale</w:t>
      </w:r>
    </w:p>
    <w:p>
      <w:pPr>
        <w:pStyle w:val="ListParagraph"/>
        <w:numPr>
          <w:ilvl w:val="0"/>
          <w:numId w:val="2"/>
        </w:numPr>
        <w:spacing w:before="60" w:after="60"/>
      </w:pPr>
      <w:r>
        <w:rPr>
          <w:rFonts w:ascii="Arial" w:cs="Arial" w:eastAsia="Arial" w:hAnsi="Arial"/>
          <w:b/>
          <w:bCs/>
          <w:sz w:val="22"/>
          <w:szCs w:val="22"/>
        </w:rPr>
        <w:t xml:space="preserve">Parameter-first architecture: </w:t>
      </w:r>
      <w:r>
        <w:rPr>
          <w:rFonts w:ascii="Arial" w:cs="Arial" w:eastAsia="Arial" w:hAnsi="Arial"/>
          <w:sz w:val="22"/>
          <w:szCs w:val="22"/>
        </w:rPr>
        <w:t xml:space="preserve">All subsystem state is stored as a flat parameter dictionary keyed by PUS parameter ID. This maps directly to S20 commands, S12 limit definitions, and S3 HK structure packing — avoiding a translation layer.</w:t>
      </w:r>
    </w:p>
    <w:p>
      <w:pPr>
        <w:pStyle w:val="ListParagraph"/>
        <w:numPr>
          <w:ilvl w:val="0"/>
          <w:numId w:val="2"/>
        </w:numPr>
        <w:spacing w:before="60" w:after="60"/>
      </w:pPr>
      <w:r>
        <w:rPr>
          <w:rFonts w:ascii="Arial" w:cs="Arial" w:eastAsia="Arial" w:hAnsi="Arial"/>
          <w:b/>
          <w:bCs/>
          <w:sz w:val="22"/>
          <w:szCs w:val="22"/>
        </w:rPr>
        <w:t xml:space="preserve">Physics fidelity level: </w:t>
      </w:r>
      <w:r>
        <w:rPr>
          <w:rFonts w:ascii="Arial" w:cs="Arial" w:eastAsia="Arial" w:hAnsi="Arial"/>
          <w:sz w:val="22"/>
          <w:szCs w:val="22"/>
        </w:rPr>
        <w:t xml:space="preserve">The simulator targets operational fidelity (correct qualitative behaviour and realistic inter-parameter coupling) rather than high-precision simulation. Battery charge/discharge uses a linear SoC model with realistic voltage curves; thermal uses a lumped-mass first-order model. This is appropriate for operator training without excessive development overhead.</w:t>
      </w:r>
    </w:p>
    <w:p>
      <w:pPr>
        <w:pStyle w:val="ListParagraph"/>
        <w:numPr>
          <w:ilvl w:val="0"/>
          <w:numId w:val="2"/>
        </w:numPr>
        <w:spacing w:before="60" w:after="60"/>
      </w:pPr>
      <w:r>
        <w:rPr>
          <w:rFonts w:ascii="Arial" w:cs="Arial" w:eastAsia="Arial" w:hAnsi="Arial"/>
          <w:b/>
          <w:bCs/>
          <w:sz w:val="22"/>
          <w:szCs w:val="22"/>
        </w:rPr>
        <w:t xml:space="preserve">Eclipse-coupled EPS: </w:t>
      </w:r>
      <w:r>
        <w:rPr>
          <w:rFonts w:ascii="Arial" w:cs="Arial" w:eastAsia="Arial" w:hAnsi="Arial"/>
          <w:sz w:val="22"/>
          <w:szCs w:val="22"/>
        </w:rPr>
        <w:t xml:space="preserve">Battery SoC and solar array current are directly driven by the orbit propagator eclipse state. This gives realistic power budget tension over a 95-minute orbit — operators must plan payload operations around eclipse depth.</w:t>
      </w:r>
    </w:p>
    <w:p>
      <w:pPr>
        <w:pStyle w:val="ListParagraph"/>
        <w:numPr>
          <w:ilvl w:val="0"/>
          <w:numId w:val="2"/>
        </w:numPr>
        <w:spacing w:before="60" w:after="60"/>
      </w:pPr>
      <w:r>
        <w:rPr>
          <w:rFonts w:ascii="Arial" w:cs="Arial" w:eastAsia="Arial" w:hAnsi="Arial"/>
          <w:b/>
          <w:bCs/>
          <w:sz w:val="22"/>
          <w:szCs w:val="22"/>
        </w:rPr>
        <w:t xml:space="preserve">FDIR as a training element: </w:t>
      </w:r>
      <w:r>
        <w:rPr>
          <w:rFonts w:ascii="Arial" w:cs="Arial" w:eastAsia="Arial" w:hAnsi="Arial"/>
          <w:sz w:val="22"/>
          <w:szCs w:val="22"/>
        </w:rPr>
        <w:t xml:space="preserve">The on-board FDIR is intentionally imperfect (configurable sensitivity) so that instructors can set up scenarios where FDIR responds incorrectly, requiring operators to override autonomous actions. This is representative of real mission operations.</w:t>
      </w:r>
    </w:p>
    <w:p>
      <w:pPr>
        <w:pStyle w:val="ListParagraph"/>
        <w:numPr>
          <w:ilvl w:val="0"/>
          <w:numId w:val="2"/>
        </w:numPr>
        <w:spacing w:before="60" w:after="60"/>
      </w:pPr>
      <w:r>
        <w:rPr>
          <w:rFonts w:ascii="Arial" w:cs="Arial" w:eastAsia="Arial" w:hAnsi="Arial"/>
          <w:b/>
          <w:bCs/>
          <w:sz w:val="22"/>
          <w:szCs w:val="22"/>
        </w:rPr>
        <w:t xml:space="preserve">Decoupled instructor channel: </w:t>
      </w:r>
      <w:r>
        <w:rPr>
          <w:rFonts w:ascii="Arial" w:cs="Arial" w:eastAsia="Arial" w:hAnsi="Arial"/>
          <w:sz w:val="22"/>
          <w:szCs w:val="22"/>
        </w:rPr>
        <w:t xml:space="preserve">Failure injection uses a separate TCP port rather than crafting anomalous PUS packets. This keeps the TC channel clean and realistic, and allows the instructor to inject failures that could not be commanded from the ground (e.g., space environment effects, hardware degradation).</w:t>
      </w:r>
    </w:p>
    <w:p>
      <w:pPr>
        <w:pStyle w:val="ListParagraph"/>
        <w:numPr>
          <w:ilvl w:val="0"/>
          <w:numId w:val="2"/>
        </w:numPr>
        <w:spacing w:before="60" w:after="60"/>
      </w:pPr>
      <w:r>
        <w:rPr>
          <w:rFonts w:ascii="Arial" w:cs="Arial" w:eastAsia="Arial" w:hAnsi="Arial"/>
          <w:b/>
          <w:bCs/>
          <w:sz w:val="22"/>
          <w:szCs w:val="22"/>
        </w:rPr>
        <w:t xml:space="preserve">Simulation time acceleration: </w:t>
      </w:r>
      <w:r>
        <w:rPr>
          <w:rFonts w:ascii="Arial" w:cs="Arial" w:eastAsia="Arial" w:hAnsi="Arial"/>
          <w:sz w:val="22"/>
          <w:szCs w:val="22"/>
        </w:rPr>
        <w:t xml:space="preserve">The instructor can set a simulation speed multiplier (1× to 60×) to fast-forward to a failure point or run through a full orbital day in minutes during training preparation or debrief.</w:t>
      </w:r>
    </w:p>
    <w:p>
      <w:pPr>
        <w:pStyle w:val="Heading2"/>
        <w:spacing w:before="280" w:after="120"/>
      </w:pPr>
      <w:r>
        <w:rPr>
          <w:rFonts w:ascii="Arial" w:cs="Arial" w:eastAsia="Arial" w:hAnsi="Arial"/>
          <w:b/>
          <w:bCs/>
          <w:color w:val="2E6DA4"/>
          <w:sz w:val="26"/>
          <w:szCs w:val="26"/>
        </w:rPr>
        <w:t xml:space="preserve">6.4  Scenario Library</w:t>
      </w:r>
    </w:p>
    <w:p>
      <w:pPr>
        <w:spacing w:before="80" w:after="80"/>
      </w:pPr>
      <w:r>
        <w:rPr>
          <w:rFonts w:ascii="Arial" w:cs="Arial" w:eastAsia="Arial" w:hAnsi="Arial"/>
          <w:sz w:val="22"/>
          <w:szCs w:val="22"/>
        </w:rPr>
        <w:t xml:space="preserve">The following 12 scenarios are planned for the initial library, ordered by increasing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1800"/>
        <w:gridCol w:w="1426"/>
      </w:tblGrid>
      <w:tr>
        <w:tc>
          <w:tcPr>
            <w:tcW w:type="dxa" w:w="4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6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Failure</w:t>
            </w:r>
          </w:p>
        </w:tc>
        <w:tc>
          <w:tcPr>
            <w:tcW w:type="dxa" w:w="1800"/>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1426"/>
            <w:tcBorders>
              <w:top w:val="single" w:color="D0D4DC" w:sz="4"/>
              <w:left w:val="single" w:color="D0D4DC" w:sz="4"/>
              <w:bottom w:val="single" w:color="D0D4DC" w:sz="4"/>
              <w:right w:val="single" w:color="D0D4D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1</w:t>
            </w:r>
          </w:p>
        </w:tc>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Nominal operations familiarisation</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None — pure HK monitoring and routine commanding</w:t>
            </w:r>
          </w:p>
        </w:tc>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BASIC</w:t>
            </w:r>
          </w:p>
        </w:tc>
        <w:tc>
          <w:tcPr>
            <w:tcW w:type="dxa" w:w="1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30 min</w:t>
            </w:r>
          </w:p>
        </w:tc>
      </w:tr>
      <w:tr>
        <w:tc>
          <w:tcPr>
            <w:tcW w:type="dxa" w:w="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2</w:t>
            </w:r>
          </w:p>
        </w:tc>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Battery heater failure</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Battery temperature excursion in eclipse; single heater failure</w:t>
            </w:r>
          </w:p>
        </w:tc>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BASIC</w:t>
            </w:r>
          </w:p>
        </w:tc>
        <w:tc>
          <w:tcPr>
            <w:tcW w:type="dxa" w:w="1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20 min</w:t>
            </w:r>
          </w:p>
        </w:tc>
      </w:tr>
      <w:tr>
        <w:tc>
          <w:tcPr>
            <w:tcW w:type="dxa" w:w="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3</w:t>
            </w:r>
          </w:p>
        </w:tc>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Payload FPA overtemperature</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FPA cooler failure; imaging session must be aborted</w:t>
            </w:r>
          </w:p>
        </w:tc>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BASIC</w:t>
            </w:r>
          </w:p>
        </w:tc>
        <w:tc>
          <w:tcPr>
            <w:tcW w:type="dxa" w:w="1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25 min</w:t>
            </w:r>
          </w:p>
        </w:tc>
      </w:tr>
      <w:tr>
        <w:tc>
          <w:tcPr>
            <w:tcW w:type="dxa" w:w="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4</w:t>
            </w:r>
          </w:p>
        </w:tc>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Solar array partial degradation</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One wing degrades to 30%; power budget management required</w:t>
            </w:r>
          </w:p>
        </w:tc>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INTERMEDIATE</w:t>
            </w:r>
          </w:p>
        </w:tc>
        <w:tc>
          <w:tcPr>
            <w:tcW w:type="dxa" w:w="1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40 min</w:t>
            </w:r>
          </w:p>
        </w:tc>
      </w:tr>
      <w:tr>
        <w:tc>
          <w:tcPr>
            <w:tcW w:type="dxa" w:w="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5</w:t>
            </w:r>
          </w:p>
        </w:tc>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Reaction wheel bearing failure</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RW2 gradual degradation; requires 3-wheel transition and desaturation</w:t>
            </w:r>
          </w:p>
        </w:tc>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INTERMEDIATE</w:t>
            </w:r>
          </w:p>
        </w:tc>
        <w:tc>
          <w:tcPr>
            <w:tcW w:type="dxa" w:w="1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45 min</w:t>
            </w:r>
          </w:p>
        </w:tc>
      </w:tr>
      <w:tr>
        <w:tc>
          <w:tcPr>
            <w:tcW w:type="dxa" w:w="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6</w:t>
            </w:r>
          </w:p>
        </w:tc>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Star tracker blinding</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Attitude uncertainty during sun-close geometry; manual reacquisition</w:t>
            </w:r>
          </w:p>
        </w:tc>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INTERMEDIATE</w:t>
            </w:r>
          </w:p>
        </w:tc>
        <w:tc>
          <w:tcPr>
            <w:tcW w:type="dxa" w:w="1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35 min</w:t>
            </w:r>
          </w:p>
        </w:tc>
      </w:tr>
      <w:tr>
        <w:tc>
          <w:tcPr>
            <w:tcW w:type="dxa" w:w="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7</w:t>
            </w:r>
          </w:p>
        </w:tc>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OBC watchdog reset</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S/C enters safe mode during contact; recovery and mode uplift procedure</w:t>
            </w:r>
          </w:p>
        </w:tc>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INTERMEDIATE</w:t>
            </w:r>
          </w:p>
        </w:tc>
        <w:tc>
          <w:tcPr>
            <w:tcW w:type="dxa" w:w="1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30 min</w:t>
            </w:r>
          </w:p>
        </w:tc>
      </w:tr>
      <w:tr>
        <w:tc>
          <w:tcPr>
            <w:tcW w:type="dxa" w:w="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8</w:t>
            </w:r>
          </w:p>
        </w:tc>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Memory bit-error spreading</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Persistent memory errors requiring region isolation; S6 scrubbing</w:t>
            </w:r>
          </w:p>
        </w:tc>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ADVANCED</w:t>
            </w:r>
          </w:p>
        </w:tc>
        <w:tc>
          <w:tcPr>
            <w:tcW w:type="dxa" w:w="1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50 min</w:t>
            </w:r>
          </w:p>
        </w:tc>
      </w:tr>
      <w:tr>
        <w:tc>
          <w:tcPr>
            <w:tcW w:type="dxa" w:w="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9</w:t>
            </w:r>
          </w:p>
        </w:tc>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Combined power + thermal failure</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Array degradation concurrent with heater failure; compound power deficit</w:t>
            </w:r>
          </w:p>
        </w:tc>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ADVANCED</w:t>
            </w:r>
          </w:p>
        </w:tc>
        <w:tc>
          <w:tcPr>
            <w:tcW w:type="dxa" w:w="1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60 min</w:t>
            </w:r>
          </w:p>
        </w:tc>
      </w:tr>
      <w:tr>
        <w:tc>
          <w:tcPr>
            <w:tcW w:type="dxa" w:w="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10</w:t>
            </w:r>
          </w:p>
        </w:tc>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Transponder primary failure</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TM blackout during contact; redundant transponder switch-over procedure</w:t>
            </w:r>
          </w:p>
        </w:tc>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ADVANCED</w:t>
            </w:r>
          </w:p>
        </w:tc>
        <w:tc>
          <w:tcPr>
            <w:tcW w:type="dxa" w:w="1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45 min</w:t>
            </w:r>
          </w:p>
        </w:tc>
      </w:tr>
      <w:tr>
        <w:tc>
          <w:tcPr>
            <w:tcW w:type="dxa" w:w="4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bCs/>
                <w:sz w:val="20"/>
                <w:szCs w:val="20"/>
              </w:rPr>
              <w:t xml:space="preserve">11</w:t>
            </w:r>
          </w:p>
        </w:tc>
        <w:tc>
          <w:tcPr>
            <w:tcW w:type="dxa" w:w="2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Momentum buildup during safe mode</w:t>
            </w:r>
          </w:p>
        </w:tc>
        <w:tc>
          <w:tcPr>
            <w:tcW w:type="dxa" w:w="26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AOCS safe mode + desaturation failure; attitude recovery across multiple passes</w:t>
            </w:r>
          </w:p>
        </w:tc>
        <w:tc>
          <w:tcPr>
            <w:tcW w:type="dxa" w:w="1800"/>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ADVANCED</w:t>
            </w:r>
          </w:p>
        </w:tc>
        <w:tc>
          <w:tcPr>
            <w:tcW w:type="dxa" w:w="1426"/>
            <w:tcBorders>
              <w:top w:val="single" w:color="D0D4DC" w:sz="4"/>
              <w:left w:val="single" w:color="D0D4DC" w:sz="4"/>
              <w:bottom w:val="single" w:color="D0D4DC" w:sz="4"/>
              <w:right w:val="single" w:color="D0D4DC" w:sz="4"/>
            </w:tcBorders>
            <w:shd w:fill="F2F4F7" w:val="clear"/>
            <w:tcMar>
              <w:top w:type="dxa" w:w="60"/>
              <w:left w:type="dxa" w:w="120"/>
              <w:bottom w:type="dxa" w:w="60"/>
              <w:right w:type="dxa" w:w="120"/>
            </w:tcMar>
          </w:tcPr>
          <w:p>
            <w:r>
              <w:rPr>
                <w:rFonts w:ascii="Arial" w:cs="Arial" w:eastAsia="Arial" w:hAnsi="Arial"/>
                <w:b w:val="false"/>
                <w:bCs w:val="false"/>
                <w:sz w:val="20"/>
                <w:szCs w:val="20"/>
              </w:rPr>
              <w:t xml:space="preserve">90 min</w:t>
            </w:r>
          </w:p>
        </w:tc>
      </w:tr>
      <w:tr>
        <w:tc>
          <w:tcPr>
            <w:tcW w:type="dxa" w:w="4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bCs/>
                <w:sz w:val="20"/>
                <w:szCs w:val="20"/>
              </w:rPr>
              <w:t xml:space="preserve">12</w:t>
            </w:r>
          </w:p>
        </w:tc>
        <w:tc>
          <w:tcPr>
            <w:tcW w:type="dxa" w:w="2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Multi-subsystem contingency</w:t>
            </w:r>
          </w:p>
        </w:tc>
        <w:tc>
          <w:tcPr>
            <w:tcW w:type="dxa" w:w="26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Compound scenario: EPS + AOCS + payload failures across one full orbit</w:t>
            </w:r>
          </w:p>
        </w:tc>
        <w:tc>
          <w:tcPr>
            <w:tcW w:type="dxa" w:w="1800"/>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EXPERT</w:t>
            </w:r>
          </w:p>
        </w:tc>
        <w:tc>
          <w:tcPr>
            <w:tcW w:type="dxa" w:w="1426"/>
            <w:tcBorders>
              <w:top w:val="single" w:color="D0D4DC" w:sz="4"/>
              <w:left w:val="single" w:color="D0D4DC" w:sz="4"/>
              <w:bottom w:val="single" w:color="D0D4DC" w:sz="4"/>
              <w:right w:val="single" w:color="D0D4DC"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120 min</w:t>
            </w:r>
          </w:p>
        </w:tc>
      </w:tr>
    </w:tbl>
    <w:p>
      <w:pPr>
        <w:spacing w:before="120" w:after="0"/>
      </w:pPr>
    </w:p>
    <w:p>
      <w:r>
        <w:br w:type="page"/>
      </w:r>
    </w:p>
    <w:p>
      <w:pPr>
        <w:shd w:fill="1B3A6B" w:val="clear"/>
        <w:spacing w:before="200" w:after="200"/>
        <w:ind w:left="120" w:right="120"/>
      </w:pPr>
      <w:r>
        <w:rPr>
          <w:rFonts w:ascii="Arial" w:cs="Arial" w:eastAsia="Arial" w:hAnsi="Arial"/>
          <w:b/>
          <w:bCs/>
          <w:color w:val="FFFFFF"/>
          <w:sz w:val="28"/>
          <w:szCs w:val="28"/>
        </w:rPr>
        <w:t xml:space="preserve">SECTION 7  —  INTERFACES &amp; DATA FLOWS</w:t>
      </w:r>
    </w:p>
    <w:p>
      <w:pPr>
        <w:pStyle w:val="Heading1"/>
        <w:pBdr>
          <w:bottom w:val="single" w:color="1B3A6B" w:sz="6"/>
        </w:pBdr>
        <w:spacing w:before="360" w:after="160"/>
      </w:pPr>
      <w:r>
        <w:rPr>
          <w:rFonts w:ascii="Arial" w:cs="Arial" w:eastAsia="Arial" w:hAnsi="Arial"/>
          <w:b/>
          <w:bCs/>
          <w:color w:val="1B3A6B"/>
          <w:sz w:val="32"/>
          <w:szCs w:val="32"/>
        </w:rPr>
        <w:t xml:space="preserve">7. Interface &amp; Data Flow Definitions</w:t>
      </w:r>
    </w:p>
    <w:p>
      <w:pPr>
        <w:pStyle w:val="Heading2"/>
        <w:spacing w:before="280" w:after="120"/>
      </w:pPr>
      <w:r>
        <w:rPr>
          <w:rFonts w:ascii="Arial" w:cs="Arial" w:eastAsia="Arial" w:hAnsi="Arial"/>
          <w:b/>
          <w:bCs/>
          <w:color w:val="2E6DA4"/>
          <w:sz w:val="26"/>
          <w:szCs w:val="26"/>
        </w:rPr>
        <w:t xml:space="preserve">7.1  TM Downlink Packet Flow</w:t>
      </w:r>
    </w:p>
    <w:p>
      <w:pPr>
        <w:spacing w:before="80" w:after="80"/>
      </w:pPr>
      <w:r>
        <w:rPr>
          <w:rFonts w:ascii="Arial" w:cs="Arial" w:eastAsia="Arial" w:hAnsi="Arial"/>
          <w:sz w:val="22"/>
          <w:szCs w:val="22"/>
        </w:rPr>
        <w:t xml:space="preserve">The following sequence describes the complete path from simulated parameter change to operator console update:</w:t>
      </w:r>
    </w:p>
    <w:p>
      <w:pPr>
        <w:pStyle w:val="ListParagraph"/>
        <w:numPr>
          <w:ilvl w:val="0"/>
          <w:numId w:val="2"/>
        </w:numPr>
        <w:spacing w:before="60" w:after="60"/>
      </w:pPr>
      <w:r>
        <w:rPr>
          <w:rFonts w:ascii="Arial" w:cs="Arial" w:eastAsia="Arial" w:hAnsi="Arial"/>
          <w:sz w:val="22"/>
          <w:szCs w:val="22"/>
        </w:rPr>
        <w:t xml:space="preserve">SimulationEngine.tick() updates all subsystem parameter values (1 Hz)</w:t>
      </w:r>
    </w:p>
    <w:p>
      <w:pPr>
        <w:pStyle w:val="ListParagraph"/>
        <w:numPr>
          <w:ilvl w:val="0"/>
          <w:numId w:val="2"/>
        </w:numPr>
        <w:spacing w:before="60" w:after="60"/>
      </w:pPr>
      <w:r>
        <w:rPr>
          <w:rFonts w:ascii="Arial" w:cs="Arial" w:eastAsia="Arial" w:hAnsi="Arial"/>
          <w:sz w:val="22"/>
          <w:szCs w:val="22"/>
        </w:rPr>
        <w:t xml:space="preserve">EPS / AOCS / TCS / OBDH subsystem classes check their local limit state and post events to the event queue if new violations exist</w:t>
      </w:r>
    </w:p>
    <w:p>
      <w:pPr>
        <w:pStyle w:val="ListParagraph"/>
        <w:numPr>
          <w:ilvl w:val="0"/>
          <w:numId w:val="2"/>
        </w:numPr>
        <w:spacing w:before="60" w:after="60"/>
      </w:pPr>
      <w:r>
        <w:rPr>
          <w:rFonts w:ascii="Arial" w:cs="Arial" w:eastAsia="Arial" w:hAnsi="Arial"/>
          <w:sz w:val="22"/>
          <w:szCs w:val="22"/>
        </w:rPr>
        <w:t xml:space="preserve">tm_builder.py reads the active HK structure definitions and packs the current parameter values into ECSS PUS S3 HK packets using the ecss_decommutator PUS packet format</w:t>
      </w:r>
    </w:p>
    <w:p>
      <w:pPr>
        <w:pStyle w:val="ListParagraph"/>
        <w:numPr>
          <w:ilvl w:val="0"/>
          <w:numId w:val="2"/>
        </w:numPr>
        <w:spacing w:before="60" w:after="60"/>
      </w:pPr>
      <w:r>
        <w:rPr>
          <w:rFonts w:ascii="Arial" w:cs="Arial" w:eastAsia="Arial" w:hAnsi="Arial"/>
          <w:sz w:val="22"/>
          <w:szCs w:val="22"/>
        </w:rPr>
        <w:t xml:space="preserve">sim_server.py writes the assembled bytes to all connected TM socket clients at the appropriate cadence</w:t>
      </w:r>
    </w:p>
    <w:p>
      <w:pPr>
        <w:pStyle w:val="ListParagraph"/>
        <w:numPr>
          <w:ilvl w:val="0"/>
          <w:numId w:val="2"/>
        </w:numPr>
        <w:spacing w:before="60" w:after="60"/>
      </w:pPr>
      <w:r>
        <w:rPr>
          <w:rFonts w:ascii="Arial" w:cs="Arial" w:eastAsia="Arial" w:hAnsi="Arial"/>
          <w:sz w:val="22"/>
          <w:szCs w:val="22"/>
        </w:rPr>
        <w:t xml:space="preserve">mcs_backend/tm_processor.py reads from socket; calls ecss_decommutator.decommutate_packet(); extracts parameter values; calls limit_checker.check(); writes to archive.py</w:t>
      </w:r>
    </w:p>
    <w:p>
      <w:pPr>
        <w:pStyle w:val="ListParagraph"/>
        <w:numPr>
          <w:ilvl w:val="0"/>
          <w:numId w:val="2"/>
        </w:numPr>
        <w:spacing w:before="60" w:after="60"/>
      </w:pPr>
      <w:r>
        <w:rPr>
          <w:rFonts w:ascii="Arial" w:cs="Arial" w:eastAsia="Arial" w:hAnsi="Arial"/>
          <w:sz w:val="22"/>
          <w:szCs w:val="22"/>
        </w:rPr>
        <w:t xml:space="preserve">app.py WebSocket hub broadcasts a JSON message to all connected operator consoles: { paramId, value, unit, limitState, timestamp }</w:t>
      </w:r>
    </w:p>
    <w:p>
      <w:pPr>
        <w:pStyle w:val="ListParagraph"/>
        <w:numPr>
          <w:ilvl w:val="0"/>
          <w:numId w:val="2"/>
        </w:numPr>
        <w:spacing w:before="60" w:after="60"/>
      </w:pPr>
      <w:r>
        <w:rPr>
          <w:rFonts w:ascii="Arial" w:cs="Arial" w:eastAsia="Arial" w:hAnsi="Arial"/>
          <w:sz w:val="22"/>
          <w:szCs w:val="22"/>
        </w:rPr>
        <w:t xml:space="preserve">React stores (Zustand) update; components subscribed to the affected parameter IDs re-render</w:t>
      </w:r>
    </w:p>
    <w:p>
      <w:pPr>
        <w:pStyle w:val="Heading2"/>
        <w:spacing w:before="280" w:after="120"/>
      </w:pPr>
      <w:r>
        <w:rPr>
          <w:rFonts w:ascii="Arial" w:cs="Arial" w:eastAsia="Arial" w:hAnsi="Arial"/>
          <w:b/>
          <w:bCs/>
          <w:color w:val="2E6DA4"/>
          <w:sz w:val="26"/>
          <w:szCs w:val="26"/>
        </w:rPr>
        <w:t xml:space="preserve">7.2  TC Uplink Packet Flow</w:t>
      </w:r>
    </w:p>
    <w:p>
      <w:pPr>
        <w:pStyle w:val="ListParagraph"/>
        <w:numPr>
          <w:ilvl w:val="0"/>
          <w:numId w:val="2"/>
        </w:numPr>
        <w:spacing w:before="60" w:after="60"/>
      </w:pPr>
      <w:r>
        <w:rPr>
          <w:rFonts w:ascii="Arial" w:cs="Arial" w:eastAsia="Arial" w:hAnsi="Arial"/>
          <w:sz w:val="22"/>
          <w:szCs w:val="22"/>
        </w:rPr>
        <w:t xml:space="preserve">Operator selects command on TC panel; fills parameters; confirms</w:t>
      </w:r>
    </w:p>
    <w:p>
      <w:pPr>
        <w:pStyle w:val="ListParagraph"/>
        <w:numPr>
          <w:ilvl w:val="0"/>
          <w:numId w:val="2"/>
        </w:numPr>
        <w:spacing w:before="60" w:after="60"/>
      </w:pPr>
      <w:r>
        <w:rPr>
          <w:rFonts w:ascii="Arial" w:cs="Arial" w:eastAsia="Arial" w:hAnsi="Arial"/>
          <w:sz w:val="22"/>
          <w:szCs w:val="22"/>
        </w:rPr>
        <w:t xml:space="preserve">MCS frontend POSTs to REST endpoint: POST /api/tc with command descriptor</w:t>
      </w:r>
    </w:p>
    <w:p>
      <w:pPr>
        <w:pStyle w:val="ListParagraph"/>
        <w:numPr>
          <w:ilvl w:val="0"/>
          <w:numId w:val="2"/>
        </w:numPr>
        <w:spacing w:before="60" w:after="60"/>
      </w:pPr>
      <w:r>
        <w:rPr>
          <w:rFonts w:ascii="Arial" w:cs="Arial" w:eastAsia="Arial" w:hAnsi="Arial"/>
          <w:sz w:val="22"/>
          <w:szCs w:val="22"/>
        </w:rPr>
        <w:t xml:space="preserve">tc_stack.py assigns sequence count; builds PUS TC packet via ecss_decommutator build_command_packet(); queues for transmission</w:t>
      </w:r>
    </w:p>
    <w:p>
      <w:pPr>
        <w:pStyle w:val="ListParagraph"/>
        <w:numPr>
          <w:ilvl w:val="0"/>
          <w:numId w:val="2"/>
        </w:numPr>
        <w:spacing w:before="60" w:after="60"/>
      </w:pPr>
      <w:r>
        <w:rPr>
          <w:rFonts w:ascii="Arial" w:cs="Arial" w:eastAsia="Arial" w:hAnsi="Arial"/>
          <w:sz w:val="22"/>
          <w:szCs w:val="22"/>
        </w:rPr>
        <w:t xml:space="preserve">On next contact window (or immediately if link is up): packet written to TC socket</w:t>
      </w:r>
    </w:p>
    <w:p>
      <w:pPr>
        <w:pStyle w:val="ListParagraph"/>
        <w:numPr>
          <w:ilvl w:val="0"/>
          <w:numId w:val="2"/>
        </w:numPr>
        <w:spacing w:before="60" w:after="60"/>
      </w:pPr>
      <w:r>
        <w:rPr>
          <w:rFonts w:ascii="Arial" w:cs="Arial" w:eastAsia="Arial" w:hAnsi="Arial"/>
          <w:sz w:val="22"/>
          <w:szCs w:val="22"/>
        </w:rPr>
        <w:t xml:space="preserve">Simulator receives; parse_primary_header() + parse_secondary_header(); dispatches to service_handlers.py</w:t>
      </w:r>
    </w:p>
    <w:p>
      <w:pPr>
        <w:pStyle w:val="ListParagraph"/>
        <w:numPr>
          <w:ilvl w:val="0"/>
          <w:numId w:val="2"/>
        </w:numPr>
        <w:spacing w:before="60" w:after="60"/>
      </w:pPr>
      <w:r>
        <w:rPr>
          <w:rFonts w:ascii="Arial" w:cs="Arial" w:eastAsia="Arial" w:hAnsi="Arial"/>
          <w:sz w:val="22"/>
          <w:szCs w:val="22"/>
        </w:rPr>
        <w:t xml:space="preserve">Service handler executes command; generates S1 verification packets (acceptance, completion)</w:t>
      </w:r>
    </w:p>
    <w:p>
      <w:pPr>
        <w:pStyle w:val="ListParagraph"/>
        <w:numPr>
          <w:ilvl w:val="0"/>
          <w:numId w:val="2"/>
        </w:numPr>
        <w:spacing w:before="60" w:after="60"/>
      </w:pPr>
      <w:r>
        <w:rPr>
          <w:rFonts w:ascii="Arial" w:cs="Arial" w:eastAsia="Arial" w:hAnsi="Arial"/>
          <w:sz w:val="22"/>
          <w:szCs w:val="22"/>
        </w:rPr>
        <w:t xml:space="preserve">S1 packets downlinked; MCS tm_processor correlates to outstanding TC by packet sequence count; updates TC history log</w:t>
      </w:r>
    </w:p>
    <w:p>
      <w:pPr>
        <w:pStyle w:val="Heading2"/>
        <w:spacing w:before="280" w:after="120"/>
      </w:pPr>
      <w:r>
        <w:rPr>
          <w:rFonts w:ascii="Arial" w:cs="Arial" w:eastAsia="Arial" w:hAnsi="Arial"/>
          <w:b/>
          <w:bCs/>
          <w:color w:val="2E6DA4"/>
          <w:sz w:val="26"/>
          <w:szCs w:val="26"/>
        </w:rPr>
        <w:t xml:space="preserve">7.3  Failure Injection Data Flow</w:t>
      </w:r>
    </w:p>
    <w:p>
      <w:pPr>
        <w:pStyle w:val="ListParagraph"/>
        <w:numPr>
          <w:ilvl w:val="0"/>
          <w:numId w:val="2"/>
        </w:numPr>
        <w:spacing w:before="60" w:after="60"/>
      </w:pPr>
      <w:r>
        <w:rPr>
          <w:rFonts w:ascii="Arial" w:cs="Arial" w:eastAsia="Arial" w:hAnsi="Arial"/>
          <w:sz w:val="22"/>
          <w:szCs w:val="22"/>
        </w:rPr>
        <w:t xml:space="preserve">Instructor selects failure in ICI frontend; sets magnitude and onset; clicks Inject</w:t>
      </w:r>
    </w:p>
    <w:p>
      <w:pPr>
        <w:pStyle w:val="ListParagraph"/>
        <w:numPr>
          <w:ilvl w:val="0"/>
          <w:numId w:val="2"/>
        </w:numPr>
        <w:spacing w:before="60" w:after="60"/>
      </w:pPr>
      <w:r>
        <w:rPr>
          <w:rFonts w:ascii="Arial" w:cs="Arial" w:eastAsia="Arial" w:hAnsi="Arial"/>
          <w:sz w:val="22"/>
          <w:szCs w:val="22"/>
        </w:rPr>
        <w:t xml:space="preserve">ICI backend posts JSON failure descriptor to instructor_server.py</w:t>
      </w:r>
    </w:p>
    <w:p>
      <w:pPr>
        <w:pStyle w:val="ListParagraph"/>
        <w:numPr>
          <w:ilvl w:val="0"/>
          <w:numId w:val="2"/>
        </w:numPr>
        <w:spacing w:before="60" w:after="60"/>
      </w:pPr>
      <w:r>
        <w:rPr>
          <w:rFonts w:ascii="Arial" w:cs="Arial" w:eastAsia="Arial" w:hAnsi="Arial"/>
          <w:sz w:val="22"/>
          <w:szCs w:val="22"/>
        </w:rPr>
        <w:t xml:space="preserve">instructor_server.py forwards over TCP to simulator port 8003</w:t>
      </w:r>
    </w:p>
    <w:p>
      <w:pPr>
        <w:pStyle w:val="ListParagraph"/>
        <w:numPr>
          <w:ilvl w:val="0"/>
          <w:numId w:val="2"/>
        </w:numPr>
        <w:spacing w:before="60" w:after="60"/>
      </w:pPr>
      <w:r>
        <w:rPr>
          <w:rFonts w:ascii="Arial" w:cs="Arial" w:eastAsia="Arial" w:hAnsi="Arial"/>
          <w:sz w:val="22"/>
          <w:szCs w:val="22"/>
        </w:rPr>
        <w:t xml:space="preserve">failure_manager.py registers active failure; begins applying perturbations to subsystem parameter models at each simulation tick</w:t>
      </w:r>
    </w:p>
    <w:p>
      <w:pPr>
        <w:pStyle w:val="ListParagraph"/>
        <w:numPr>
          <w:ilvl w:val="0"/>
          <w:numId w:val="2"/>
        </w:numPr>
        <w:spacing w:before="60" w:after="60"/>
      </w:pPr>
      <w:r>
        <w:rPr>
          <w:rFonts w:ascii="Arial" w:cs="Arial" w:eastAsia="Arial" w:hAnsi="Arial"/>
          <w:sz w:val="22"/>
          <w:szCs w:val="22"/>
        </w:rPr>
        <w:t xml:space="preserve">Parameter changes flow through normal TM downlink path — operators see anomalous values without any special indication that a failure has been injected</w:t>
      </w:r>
    </w:p>
    <w:p>
      <w:pPr>
        <w:pStyle w:val="ListParagraph"/>
        <w:numPr>
          <w:ilvl w:val="0"/>
          <w:numId w:val="2"/>
        </w:numPr>
        <w:spacing w:before="60" w:after="60"/>
      </w:pPr>
      <w:r>
        <w:rPr>
          <w:rFonts w:ascii="Arial" w:cs="Arial" w:eastAsia="Arial" w:hAnsi="Arial"/>
          <w:sz w:val="22"/>
          <w:szCs w:val="22"/>
        </w:rPr>
        <w:t xml:space="preserve">ICI frontend receives live spacecraft state summary (port 8090 WebSocket) and shows failure as active in the instructor's failure status panel</w:t>
      </w:r>
    </w:p>
    <w:p>
      <w:pPr>
        <w:spacing w:before="120" w:after="0"/>
      </w:pPr>
    </w:p>
    <w:p>
      <w:r>
        <w:br w:type="page"/>
      </w:r>
    </w:p>
    <w:p>
      <w:pPr>
        <w:shd w:fill="1B3A6B" w:val="clear"/>
        <w:spacing w:before="200" w:after="200"/>
        <w:ind w:left="120" w:right="120"/>
      </w:pPr>
      <w:r>
        <w:rPr>
          <w:rFonts w:ascii="Arial" w:cs="Arial" w:eastAsia="Arial" w:hAnsi="Arial"/>
          <w:b/>
          <w:bCs/>
          <w:color w:val="FFFFFF"/>
          <w:sz w:val="28"/>
          <w:szCs w:val="28"/>
        </w:rPr>
        <w:t xml:space="preserve">SECTION 8  —  OPEN ITEMS &amp; NEXT STEPS</w:t>
      </w:r>
    </w:p>
    <w:p>
      <w:pPr>
        <w:pStyle w:val="Heading1"/>
        <w:pBdr>
          <w:bottom w:val="single" w:color="1B3A6B" w:sz="6"/>
        </w:pBdr>
        <w:spacing w:before="360" w:after="160"/>
      </w:pPr>
      <w:r>
        <w:rPr>
          <w:rFonts w:ascii="Arial" w:cs="Arial" w:eastAsia="Arial" w:hAnsi="Arial"/>
          <w:b/>
          <w:bCs/>
          <w:color w:val="1B3A6B"/>
          <w:sz w:val="32"/>
          <w:szCs w:val="32"/>
        </w:rPr>
        <w:t xml:space="preserve">8. Open Items &amp; Next Steps</w:t>
      </w:r>
    </w:p>
    <w:p>
      <w:pPr>
        <w:pStyle w:val="Heading2"/>
        <w:spacing w:before="280" w:after="120"/>
      </w:pPr>
      <w:r>
        <w:rPr>
          <w:rFonts w:ascii="Arial" w:cs="Arial" w:eastAsia="Arial" w:hAnsi="Arial"/>
          <w:b/>
          <w:bCs/>
          <w:color w:val="2E6DA4"/>
          <w:sz w:val="26"/>
          <w:szCs w:val="26"/>
        </w:rPr>
        <w:t xml:space="preserve">8.1  Decisions Required Before Phase 1</w:t>
      </w:r>
    </w:p>
    <w:p>
      <w:pPr>
        <w:pStyle w:val="ListParagraph"/>
        <w:numPr>
          <w:ilvl w:val="0"/>
          <w:numId w:val="2"/>
        </w:numPr>
        <w:spacing w:before="60" w:after="60"/>
      </w:pPr>
      <w:r>
        <w:rPr>
          <w:rFonts w:ascii="Arial" w:cs="Arial" w:eastAsia="Arial" w:hAnsi="Arial"/>
          <w:sz w:val="22"/>
          <w:szCs w:val="22"/>
        </w:rPr>
        <w:t xml:space="preserve">Confirm SGP4 TLE to use as baseline orbit (or provide custom TLE for the training context)</w:t>
      </w:r>
    </w:p>
    <w:p>
      <w:pPr>
        <w:pStyle w:val="ListParagraph"/>
        <w:numPr>
          <w:ilvl w:val="0"/>
          <w:numId w:val="2"/>
        </w:numPr>
        <w:spacing w:before="60" w:after="60"/>
      </w:pPr>
      <w:r>
        <w:rPr>
          <w:rFonts w:ascii="Arial" w:cs="Arial" w:eastAsia="Arial" w:hAnsi="Arial"/>
          <w:sz w:val="22"/>
          <w:szCs w:val="22"/>
        </w:rPr>
        <w:t xml:space="preserve">Confirm ground station coordinates (default: Svalbard, 78°N 15°E, as common LEO pass station)</w:t>
      </w:r>
    </w:p>
    <w:p>
      <w:pPr>
        <w:pStyle w:val="ListParagraph"/>
        <w:numPr>
          <w:ilvl w:val="0"/>
          <w:numId w:val="2"/>
        </w:numPr>
        <w:spacing w:before="60" w:after="60"/>
      </w:pPr>
      <w:r>
        <w:rPr>
          <w:rFonts w:ascii="Arial" w:cs="Arial" w:eastAsia="Arial" w:hAnsi="Arial"/>
          <w:sz w:val="22"/>
          <w:szCs w:val="22"/>
        </w:rPr>
        <w:t xml:space="preserve">Confirm simulation time step (default: 1 Hz; 100 ms possible but higher CPU)</w:t>
      </w:r>
    </w:p>
    <w:p>
      <w:pPr>
        <w:pStyle w:val="ListParagraph"/>
        <w:numPr>
          <w:ilvl w:val="0"/>
          <w:numId w:val="2"/>
        </w:numPr>
        <w:spacing w:before="60" w:after="60"/>
      </w:pPr>
      <w:r>
        <w:rPr>
          <w:rFonts w:ascii="Arial" w:cs="Arial" w:eastAsia="Arial" w:hAnsi="Arial"/>
          <w:sz w:val="22"/>
          <w:szCs w:val="22"/>
        </w:rPr>
        <w:t xml:space="preserve">Confirm S3 HK structure definitions and parameter groupings (draft in §3.4 is indicative)</w:t>
      </w:r>
    </w:p>
    <w:p>
      <w:pPr>
        <w:pStyle w:val="ListParagraph"/>
        <w:numPr>
          <w:ilvl w:val="0"/>
          <w:numId w:val="2"/>
        </w:numPr>
        <w:spacing w:before="60" w:after="60"/>
      </w:pPr>
      <w:r>
        <w:rPr>
          <w:rFonts w:ascii="Arial" w:cs="Arial" w:eastAsia="Arial" w:hAnsi="Arial"/>
          <w:sz w:val="22"/>
          <w:szCs w:val="22"/>
        </w:rPr>
        <w:t xml:space="preserve">Confirm whether S11 (Time-based Scheduling) is needed for Phase 1 or Phase 2</w:t>
      </w:r>
    </w:p>
    <w:p>
      <w:pPr>
        <w:pStyle w:val="Heading2"/>
        <w:spacing w:before="280" w:after="120"/>
      </w:pPr>
      <w:r>
        <w:rPr>
          <w:rFonts w:ascii="Arial" w:cs="Arial" w:eastAsia="Arial" w:hAnsi="Arial"/>
          <w:b/>
          <w:bCs/>
          <w:color w:val="2E6DA4"/>
          <w:sz w:val="26"/>
          <w:szCs w:val="26"/>
        </w:rPr>
        <w:t xml:space="preserve">8.2  Phase 1 Build Targets</w:t>
      </w:r>
    </w:p>
    <w:p>
      <w:pPr>
        <w:spacing w:before="80" w:after="80"/>
      </w:pPr>
      <w:r>
        <w:rPr>
          <w:rFonts w:ascii="Arial" w:cs="Arial" w:eastAsia="Arial" w:hAnsi="Arial"/>
          <w:sz w:val="22"/>
          <w:szCs w:val="22"/>
        </w:rPr>
        <w:t xml:space="preserve">The recommended first session should produce:</w:t>
      </w:r>
    </w:p>
    <w:p>
      <w:pPr>
        <w:pStyle w:val="ListParagraph"/>
        <w:numPr>
          <w:ilvl w:val="0"/>
          <w:numId w:val="2"/>
        </w:numPr>
        <w:spacing w:before="60" w:after="60"/>
      </w:pPr>
      <w:r>
        <w:rPr>
          <w:rFonts w:ascii="Arial" w:cs="Arial" w:eastAsia="Arial" w:hAnsi="Arial"/>
          <w:sz w:val="22"/>
          <w:szCs w:val="22"/>
        </w:rPr>
        <w:t xml:space="preserve">orbit.py — SGP4 propagator with eclipse and contact window calculation</w:t>
      </w:r>
    </w:p>
    <w:p>
      <w:pPr>
        <w:pStyle w:val="ListParagraph"/>
        <w:numPr>
          <w:ilvl w:val="0"/>
          <w:numId w:val="2"/>
        </w:numPr>
        <w:spacing w:before="60" w:after="60"/>
      </w:pPr>
      <w:r>
        <w:rPr>
          <w:rFonts w:ascii="Arial" w:cs="Arial" w:eastAsia="Arial" w:hAnsi="Arial"/>
          <w:sz w:val="22"/>
          <w:szCs w:val="22"/>
        </w:rPr>
        <w:t xml:space="preserve">eps.py — Battery SoC model coupled to eclipse state, solar array current</w:t>
      </w:r>
    </w:p>
    <w:p>
      <w:pPr>
        <w:pStyle w:val="ListParagraph"/>
        <w:numPr>
          <w:ilvl w:val="0"/>
          <w:numId w:val="2"/>
        </w:numPr>
        <w:spacing w:before="60" w:after="60"/>
      </w:pPr>
      <w:r>
        <w:rPr>
          <w:rFonts w:ascii="Arial" w:cs="Arial" w:eastAsia="Arial" w:hAnsi="Arial"/>
          <w:sz w:val="22"/>
          <w:szCs w:val="22"/>
        </w:rPr>
        <w:t xml:space="preserve">aocs.py — Quaternion simulation with Gaussian noise, RW speed model</w:t>
      </w:r>
    </w:p>
    <w:p>
      <w:pPr>
        <w:pStyle w:val="ListParagraph"/>
        <w:numPr>
          <w:ilvl w:val="0"/>
          <w:numId w:val="2"/>
        </w:numPr>
        <w:spacing w:before="60" w:after="60"/>
      </w:pPr>
      <w:r>
        <w:rPr>
          <w:rFonts w:ascii="Arial" w:cs="Arial" w:eastAsia="Arial" w:hAnsi="Arial"/>
          <w:sz w:val="22"/>
          <w:szCs w:val="22"/>
        </w:rPr>
        <w:t xml:space="preserve">engine.py — Tick loop, subsystem registry, parameter store</w:t>
      </w:r>
    </w:p>
    <w:p>
      <w:pPr>
        <w:pStyle w:val="ListParagraph"/>
        <w:numPr>
          <w:ilvl w:val="0"/>
          <w:numId w:val="2"/>
        </w:numPr>
        <w:spacing w:before="60" w:after="60"/>
      </w:pPr>
      <w:r>
        <w:rPr>
          <w:rFonts w:ascii="Arial" w:cs="Arial" w:eastAsia="Arial" w:hAnsi="Arial"/>
          <w:sz w:val="22"/>
          <w:szCs w:val="22"/>
        </w:rPr>
        <w:t xml:space="preserve">sim_server.py — TC socket (8001), TM socket (8002), instructor socket (8003)</w:t>
      </w:r>
    </w:p>
    <w:p>
      <w:pPr>
        <w:pStyle w:val="ListParagraph"/>
        <w:numPr>
          <w:ilvl w:val="0"/>
          <w:numId w:val="2"/>
        </w:numPr>
        <w:spacing w:before="60" w:after="60"/>
      </w:pPr>
      <w:r>
        <w:rPr>
          <w:rFonts w:ascii="Arial" w:cs="Arial" w:eastAsia="Arial" w:hAnsi="Arial"/>
          <w:sz w:val="22"/>
          <w:szCs w:val="22"/>
        </w:rPr>
        <w:t xml:space="preserve">tm_builder.py — HK structure packing for SID=1 (EPS) and SID=2 (AOCS)</w:t>
      </w:r>
    </w:p>
    <w:p>
      <w:pPr>
        <w:pStyle w:val="ListParagraph"/>
        <w:numPr>
          <w:ilvl w:val="0"/>
          <w:numId w:val="2"/>
        </w:numPr>
        <w:spacing w:before="60" w:after="60"/>
      </w:pPr>
      <w:r>
        <w:rPr>
          <w:rFonts w:ascii="Arial" w:cs="Arial" w:eastAsia="Arial" w:hAnsi="Arial"/>
          <w:sz w:val="22"/>
          <w:szCs w:val="22"/>
        </w:rPr>
        <w:t xml:space="preserve">Initial validation: connect existing ecss_decommutator as client, confirm packet parse</w:t>
      </w:r>
    </w:p>
    <w:p>
      <w:pPr>
        <w:pStyle w:val="Heading2"/>
        <w:spacing w:before="280" w:after="120"/>
      </w:pPr>
      <w:r>
        <w:rPr>
          <w:rFonts w:ascii="Arial" w:cs="Arial" w:eastAsia="Arial" w:hAnsi="Arial"/>
          <w:b/>
          <w:bCs/>
          <w:color w:val="2E6DA4"/>
          <w:sz w:val="26"/>
          <w:szCs w:val="26"/>
        </w:rPr>
        <w:t xml:space="preserve">8.3  Dependencies</w:t>
      </w:r>
    </w:p>
    <w:p>
      <w:pPr>
        <w:pStyle w:val="ListParagraph"/>
        <w:numPr>
          <w:ilvl w:val="0"/>
          <w:numId w:val="2"/>
        </w:numPr>
        <w:spacing w:before="60" w:after="60"/>
      </w:pPr>
      <w:r>
        <w:rPr>
          <w:rFonts w:ascii="Arial" w:cs="Arial" w:eastAsia="Arial" w:hAnsi="Arial"/>
          <w:sz w:val="22"/>
          <w:szCs w:val="22"/>
        </w:rPr>
        <w:t xml:space="preserve">Python: sgp4, fastapi, websockets, uvicorn, pyyaml, sqlite3, numpy</w:t>
      </w:r>
    </w:p>
    <w:p>
      <w:pPr>
        <w:pStyle w:val="ListParagraph"/>
        <w:numPr>
          <w:ilvl w:val="0"/>
          <w:numId w:val="2"/>
        </w:numPr>
        <w:spacing w:before="60" w:after="60"/>
      </w:pPr>
      <w:r>
        <w:rPr>
          <w:rFonts w:ascii="Arial" w:cs="Arial" w:eastAsia="Arial" w:hAnsi="Arial"/>
          <w:sz w:val="22"/>
          <w:szCs w:val="22"/>
        </w:rPr>
        <w:t xml:space="preserve">Node/React: react, recharts, leaflet, react-leaflet, zustand, tailwindcss, vite</w:t>
      </w:r>
    </w:p>
    <w:p>
      <w:pPr>
        <w:pStyle w:val="ListParagraph"/>
        <w:numPr>
          <w:ilvl w:val="0"/>
          <w:numId w:val="2"/>
        </w:numPr>
        <w:spacing w:before="60" w:after="60"/>
      </w:pPr>
      <w:r>
        <w:rPr>
          <w:rFonts w:ascii="Arial" w:cs="Arial" w:eastAsia="Arial" w:hAnsi="Arial"/>
          <w:sz w:val="22"/>
          <w:szCs w:val="22"/>
        </w:rPr>
        <w:t xml:space="preserve">Existing: ecss_decommutator.py (project file) — import directly</w:t>
      </w:r>
    </w:p>
    <w:p>
      <w:pPr>
        <w:shd w:fill="FFF8DC" w:val="clear"/>
        <w:spacing w:before="80" w:after="80"/>
        <w:ind w:left="360" w:right="360"/>
      </w:pPr>
      <w:r>
        <w:rPr>
          <w:rFonts w:ascii="Arial" w:cs="Arial" w:eastAsia="Arial" w:hAnsi="Arial"/>
          <w:b/>
          <w:bCs/>
          <w:color w:val="C8860A"/>
          <w:sz w:val="20"/>
          <w:szCs w:val="20"/>
        </w:rPr>
        <w:t xml:space="preserve">NOTE: </w:t>
      </w:r>
      <w:r>
        <w:rPr>
          <w:rFonts w:ascii="Arial" w:cs="Arial" w:eastAsia="Arial" w:hAnsi="Arial"/>
          <w:i/>
          <w:iCs/>
          <w:color w:val="555555"/>
          <w:sz w:val="20"/>
          <w:szCs w:val="20"/>
        </w:rPr>
        <w:t xml:space="preserve">The ecss_decommutator.py in the project has two methods (parse_primary_header and parse_service_9_time_management) that are incorrectly scoped inside other methods — a known bug from a prior session. These must be fixed before the simulator can import it. The corrected version from that session should be used as the base.</w:t>
      </w:r>
    </w:p>
    <w:p>
      <w:pPr>
        <w:spacing w:before="200" w:after="0"/>
      </w:pPr>
    </w:p>
    <w:p>
      <w:pPr>
        <w:spacing w:before="400" w:after="200"/>
        <w:jc w:val="center"/>
      </w:pPr>
      <w:r>
        <w:rPr>
          <w:rFonts w:ascii="Arial" w:cs="Arial" w:eastAsia="Arial" w:hAnsi="Arial"/>
          <w:i/>
          <w:iCs/>
          <w:color w:val="888888"/>
          <w:sz w:val="22"/>
          <w:szCs w:val="22"/>
        </w:rPr>
        <w:t xml:space="preserve">— End of Document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Borders>
            <w:top w:val="none" w:color="FFFFFF" w:sz="0"/>
            <w:left w:val="none" w:color="FFFFFF" w:sz="0"/>
            <w:bottom w:val="single" w:color="CCCCCC" w:sz="4"/>
            <w:right w:val="none" w:color="FFFFFF" w:sz="0"/>
          </w:tcBorders>
        </w:tcPr>
        <w:p>
          <w:r>
            <w:rPr>
              <w:rFonts w:ascii="Arial" w:cs="Arial" w:eastAsia="Arial" w:hAnsi="Arial"/>
              <w:color w:val="555555"/>
              <w:sz w:val="18"/>
              <w:szCs w:val="18"/>
            </w:rPr>
            <w:t xml:space="preserve">EO Mission Simulator — System Architecture</w:t>
          </w:r>
        </w:p>
      </w:tc>
      <w:tc>
        <w:tcPr>
          <w:tcBorders>
            <w:top w:val="none" w:color="FFFFFF" w:sz="0"/>
            <w:left w:val="none" w:color="FFFFFF" w:sz="0"/>
            <w:bottom w:val="single" w:color="CCCCCC" w:sz="4"/>
            <w:right w:val="none" w:color="FFFFFF" w:sz="0"/>
          </w:tcBorders>
        </w:tcPr>
        <w:p>
          <w:pPr>
            <w:jc w:val="right"/>
          </w:pPr>
          <w:r>
            <w:rPr>
              <w:rFonts w:ascii="Arial" w:cs="Arial" w:eastAsia="Arial" w:hAnsi="Arial"/>
              <w:color w:val="555555"/>
              <w:sz w:val="18"/>
              <w:szCs w:val="18"/>
            </w:rPr>
            <w:t xml:space="preserve">EO-SIM-ARCH-001 | Issue 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2026-03-09T12:46:50.272Z</dcterms:created>
  <dcterms:modified xsi:type="dcterms:W3CDTF">2026-03-09T12:46:50.274Z</dcterms:modified>
</cp:coreProperties>
</file>

<file path=docProps/custom.xml><?xml version="1.0" encoding="utf-8"?>
<Properties xmlns="http://schemas.openxmlformats.org/officeDocument/2006/custom-properties" xmlns:vt="http://schemas.openxmlformats.org/officeDocument/2006/docPropsVTypes"/>
</file>