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1437" w14:textId="2F851E03" w:rsidR="00194A3E" w:rsidRDefault="006C6B8B" w:rsidP="00563110">
      <w:pPr>
        <w:pStyle w:val="berschrift1"/>
        <w:numPr>
          <w:ilvl w:val="0"/>
          <w:numId w:val="0"/>
        </w:numPr>
        <w:spacing w:before="0" w:line="240" w:lineRule="auto"/>
      </w:pPr>
      <w:r>
        <w:t>S</w:t>
      </w:r>
      <w:r w:rsidR="00252330">
        <w:t>teckbrief</w:t>
      </w:r>
      <w:r>
        <w:t xml:space="preserve"> für Prozessoptimierungen</w:t>
      </w:r>
    </w:p>
    <w:p w14:paraId="062D6351" w14:textId="6AE70439" w:rsidR="00853A60" w:rsidRPr="00853A60" w:rsidRDefault="006C6B8B" w:rsidP="00CD50B1">
      <w:pPr>
        <w:pStyle w:val="berschrift2"/>
        <w:spacing w:after="0"/>
      </w:pPr>
      <w:r>
        <w:t>R</w:t>
      </w:r>
      <w:r w:rsidR="00CD50B1">
        <w:t>ahmendaten</w:t>
      </w:r>
    </w:p>
    <w:tbl>
      <w:tblPr>
        <w:tblStyle w:val="Gitternetztabelle3Akzent2"/>
        <w:tblW w:w="8784" w:type="dxa"/>
        <w:tblLook w:val="0400" w:firstRow="0" w:lastRow="0" w:firstColumn="0" w:lastColumn="0" w:noHBand="0" w:noVBand="1"/>
        <w:tblCaption w:val=""/>
        <w:tblDescription w:val=""/>
      </w:tblPr>
      <w:tblGrid>
        <w:gridCol w:w="3823"/>
        <w:gridCol w:w="4961"/>
      </w:tblGrid>
      <w:tr w:rsidR="00246C7C" w:rsidRPr="00F52EAF" w14:paraId="4110AF33"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1561E40C" w14:textId="0AE6A8E7" w:rsidR="00246C7C" w:rsidRPr="00CB705B" w:rsidRDefault="006C6B8B" w:rsidP="00CB705B">
            <w:pPr>
              <w:spacing w:line="276" w:lineRule="auto"/>
              <w:jc w:val="left"/>
              <w:rPr>
                <w:color w:val="2B245B" w:themeColor="accent1"/>
                <w:sz w:val="18"/>
              </w:rPr>
            </w:pPr>
            <w:r>
              <w:rPr>
                <w:color w:val="2B245B" w:themeColor="accent1"/>
                <w:sz w:val="18"/>
              </w:rPr>
              <w:t>T</w:t>
            </w:r>
            <w:r w:rsidR="00252330" w:rsidRPr="00CB705B">
              <w:rPr>
                <w:color w:val="2B245B" w:themeColor="accent1"/>
                <w:sz w:val="18"/>
              </w:rPr>
              <w:t>itel</w:t>
            </w:r>
            <w:r w:rsidR="00FF37F1">
              <w:rPr>
                <w:color w:val="2B245B" w:themeColor="accent1"/>
                <w:sz w:val="18"/>
              </w:rPr>
              <w:t>*</w:t>
            </w:r>
          </w:p>
        </w:tc>
        <w:tc>
          <w:tcPr>
            <w:tcW w:w="4961" w:type="dxa"/>
          </w:tcPr>
          <w:p w14:paraId="67765110" w14:textId="5402EE9F" w:rsidR="00246C7C" w:rsidRPr="00FF37F1" w:rsidRDefault="00085A0A" w:rsidP="00CB705B">
            <w:pPr>
              <w:spacing w:line="276" w:lineRule="auto"/>
              <w:jc w:val="left"/>
              <w:rPr>
                <w:b/>
                <w:sz w:val="18"/>
              </w:rPr>
            </w:pPr>
            <w:r w:rsidRPr="00085A0A">
              <w:rPr>
                <w:b/>
                <w:bCs/>
                <w:sz w:val="18"/>
              </w:rPr>
              <w:t>Aufbau der Digital Workspaces fördern</w:t>
            </w:r>
          </w:p>
        </w:tc>
      </w:tr>
      <w:tr w:rsidR="00D15BF2" w:rsidRPr="00F52EAF" w14:paraId="342AB9C2" w14:textId="77777777" w:rsidTr="001F7D17">
        <w:trPr>
          <w:trHeight w:val="20"/>
        </w:trPr>
        <w:tc>
          <w:tcPr>
            <w:tcW w:w="3823" w:type="dxa"/>
          </w:tcPr>
          <w:p w14:paraId="381E0FF2" w14:textId="52E96982" w:rsidR="00D15BF2" w:rsidRPr="00CB705B" w:rsidRDefault="006C6B8B" w:rsidP="00CB705B">
            <w:pPr>
              <w:spacing w:line="276" w:lineRule="auto"/>
              <w:jc w:val="left"/>
              <w:rPr>
                <w:color w:val="2B245B" w:themeColor="accent1"/>
                <w:sz w:val="18"/>
              </w:rPr>
            </w:pPr>
            <w:r>
              <w:rPr>
                <w:color w:val="2B245B" w:themeColor="accent1"/>
                <w:sz w:val="18"/>
              </w:rPr>
              <w:t>A</w:t>
            </w:r>
            <w:r w:rsidR="00424C5B" w:rsidRPr="00CB705B">
              <w:rPr>
                <w:color w:val="2B245B" w:themeColor="accent1"/>
                <w:sz w:val="18"/>
              </w:rPr>
              <w:t>uftraggeber</w:t>
            </w:r>
            <w:r>
              <w:rPr>
                <w:color w:val="2B245B" w:themeColor="accent1"/>
                <w:sz w:val="18"/>
              </w:rPr>
              <w:t>/-in</w:t>
            </w:r>
            <w:r w:rsidR="00FF37F1">
              <w:rPr>
                <w:color w:val="2B245B" w:themeColor="accent1"/>
                <w:sz w:val="18"/>
              </w:rPr>
              <w:t>*</w:t>
            </w:r>
          </w:p>
        </w:tc>
        <w:tc>
          <w:tcPr>
            <w:tcW w:w="4961" w:type="dxa"/>
          </w:tcPr>
          <w:p w14:paraId="74567746" w14:textId="642858A4" w:rsidR="00D15BF2" w:rsidRPr="00595CBB" w:rsidRDefault="00085A0A" w:rsidP="00CB705B">
            <w:pPr>
              <w:spacing w:line="276" w:lineRule="auto"/>
              <w:jc w:val="left"/>
              <w:rPr>
                <w:sz w:val="18"/>
              </w:rPr>
            </w:pPr>
            <w:r>
              <w:rPr>
                <w:sz w:val="18"/>
              </w:rPr>
              <w:t>Prof. Hermeier</w:t>
            </w:r>
          </w:p>
        </w:tc>
      </w:tr>
      <w:tr w:rsidR="00246C7C" w:rsidRPr="00F52EAF" w14:paraId="0ECCED97"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66250EBB" w14:textId="04A7B8E7" w:rsidR="00246C7C" w:rsidRPr="00CB705B" w:rsidRDefault="006C6B8B" w:rsidP="00CB705B">
            <w:pPr>
              <w:spacing w:line="276" w:lineRule="auto"/>
              <w:jc w:val="left"/>
              <w:rPr>
                <w:color w:val="2B245B" w:themeColor="accent1"/>
                <w:sz w:val="18"/>
              </w:rPr>
            </w:pPr>
            <w:r>
              <w:rPr>
                <w:color w:val="2B245B" w:themeColor="accent1"/>
                <w:sz w:val="18"/>
              </w:rPr>
              <w:t>Prozessmanager/-in</w:t>
            </w:r>
          </w:p>
        </w:tc>
        <w:tc>
          <w:tcPr>
            <w:tcW w:w="4961" w:type="dxa"/>
          </w:tcPr>
          <w:p w14:paraId="36B3122C" w14:textId="0DAD0AE3" w:rsidR="00246C7C" w:rsidRPr="00595CBB" w:rsidRDefault="0078634E" w:rsidP="00CB705B">
            <w:pPr>
              <w:spacing w:line="276" w:lineRule="auto"/>
              <w:jc w:val="left"/>
              <w:rPr>
                <w:sz w:val="18"/>
              </w:rPr>
            </w:pPr>
            <w:r>
              <w:rPr>
                <w:sz w:val="18"/>
              </w:rPr>
              <w:t>Fr. Flor</w:t>
            </w:r>
          </w:p>
        </w:tc>
      </w:tr>
      <w:tr w:rsidR="002A5010" w:rsidRPr="00F52EAF" w14:paraId="576677CF" w14:textId="77777777" w:rsidTr="001F7D17">
        <w:trPr>
          <w:trHeight w:val="20"/>
        </w:trPr>
        <w:tc>
          <w:tcPr>
            <w:tcW w:w="3823" w:type="dxa"/>
          </w:tcPr>
          <w:p w14:paraId="55228BB1" w14:textId="77777777" w:rsidR="005E3729" w:rsidRPr="004E2802" w:rsidRDefault="001C2837" w:rsidP="00CB705B">
            <w:pPr>
              <w:spacing w:line="276" w:lineRule="auto"/>
              <w:jc w:val="left"/>
              <w:rPr>
                <w:color w:val="2B245B" w:themeColor="accent1"/>
                <w:sz w:val="18"/>
              </w:rPr>
            </w:pPr>
            <w:r w:rsidRPr="004E2802">
              <w:rPr>
                <w:color w:val="2B245B" w:themeColor="accent1"/>
                <w:sz w:val="18"/>
              </w:rPr>
              <w:t xml:space="preserve">Ggf. </w:t>
            </w:r>
            <w:r w:rsidR="00597444" w:rsidRPr="004E2802">
              <w:rPr>
                <w:color w:val="2B245B" w:themeColor="accent1"/>
                <w:sz w:val="18"/>
              </w:rPr>
              <w:t>Anforderungsmanager/-in</w:t>
            </w:r>
            <w:r w:rsidRPr="004E2802">
              <w:rPr>
                <w:color w:val="2B245B" w:themeColor="accent1"/>
                <w:sz w:val="18"/>
              </w:rPr>
              <w:t xml:space="preserve"> </w:t>
            </w:r>
          </w:p>
          <w:p w14:paraId="6CA7258D" w14:textId="53C8B05C" w:rsidR="002A5010" w:rsidRPr="005E3729" w:rsidRDefault="001C2837" w:rsidP="00CB705B">
            <w:pPr>
              <w:spacing w:line="276" w:lineRule="auto"/>
              <w:jc w:val="left"/>
              <w:rPr>
                <w:color w:val="2B245B" w:themeColor="accent1"/>
                <w:sz w:val="14"/>
                <w:szCs w:val="14"/>
              </w:rPr>
            </w:pPr>
            <w:r w:rsidRPr="004E2802">
              <w:rPr>
                <w:color w:val="2B245B" w:themeColor="accent1"/>
                <w:sz w:val="16"/>
                <w:szCs w:val="20"/>
              </w:rPr>
              <w:t>(</w:t>
            </w:r>
            <w:r w:rsidR="002F10C7" w:rsidRPr="004E2802">
              <w:rPr>
                <w:color w:val="2B245B" w:themeColor="accent1"/>
                <w:sz w:val="16"/>
                <w:szCs w:val="20"/>
              </w:rPr>
              <w:t>wenn IT-Systeme betroffen sind)</w:t>
            </w:r>
          </w:p>
        </w:tc>
        <w:tc>
          <w:tcPr>
            <w:tcW w:w="4961" w:type="dxa"/>
          </w:tcPr>
          <w:p w14:paraId="63588EAD" w14:textId="0CDA487B" w:rsidR="002A5010" w:rsidRPr="00595CBB" w:rsidRDefault="0078634E" w:rsidP="00CB705B">
            <w:pPr>
              <w:spacing w:line="276" w:lineRule="auto"/>
              <w:jc w:val="left"/>
              <w:rPr>
                <w:sz w:val="18"/>
              </w:rPr>
            </w:pPr>
            <w:r>
              <w:rPr>
                <w:sz w:val="18"/>
              </w:rPr>
              <w:t>Fr. Heidkamp-Kergel</w:t>
            </w:r>
          </w:p>
        </w:tc>
      </w:tr>
      <w:tr w:rsidR="006C6B8B" w:rsidRPr="00F52EAF" w14:paraId="3F0FCFE4"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95CF797" w14:textId="45388996" w:rsidR="006C6B8B" w:rsidRDefault="006C6B8B" w:rsidP="00CB705B">
            <w:pPr>
              <w:spacing w:line="276" w:lineRule="auto"/>
              <w:jc w:val="left"/>
              <w:rPr>
                <w:color w:val="2B245B" w:themeColor="accent1"/>
                <w:sz w:val="18"/>
              </w:rPr>
            </w:pPr>
            <w:r>
              <w:rPr>
                <w:color w:val="2B245B" w:themeColor="accent1"/>
                <w:sz w:val="18"/>
              </w:rPr>
              <w:t>Prozessverantwortliche/r</w:t>
            </w:r>
          </w:p>
        </w:tc>
        <w:tc>
          <w:tcPr>
            <w:tcW w:w="4961" w:type="dxa"/>
          </w:tcPr>
          <w:p w14:paraId="0E932C1B" w14:textId="4B0F44D1" w:rsidR="006C6B8B" w:rsidRPr="00595CBB" w:rsidRDefault="00085A0A" w:rsidP="00CB705B">
            <w:pPr>
              <w:spacing w:line="276" w:lineRule="auto"/>
              <w:jc w:val="left"/>
              <w:rPr>
                <w:sz w:val="18"/>
              </w:rPr>
            </w:pPr>
            <w:r>
              <w:rPr>
                <w:sz w:val="18"/>
              </w:rPr>
              <w:t>Prof. Koch</w:t>
            </w:r>
          </w:p>
        </w:tc>
      </w:tr>
      <w:tr w:rsidR="00D15BF2" w:rsidRPr="00F52EAF" w14:paraId="45307832" w14:textId="77777777" w:rsidTr="001F7D17">
        <w:trPr>
          <w:trHeight w:val="20"/>
        </w:trPr>
        <w:tc>
          <w:tcPr>
            <w:tcW w:w="3823" w:type="dxa"/>
          </w:tcPr>
          <w:p w14:paraId="66C377E5" w14:textId="320AAD31" w:rsidR="00D15BF2" w:rsidRPr="00CB705B" w:rsidRDefault="006C6B8B" w:rsidP="00595CBB">
            <w:pPr>
              <w:spacing w:line="276" w:lineRule="auto"/>
              <w:jc w:val="left"/>
              <w:rPr>
                <w:color w:val="2B245B" w:themeColor="accent1"/>
                <w:sz w:val="18"/>
              </w:rPr>
            </w:pPr>
            <w:r>
              <w:rPr>
                <w:color w:val="2B245B" w:themeColor="accent1"/>
                <w:sz w:val="18"/>
              </w:rPr>
              <w:t>Prozess</w:t>
            </w:r>
            <w:r w:rsidR="00FB4284">
              <w:rPr>
                <w:color w:val="2B245B" w:themeColor="accent1"/>
                <w:sz w:val="18"/>
              </w:rPr>
              <w:t>-/Projekt</w:t>
            </w:r>
            <w:r>
              <w:rPr>
                <w:color w:val="2B245B" w:themeColor="accent1"/>
                <w:sz w:val="18"/>
              </w:rPr>
              <w:t>team</w:t>
            </w:r>
            <w:r w:rsidR="00595CBB">
              <w:rPr>
                <w:color w:val="2B245B" w:themeColor="accent1"/>
                <w:sz w:val="18"/>
              </w:rPr>
              <w:t xml:space="preserve"> (Name &amp; OE)</w:t>
            </w:r>
          </w:p>
        </w:tc>
        <w:tc>
          <w:tcPr>
            <w:tcW w:w="4961" w:type="dxa"/>
          </w:tcPr>
          <w:p w14:paraId="73DB7550" w14:textId="4504E292" w:rsidR="00D15BF2" w:rsidRPr="00595CBB" w:rsidRDefault="00085A0A" w:rsidP="00CB705B">
            <w:pPr>
              <w:spacing w:line="276" w:lineRule="auto"/>
              <w:jc w:val="left"/>
              <w:rPr>
                <w:sz w:val="18"/>
              </w:rPr>
            </w:pPr>
            <w:r>
              <w:rPr>
                <w:sz w:val="18"/>
              </w:rPr>
              <w:t xml:space="preserve">Prof. Koch, </w:t>
            </w:r>
            <w:r w:rsidR="00773F81">
              <w:rPr>
                <w:sz w:val="18"/>
              </w:rPr>
              <w:t>Hr. Wileczelek</w:t>
            </w:r>
            <w:r w:rsidR="00EC4B85">
              <w:rPr>
                <w:sz w:val="18"/>
              </w:rPr>
              <w:t>, Hr. S. Braun, Fr. Kreiner, Fr. Heidkamp-Kergel, Fr. Flor</w:t>
            </w:r>
          </w:p>
        </w:tc>
      </w:tr>
      <w:tr w:rsidR="00246C7C" w:rsidRPr="00F52EAF" w14:paraId="5407F546"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756FD42" w14:textId="073089DB" w:rsidR="00246C7C" w:rsidRPr="00CB705B" w:rsidRDefault="006C6B8B" w:rsidP="00CB705B">
            <w:pPr>
              <w:spacing w:line="276" w:lineRule="auto"/>
              <w:jc w:val="left"/>
              <w:rPr>
                <w:color w:val="2B245B" w:themeColor="accent1"/>
                <w:sz w:val="18"/>
              </w:rPr>
            </w:pPr>
            <w:r>
              <w:rPr>
                <w:color w:val="2B245B" w:themeColor="accent1"/>
                <w:sz w:val="18"/>
              </w:rPr>
              <w:t>Prozesscluster</w:t>
            </w:r>
            <w:r w:rsidR="00D15BF2" w:rsidRPr="00CB705B">
              <w:rPr>
                <w:color w:val="2B245B" w:themeColor="accent1"/>
                <w:sz w:val="18"/>
              </w:rPr>
              <w:br/>
            </w:r>
            <w:r w:rsidR="00D15BF2" w:rsidRPr="00DB18FB">
              <w:rPr>
                <w:color w:val="717D87" w:themeColor="text2"/>
                <w:sz w:val="14"/>
              </w:rPr>
              <w:t>(</w:t>
            </w:r>
            <w:r>
              <w:rPr>
                <w:color w:val="717D87" w:themeColor="text2"/>
                <w:sz w:val="14"/>
              </w:rPr>
              <w:t>gemäß Prozesslandkarte</w:t>
            </w:r>
            <w:r w:rsidR="00D15BF2" w:rsidRPr="00DB18FB">
              <w:rPr>
                <w:color w:val="717D87" w:themeColor="text2"/>
                <w:sz w:val="14"/>
              </w:rPr>
              <w:t>)</w:t>
            </w:r>
          </w:p>
        </w:tc>
        <w:tc>
          <w:tcPr>
            <w:tcW w:w="4961" w:type="dxa"/>
          </w:tcPr>
          <w:p w14:paraId="6F3EB739" w14:textId="7869CF8D" w:rsidR="00246C7C" w:rsidRPr="00595CBB" w:rsidRDefault="00EC4B85" w:rsidP="00CB705B">
            <w:pPr>
              <w:spacing w:line="276" w:lineRule="auto"/>
              <w:jc w:val="left"/>
              <w:rPr>
                <w:sz w:val="18"/>
              </w:rPr>
            </w:pPr>
            <w:r>
              <w:rPr>
                <w:sz w:val="18"/>
              </w:rPr>
              <w:t xml:space="preserve">IT-Strukturen bereitstellen </w:t>
            </w:r>
          </w:p>
        </w:tc>
      </w:tr>
      <w:tr w:rsidR="00F52EAF" w:rsidRPr="00F52EAF" w14:paraId="1C173E08" w14:textId="77777777" w:rsidTr="001F7D17">
        <w:trPr>
          <w:trHeight w:val="20"/>
        </w:trPr>
        <w:tc>
          <w:tcPr>
            <w:tcW w:w="3823" w:type="dxa"/>
          </w:tcPr>
          <w:p w14:paraId="50596A1A" w14:textId="3183D906" w:rsidR="00F52EAF" w:rsidRPr="00CB705B" w:rsidRDefault="00F52EAF" w:rsidP="00595CBB">
            <w:pPr>
              <w:spacing w:line="276" w:lineRule="auto"/>
              <w:jc w:val="left"/>
              <w:rPr>
                <w:color w:val="2B245B" w:themeColor="accent1"/>
                <w:sz w:val="18"/>
              </w:rPr>
            </w:pPr>
            <w:r w:rsidRPr="00CB705B">
              <w:rPr>
                <w:color w:val="2B245B" w:themeColor="accent1"/>
                <w:sz w:val="18"/>
              </w:rPr>
              <w:t xml:space="preserve">Geschätzter </w:t>
            </w:r>
            <w:r w:rsidR="002D75E8" w:rsidRPr="00CB705B">
              <w:rPr>
                <w:color w:val="2B245B" w:themeColor="accent1"/>
                <w:sz w:val="18"/>
              </w:rPr>
              <w:t>Umsetzungsa</w:t>
            </w:r>
            <w:r w:rsidRPr="00CB705B">
              <w:rPr>
                <w:color w:val="2B245B" w:themeColor="accent1"/>
                <w:sz w:val="18"/>
              </w:rPr>
              <w:t>ufwand</w:t>
            </w:r>
            <w:r w:rsidRPr="00CB705B">
              <w:rPr>
                <w:color w:val="2B245B" w:themeColor="accent1"/>
                <w:sz w:val="18"/>
              </w:rPr>
              <w:br/>
            </w:r>
            <w:r w:rsidR="001F7D17" w:rsidRPr="00DB18FB">
              <w:rPr>
                <w:color w:val="717D87" w:themeColor="text2"/>
                <w:sz w:val="14"/>
                <w:szCs w:val="14"/>
              </w:rPr>
              <w:t>klein | mittel | groß</w:t>
            </w:r>
            <w:r w:rsidR="001F7D17">
              <w:rPr>
                <w:color w:val="717D87" w:themeColor="text2"/>
                <w:sz w:val="14"/>
                <w:szCs w:val="14"/>
              </w:rPr>
              <w:t xml:space="preserve"> </w:t>
            </w:r>
          </w:p>
        </w:tc>
        <w:tc>
          <w:tcPr>
            <w:tcW w:w="4961" w:type="dxa"/>
          </w:tcPr>
          <w:p w14:paraId="114841F6" w14:textId="3B5EE274" w:rsidR="00F52EAF" w:rsidRPr="00595CBB" w:rsidRDefault="000A58CB" w:rsidP="00CB705B">
            <w:pPr>
              <w:spacing w:line="276" w:lineRule="auto"/>
              <w:jc w:val="left"/>
              <w:rPr>
                <w:sz w:val="18"/>
              </w:rPr>
            </w:pPr>
            <w:r>
              <w:rPr>
                <w:sz w:val="18"/>
              </w:rPr>
              <w:t>Zu prüfen</w:t>
            </w:r>
          </w:p>
        </w:tc>
      </w:tr>
    </w:tbl>
    <w:p w14:paraId="42B36D35" w14:textId="251A0507" w:rsidR="00CD50B1" w:rsidRDefault="006C6B8B" w:rsidP="00CD50B1">
      <w:pPr>
        <w:pStyle w:val="berschrift2"/>
        <w:spacing w:after="0"/>
      </w:pPr>
      <w:r>
        <w:t>B</w:t>
      </w:r>
      <w:r w:rsidR="00CD50B1">
        <w:t>eschreibung</w:t>
      </w:r>
      <w:r w:rsidR="007B6EEB">
        <w:t>*</w:t>
      </w:r>
    </w:p>
    <w:tbl>
      <w:tblPr>
        <w:tblStyle w:val="Gitternetztabelle3Akzent2"/>
        <w:tblW w:w="0" w:type="auto"/>
        <w:tblLook w:val="0400" w:firstRow="0" w:lastRow="0" w:firstColumn="0" w:lastColumn="0" w:noHBand="0" w:noVBand="1"/>
        <w:tblCaption w:val=""/>
        <w:tblDescription w:val=""/>
      </w:tblPr>
      <w:tblGrid>
        <w:gridCol w:w="3823"/>
        <w:gridCol w:w="4954"/>
      </w:tblGrid>
      <w:tr w:rsidR="00853A60" w:rsidRPr="00F52EAF" w14:paraId="61685BBE"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78715BD9" w14:textId="7AF26861" w:rsidR="00853A60" w:rsidRPr="00CB705B" w:rsidRDefault="00853A60" w:rsidP="00C257FE">
            <w:pPr>
              <w:pStyle w:val="Standard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00C257FE" w:rsidRPr="00A05981">
              <w:rPr>
                <w:rFonts w:ascii="Arial" w:hAnsi="Arial" w:cs="Arial"/>
                <w:color w:val="2B245B" w:themeColor="accent1"/>
                <w:kern w:val="24"/>
                <w:sz w:val="18"/>
                <w:szCs w:val="18"/>
              </w:rPr>
              <w:br/>
            </w:r>
            <w:r w:rsidR="00C257FE" w:rsidRPr="00DB18FB">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00C257FE" w:rsidRPr="00DB18FB">
              <w:rPr>
                <w:rFonts w:ascii="Arial" w:hAnsi="Arial" w:cs="Arial"/>
                <w:color w:val="717D87" w:themeColor="text2"/>
                <w:kern w:val="24"/>
                <w:sz w:val="14"/>
                <w:szCs w:val="18"/>
              </w:rPr>
              <w:t>Ausformulierung von 4.)</w:t>
            </w:r>
          </w:p>
        </w:tc>
        <w:tc>
          <w:tcPr>
            <w:tcW w:w="4954" w:type="dxa"/>
          </w:tcPr>
          <w:p w14:paraId="5880B8F8" w14:textId="015C9A55" w:rsidR="00E10CBB" w:rsidRPr="00E10CBB" w:rsidRDefault="00E10CBB" w:rsidP="00E10CBB">
            <w:pPr>
              <w:spacing w:line="276" w:lineRule="auto"/>
              <w:jc w:val="left"/>
              <w:rPr>
                <w:sz w:val="18"/>
              </w:rPr>
            </w:pPr>
            <w:r w:rsidRPr="00E10CBB">
              <w:rPr>
                <w:sz w:val="18"/>
              </w:rPr>
              <w:t>Die Einführung der Digital Workspaces und der FOM Digital Education Alliance zielt darauf ab, die Lehr- und Lernumgebung an der FOM Hochschule zu verbessern und zu modernisieren. Diese Initiative wurde aus mehreren Schlüsselgründen ins Leben gerufen:</w:t>
            </w:r>
          </w:p>
          <w:p w14:paraId="3A08EB2C" w14:textId="51A42427" w:rsidR="00E10CBB" w:rsidRPr="00E10CBB" w:rsidRDefault="00E10CBB" w:rsidP="00E10CBB">
            <w:pPr>
              <w:spacing w:line="276" w:lineRule="auto"/>
              <w:jc w:val="left"/>
              <w:rPr>
                <w:sz w:val="18"/>
              </w:rPr>
            </w:pPr>
            <w:r w:rsidRPr="00E10CBB">
              <w:rPr>
                <w:sz w:val="18"/>
              </w:rPr>
              <w:t>1. Anpassung an digitale Transformation: Angesichts der rasanten digitalen Transformation in der Arbeitswelt ist es unerlässlich, dass Bildungseinrichtungen ihre Lehrmethoden und -umgebungen entsprechend anpassen. Digital Workspaces bieten eine Plattform, die den Studierenden hilft, mit aktuellen und zukünftigen Technologien vertraut zu werden und sich die Fähigkeiten anzueignen, die sie in der modernen Arbeitswelt benötigen.</w:t>
            </w:r>
          </w:p>
          <w:p w14:paraId="4C2F269B" w14:textId="210BD3CC" w:rsidR="00E10CBB" w:rsidRPr="00E10CBB" w:rsidRDefault="00E10CBB" w:rsidP="00E10CBB">
            <w:pPr>
              <w:spacing w:line="276" w:lineRule="auto"/>
              <w:jc w:val="left"/>
              <w:rPr>
                <w:sz w:val="18"/>
              </w:rPr>
            </w:pPr>
            <w:r w:rsidRPr="00E10CBB">
              <w:rPr>
                <w:sz w:val="18"/>
              </w:rPr>
              <w:t>2. Förderung von praxisorientiertem Lernen: Durch die Bereitstellung von virtuellen Laborumgebungen, die die realen Arbeitsumgebungen nachahmen, ermöglichen die Digital Workspaces den Studierenden, praktische Erfahrungen zu sammeln. Sie können mit Software und Tools führender Hersteller arbeiten, was ihr Verständnis für deren Anwendung in realen Szenarien vertieft.</w:t>
            </w:r>
          </w:p>
          <w:p w14:paraId="4AFC82B4" w14:textId="5DC8F49A" w:rsidR="00E10CBB" w:rsidRPr="00E10CBB" w:rsidRDefault="00E10CBB" w:rsidP="00E10CBB">
            <w:pPr>
              <w:spacing w:line="276" w:lineRule="auto"/>
              <w:jc w:val="left"/>
              <w:rPr>
                <w:sz w:val="18"/>
              </w:rPr>
            </w:pPr>
            <w:r w:rsidRPr="00E10CBB">
              <w:rPr>
                <w:sz w:val="18"/>
              </w:rPr>
              <w:t>3. Steigerung der Lehrqualität: Die FOM Digital Education Alliance ermöglicht es der Hochschule, Partnerschaften mit führenden Softwareanbietern einzugehen. Dies gewährleistet Zugang zu aktuellen Technologien und Lehrmaterialien, was die Qualität der Lehre durch den Einsatz von State of the Art Technologien und Methoden direkt verbessert.</w:t>
            </w:r>
          </w:p>
          <w:p w14:paraId="2F5FDC79" w14:textId="58994EF2" w:rsidR="00E10CBB" w:rsidRPr="00E10CBB" w:rsidRDefault="00E10CBB" w:rsidP="00E10CBB">
            <w:pPr>
              <w:spacing w:line="276" w:lineRule="auto"/>
              <w:jc w:val="left"/>
              <w:rPr>
                <w:sz w:val="18"/>
              </w:rPr>
            </w:pPr>
            <w:r w:rsidRPr="00E10CBB">
              <w:rPr>
                <w:sz w:val="18"/>
              </w:rPr>
              <w:t>4. Verbesserung der Zugänglichkeit und Flexibilität: Die Digital Workspaces machen wichtige Ressourcen und Tools über das Internet zugänglich, wodurch Studierende und Lehrende unabhängig von ihrem physischen Standort auf sie zugreifen können. Dies erhöht die Flexibilität des Lernens und Lehrens und ermöglicht es den Studierenden, in ihrem eigenen Tempo zu lernen.</w:t>
            </w:r>
          </w:p>
          <w:p w14:paraId="0B99DD62" w14:textId="1327B30C" w:rsidR="00E10CBB" w:rsidRPr="00E10CBB" w:rsidRDefault="00E10CBB" w:rsidP="00E10CBB">
            <w:pPr>
              <w:spacing w:line="276" w:lineRule="auto"/>
              <w:jc w:val="left"/>
              <w:rPr>
                <w:sz w:val="18"/>
              </w:rPr>
            </w:pPr>
            <w:r w:rsidRPr="00E10CBB">
              <w:rPr>
                <w:sz w:val="18"/>
              </w:rPr>
              <w:t xml:space="preserve">5. Vorbereitung auf die Berufswelt: Die enge Zusammenarbeit mit der Industrie durch die FOM Digital Education Alliance stellt sicher, dass die Lehrinhalte und verwendeten Technologien relevant und aktuell sind. Dies </w:t>
            </w:r>
            <w:r w:rsidRPr="00E10CBB">
              <w:rPr>
                <w:sz w:val="18"/>
              </w:rPr>
              <w:lastRenderedPageBreak/>
              <w:t>bereitet die Studierenden effektiv auf die Herausforderungen und Anforderungen der Berufswelt vor.</w:t>
            </w:r>
          </w:p>
          <w:p w14:paraId="2FDD8C9E" w14:textId="67FBEAF0" w:rsidR="00853A60" w:rsidRPr="009E210C" w:rsidRDefault="00E10CBB" w:rsidP="00E10CBB">
            <w:pPr>
              <w:spacing w:line="276" w:lineRule="auto"/>
              <w:jc w:val="left"/>
              <w:rPr>
                <w:sz w:val="18"/>
              </w:rPr>
            </w:pPr>
            <w:r w:rsidRPr="00E10CBB">
              <w:rPr>
                <w:sz w:val="18"/>
              </w:rPr>
              <w:t>6. Förderung der Innovationskultur: Durch die Einbindung modernster Technologien und Arbeitsweisen in den Lehrplan fördern die Digital Workspaces eine Kultur der Innovation und des kritischen Denkens. Studierende werden ermutigt, über den Tellerrand hinaus zu denken und innovative Lösungen für komplexe Probleme zu entwickeln.</w:t>
            </w:r>
          </w:p>
        </w:tc>
      </w:tr>
      <w:tr w:rsidR="00853A60" w:rsidRPr="00F52EAF" w14:paraId="28367F97" w14:textId="77777777" w:rsidTr="001F7D17">
        <w:tc>
          <w:tcPr>
            <w:tcW w:w="3823" w:type="dxa"/>
          </w:tcPr>
          <w:p w14:paraId="7B9479C3" w14:textId="4F1397B8" w:rsidR="00853A60" w:rsidRPr="00CB705B" w:rsidRDefault="00853A60" w:rsidP="00C257FE">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lastRenderedPageBreak/>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00C257FE" w:rsidRPr="00A05981">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00C257FE" w:rsidRPr="00A05981">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00C257FE" w:rsidRPr="00DB18FB">
              <w:rPr>
                <w:rFonts w:ascii="Arial" w:hAnsi="Arial" w:cs="Arial"/>
                <w:color w:val="717D87" w:themeColor="text2"/>
                <w:kern w:val="24"/>
                <w:sz w:val="14"/>
                <w:szCs w:val="18"/>
              </w:rPr>
              <w:t>(Aufzählung der Organisationseinheiten)</w:t>
            </w:r>
          </w:p>
        </w:tc>
        <w:tc>
          <w:tcPr>
            <w:tcW w:w="4954" w:type="dxa"/>
          </w:tcPr>
          <w:p w14:paraId="56A367F0" w14:textId="35DA7AF4" w:rsidR="00E10CBB" w:rsidRPr="00E10CBB" w:rsidRDefault="00E10CBB" w:rsidP="00E10CBB">
            <w:pPr>
              <w:spacing w:line="276" w:lineRule="auto"/>
              <w:jc w:val="left"/>
              <w:rPr>
                <w:sz w:val="18"/>
              </w:rPr>
            </w:pPr>
            <w:r w:rsidRPr="00E10CBB">
              <w:rPr>
                <w:sz w:val="18"/>
              </w:rPr>
              <w:t>Direkt Beteiligte:</w:t>
            </w:r>
          </w:p>
          <w:p w14:paraId="55D74DDC" w14:textId="7680086A" w:rsidR="00E10CBB" w:rsidRPr="00E10CBB" w:rsidRDefault="00E10CBB" w:rsidP="00E10CBB">
            <w:pPr>
              <w:spacing w:line="276" w:lineRule="auto"/>
              <w:jc w:val="left"/>
              <w:rPr>
                <w:sz w:val="18"/>
              </w:rPr>
            </w:pPr>
            <w:r w:rsidRPr="00E10CBB">
              <w:rPr>
                <w:sz w:val="18"/>
              </w:rPr>
              <w:t>- Studierende: Sie sind die Hauptnutzer der Digital Workspaces und profitieren direkt von den verbesserten Lernressourcen und der praxisnahen Ausbildung.</w:t>
            </w:r>
          </w:p>
          <w:p w14:paraId="3FD2CB70" w14:textId="0D932C3A" w:rsidR="00E10CBB" w:rsidRPr="00E10CBB" w:rsidRDefault="00E10CBB" w:rsidP="00E10CBB">
            <w:pPr>
              <w:spacing w:line="276" w:lineRule="auto"/>
              <w:jc w:val="left"/>
              <w:rPr>
                <w:sz w:val="18"/>
              </w:rPr>
            </w:pPr>
            <w:r w:rsidRPr="00E10CBB">
              <w:rPr>
                <w:sz w:val="18"/>
              </w:rPr>
              <w:t>- Lehrende/Dozenten: Sie nutzen die Digital Workspaces, um ihren Unterricht zu gestalten und zu bereichern, und sind direkt an der Auswahl und Anwendung der bereitgestellten Tools und Ressourcen beteiligt.</w:t>
            </w:r>
          </w:p>
          <w:p w14:paraId="14D34B5A" w14:textId="7BE687FE" w:rsidR="00E10CBB" w:rsidRPr="00E10CBB" w:rsidRDefault="00E10CBB" w:rsidP="00E10CBB">
            <w:pPr>
              <w:spacing w:line="276" w:lineRule="auto"/>
              <w:jc w:val="left"/>
              <w:rPr>
                <w:sz w:val="18"/>
              </w:rPr>
            </w:pPr>
            <w:r w:rsidRPr="00E10CBB">
              <w:rPr>
                <w:sz w:val="18"/>
              </w:rPr>
              <w:t>- IT-Abteilung der Hochschule: Diese Gruppe ist für die technische Implementierung, Wartung und Unterstützung der Digital Workspaces verantwortlich</w:t>
            </w:r>
            <w:r>
              <w:rPr>
                <w:sz w:val="18"/>
              </w:rPr>
              <w:t>, falls diese nicht als SaaS bereitgestellt werden</w:t>
            </w:r>
            <w:r w:rsidRPr="00E10CBB">
              <w:rPr>
                <w:sz w:val="18"/>
              </w:rPr>
              <w:t>.</w:t>
            </w:r>
          </w:p>
          <w:p w14:paraId="08FE7000" w14:textId="15CD738F" w:rsidR="00E10CBB" w:rsidRPr="00E10CBB" w:rsidRDefault="00E10CBB" w:rsidP="00E10CBB">
            <w:pPr>
              <w:spacing w:line="276" w:lineRule="auto"/>
              <w:jc w:val="left"/>
              <w:rPr>
                <w:sz w:val="18"/>
              </w:rPr>
            </w:pPr>
            <w:r w:rsidRPr="00E10CBB">
              <w:rPr>
                <w:sz w:val="18"/>
              </w:rPr>
              <w:t>- Hochschulverwaltung und Entscheidungsträger: Führungskräfte und Verwaltungsmitarbeiter, die strategische Entscheidungen über die Einführung und Weiterentwicklung der Digital Workspaces und Partnerschaften treffen.</w:t>
            </w:r>
          </w:p>
          <w:p w14:paraId="241B5B3C" w14:textId="5E6CBAB9" w:rsidR="00E10CBB" w:rsidRPr="00E10CBB" w:rsidRDefault="00E10CBB" w:rsidP="00E10CBB">
            <w:pPr>
              <w:spacing w:line="276" w:lineRule="auto"/>
              <w:jc w:val="left"/>
              <w:rPr>
                <w:sz w:val="18"/>
              </w:rPr>
            </w:pPr>
            <w:r w:rsidRPr="00E10CBB">
              <w:rPr>
                <w:sz w:val="18"/>
              </w:rPr>
              <w:t>- Softwareanbieter und Technologiepartner: Unternehmen, die ihre Produkte und Dienstleistungen im Rahmen der Digital Education Alliance zur Verfügung stellen, sind direkt an der Bereitstellung und Integration ihrer Lösungen beteiligt.</w:t>
            </w:r>
          </w:p>
          <w:p w14:paraId="4887DF38" w14:textId="77777777" w:rsidR="00E10CBB" w:rsidRPr="00E10CBB" w:rsidRDefault="00E10CBB" w:rsidP="00E10CBB">
            <w:pPr>
              <w:spacing w:line="276" w:lineRule="auto"/>
              <w:jc w:val="left"/>
              <w:rPr>
                <w:sz w:val="18"/>
              </w:rPr>
            </w:pPr>
          </w:p>
          <w:p w14:paraId="1F8B39B1" w14:textId="3F8C795A" w:rsidR="00E10CBB" w:rsidRPr="00E10CBB" w:rsidRDefault="00E10CBB" w:rsidP="00E10CBB">
            <w:pPr>
              <w:spacing w:line="276" w:lineRule="auto"/>
              <w:jc w:val="left"/>
              <w:rPr>
                <w:sz w:val="18"/>
              </w:rPr>
            </w:pPr>
            <w:r w:rsidRPr="00E10CBB">
              <w:rPr>
                <w:sz w:val="18"/>
              </w:rPr>
              <w:t>Indirekt Betroffene:</w:t>
            </w:r>
          </w:p>
          <w:p w14:paraId="3B3106AE" w14:textId="45D1DE79" w:rsidR="00E10CBB" w:rsidRPr="00E10CBB" w:rsidRDefault="00E10CBB" w:rsidP="00E10CBB">
            <w:pPr>
              <w:spacing w:line="276" w:lineRule="auto"/>
              <w:jc w:val="left"/>
              <w:rPr>
                <w:sz w:val="18"/>
              </w:rPr>
            </w:pPr>
            <w:r w:rsidRPr="00E10CBB">
              <w:rPr>
                <w:sz w:val="18"/>
              </w:rPr>
              <w:t>- Arbeitgeber und Industriepartner: Unternehmen, die Absolventen der FOM Hochschule einstellen, profitieren indirekt von der praxisnahen Ausbildung, die durch die Digital Workspaces ermöglicht wird. Sie können erwarten, dass Absolventen mit aktuellen Technologien vertraut sind und über die erforderlichen Kompetenzen verfügen.</w:t>
            </w:r>
          </w:p>
          <w:p w14:paraId="0A1023B5" w14:textId="07476C01" w:rsidR="00853A60" w:rsidRPr="009E210C" w:rsidRDefault="00E10CBB" w:rsidP="00E10CBB">
            <w:pPr>
              <w:spacing w:line="276" w:lineRule="auto"/>
              <w:jc w:val="left"/>
              <w:rPr>
                <w:sz w:val="18"/>
              </w:rPr>
            </w:pPr>
            <w:r w:rsidRPr="00E10CBB">
              <w:rPr>
                <w:sz w:val="18"/>
              </w:rPr>
              <w:t>- Zukünftige Studierende:</w:t>
            </w:r>
            <w:r>
              <w:rPr>
                <w:sz w:val="18"/>
              </w:rPr>
              <w:t xml:space="preserve"> </w:t>
            </w:r>
            <w:r w:rsidRPr="00E10CBB">
              <w:rPr>
                <w:sz w:val="18"/>
              </w:rPr>
              <w:t>Potenzielle Studierende könnten indirekt betroffen sein, da das Angebot an modernen Lernumgebungen und die Zusammenarbeit mit führenden Technologieunternehmen die Attraktivität der Hochschule erhöhen.</w:t>
            </w:r>
          </w:p>
        </w:tc>
      </w:tr>
      <w:tr w:rsidR="00853A60" w:rsidRPr="00F52EAF" w14:paraId="198889F6"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4DC99D78" w14:textId="77777777" w:rsidR="00853A60" w:rsidRPr="00CB705B" w:rsidRDefault="00853A60" w:rsidP="00A05981">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00A05981" w:rsidRPr="00DB18FB">
              <w:rPr>
                <w:rFonts w:ascii="Arial" w:hAnsi="Arial" w:cs="Arial"/>
                <w:color w:val="717D87" w:themeColor="text2"/>
                <w:kern w:val="24"/>
                <w:sz w:val="14"/>
                <w:szCs w:val="18"/>
              </w:rPr>
              <w:t>(ggfs. Verweis auf 3.)</w:t>
            </w:r>
          </w:p>
        </w:tc>
        <w:tc>
          <w:tcPr>
            <w:tcW w:w="4954" w:type="dxa"/>
          </w:tcPr>
          <w:p w14:paraId="1A12A49E" w14:textId="0C76903B" w:rsidR="007408DF" w:rsidRPr="007408DF" w:rsidRDefault="007408DF" w:rsidP="007408DF">
            <w:pPr>
              <w:spacing w:line="276" w:lineRule="auto"/>
              <w:jc w:val="left"/>
              <w:rPr>
                <w:sz w:val="18"/>
              </w:rPr>
            </w:pPr>
            <w:r w:rsidRPr="007408DF">
              <w:rPr>
                <w:sz w:val="18"/>
              </w:rPr>
              <w:t xml:space="preserve">Die Einführung und Weiterentwicklung von Digital Workspaces sowie die Partnerschaft im Rahmen der FOM Digital Education Alliance können eine Vielzahl von angrenzenden Teilprozessen, Projekten und Entwicklungen beeinflussen. Diese umfassen sowohl interne Abläufe innerhalb der </w:t>
            </w:r>
            <w:r>
              <w:rPr>
                <w:sz w:val="18"/>
              </w:rPr>
              <w:t>Hochschule</w:t>
            </w:r>
            <w:r w:rsidRPr="007408DF">
              <w:rPr>
                <w:sz w:val="18"/>
              </w:rPr>
              <w:t xml:space="preserve"> als auch externe Faktoren im Bildungs- und Wirtschaftssektor. Hier einige Beispiele:</w:t>
            </w:r>
          </w:p>
          <w:p w14:paraId="58420642" w14:textId="77777777" w:rsidR="007408DF" w:rsidRPr="007408DF" w:rsidRDefault="007408DF" w:rsidP="007408DF">
            <w:pPr>
              <w:spacing w:line="276" w:lineRule="auto"/>
              <w:jc w:val="left"/>
              <w:rPr>
                <w:sz w:val="18"/>
              </w:rPr>
            </w:pPr>
            <w:r w:rsidRPr="007408DF">
              <w:rPr>
                <w:sz w:val="18"/>
              </w:rPr>
              <w:t>Angrenzende Teilprozesse:</w:t>
            </w:r>
          </w:p>
          <w:p w14:paraId="77F6E90A" w14:textId="472BDBDC" w:rsidR="007408DF" w:rsidRPr="007408DF" w:rsidRDefault="007408DF" w:rsidP="007408DF">
            <w:pPr>
              <w:spacing w:line="276" w:lineRule="auto"/>
              <w:jc w:val="left"/>
              <w:rPr>
                <w:sz w:val="18"/>
              </w:rPr>
            </w:pPr>
            <w:r w:rsidRPr="009D5941">
              <w:rPr>
                <w:sz w:val="18"/>
              </w:rPr>
              <w:t>Curriculum-Entwicklung</w:t>
            </w:r>
            <w:r w:rsidRPr="007408DF">
              <w:rPr>
                <w:sz w:val="18"/>
              </w:rPr>
              <w:t xml:space="preserve">: Die Integration von Digital Workspaces </w:t>
            </w:r>
            <w:r>
              <w:rPr>
                <w:sz w:val="18"/>
              </w:rPr>
              <w:t>ermöglicht</w:t>
            </w:r>
            <w:r w:rsidRPr="007408DF">
              <w:rPr>
                <w:sz w:val="18"/>
              </w:rPr>
              <w:t xml:space="preserve"> eine </w:t>
            </w:r>
            <w:r>
              <w:rPr>
                <w:sz w:val="18"/>
              </w:rPr>
              <w:t>Optimierung</w:t>
            </w:r>
            <w:r w:rsidRPr="007408DF">
              <w:rPr>
                <w:sz w:val="18"/>
              </w:rPr>
              <w:t xml:space="preserve"> der Lehrpläne</w:t>
            </w:r>
            <w:r>
              <w:rPr>
                <w:sz w:val="18"/>
              </w:rPr>
              <w:t>.</w:t>
            </w:r>
          </w:p>
          <w:p w14:paraId="56572762" w14:textId="604D44DC" w:rsidR="007408DF" w:rsidRPr="007408DF" w:rsidRDefault="009D5941" w:rsidP="007408DF">
            <w:pPr>
              <w:spacing w:line="276" w:lineRule="auto"/>
              <w:jc w:val="left"/>
              <w:rPr>
                <w:sz w:val="18"/>
              </w:rPr>
            </w:pPr>
            <w:r w:rsidRPr="009D5941">
              <w:rPr>
                <w:sz w:val="18"/>
              </w:rPr>
              <w:t>Dozenten</w:t>
            </w:r>
            <w:r w:rsidR="007408DF" w:rsidRPr="009D5941">
              <w:rPr>
                <w:sz w:val="18"/>
              </w:rPr>
              <w:t>fortbildung</w:t>
            </w:r>
            <w:r w:rsidR="007408DF" w:rsidRPr="007408DF">
              <w:rPr>
                <w:sz w:val="18"/>
              </w:rPr>
              <w:t xml:space="preserve">: Lehrende müssen </w:t>
            </w:r>
            <w:r w:rsidR="007408DF">
              <w:rPr>
                <w:sz w:val="18"/>
              </w:rPr>
              <w:t>partiell</w:t>
            </w:r>
            <w:r w:rsidR="007408DF" w:rsidRPr="007408DF">
              <w:rPr>
                <w:sz w:val="18"/>
              </w:rPr>
              <w:t xml:space="preserve"> in der Anwendung der neuen Tools und Technologien geschult werden</w:t>
            </w:r>
            <w:r w:rsidR="007408DF">
              <w:rPr>
                <w:sz w:val="18"/>
              </w:rPr>
              <w:t>.</w:t>
            </w:r>
          </w:p>
          <w:p w14:paraId="688EB317" w14:textId="19A35550" w:rsidR="007408DF" w:rsidRPr="007408DF" w:rsidRDefault="007408DF" w:rsidP="007408DF">
            <w:pPr>
              <w:spacing w:line="276" w:lineRule="auto"/>
              <w:jc w:val="left"/>
              <w:rPr>
                <w:sz w:val="18"/>
              </w:rPr>
            </w:pPr>
            <w:r w:rsidRPr="009D5941">
              <w:rPr>
                <w:sz w:val="18"/>
              </w:rPr>
              <w:lastRenderedPageBreak/>
              <w:t>IT-Support:</w:t>
            </w:r>
            <w:r w:rsidRPr="007408DF">
              <w:rPr>
                <w:sz w:val="18"/>
              </w:rPr>
              <w:t xml:space="preserve"> Die </w:t>
            </w:r>
            <w:r>
              <w:rPr>
                <w:sz w:val="18"/>
              </w:rPr>
              <w:t>nicht via SaaS bereitgestellten Systeme müssen betreut werden.</w:t>
            </w:r>
          </w:p>
          <w:p w14:paraId="4AAAE7B9" w14:textId="2A0CA34D" w:rsidR="00853A60" w:rsidRPr="009E210C" w:rsidRDefault="00853A60" w:rsidP="007408DF">
            <w:pPr>
              <w:spacing w:line="276" w:lineRule="auto"/>
              <w:jc w:val="left"/>
              <w:rPr>
                <w:sz w:val="18"/>
              </w:rPr>
            </w:pPr>
          </w:p>
        </w:tc>
      </w:tr>
      <w:tr w:rsidR="00DE51C4" w:rsidRPr="00F52EAF" w14:paraId="789AE212" w14:textId="77777777" w:rsidTr="001F7D17">
        <w:tc>
          <w:tcPr>
            <w:tcW w:w="3823" w:type="dxa"/>
          </w:tcPr>
          <w:p w14:paraId="26216F78" w14:textId="62D29380" w:rsidR="00DE51C4" w:rsidRPr="00175314" w:rsidRDefault="00DE51C4" w:rsidP="00A05981">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lastRenderedPageBreak/>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tcW w:w="4954" w:type="dxa"/>
          </w:tcPr>
          <w:p w14:paraId="18666DDB" w14:textId="57B512EB" w:rsidR="007408DF" w:rsidRPr="007408DF" w:rsidRDefault="007408DF" w:rsidP="007408DF">
            <w:pPr>
              <w:spacing w:line="276" w:lineRule="auto"/>
              <w:jc w:val="left"/>
              <w:rPr>
                <w:sz w:val="18"/>
              </w:rPr>
            </w:pPr>
            <w:r w:rsidRPr="007408DF">
              <w:rPr>
                <w:sz w:val="18"/>
              </w:rPr>
              <w:t xml:space="preserve">Die Projekte Digital Workspaces und die FOM Digital Education Alliance verfolgen spezifische Ziele, um die Qualität der Bildung zu verbessern und den Studierenden sowie Lehrenden modernste Tools und Ressourcen zur Verfügung zu stellen. </w:t>
            </w:r>
          </w:p>
          <w:p w14:paraId="2C912587" w14:textId="77777777" w:rsidR="007408DF" w:rsidRPr="007408DF" w:rsidRDefault="007408DF" w:rsidP="007408DF">
            <w:pPr>
              <w:spacing w:line="276" w:lineRule="auto"/>
              <w:jc w:val="left"/>
              <w:rPr>
                <w:sz w:val="18"/>
              </w:rPr>
            </w:pPr>
          </w:p>
          <w:p w14:paraId="202A2402" w14:textId="29345B12" w:rsidR="007408DF" w:rsidRPr="007408DF" w:rsidRDefault="007408DF" w:rsidP="007408DF">
            <w:pPr>
              <w:spacing w:line="276" w:lineRule="auto"/>
              <w:jc w:val="left"/>
              <w:rPr>
                <w:sz w:val="18"/>
              </w:rPr>
            </w:pPr>
            <w:r w:rsidRPr="007408DF">
              <w:rPr>
                <w:sz w:val="18"/>
              </w:rPr>
              <w:t>Ziele:</w:t>
            </w:r>
          </w:p>
          <w:p w14:paraId="0BB42E0E" w14:textId="70971E4C" w:rsidR="007408DF" w:rsidRPr="007408DF" w:rsidRDefault="007408DF" w:rsidP="007408DF">
            <w:pPr>
              <w:spacing w:line="276" w:lineRule="auto"/>
              <w:jc w:val="left"/>
              <w:rPr>
                <w:sz w:val="18"/>
              </w:rPr>
            </w:pPr>
            <w:r w:rsidRPr="007408DF">
              <w:rPr>
                <w:sz w:val="18"/>
              </w:rPr>
              <w:t>1. Verbesserung der Lern- und Lehrerfahrung: Durch die Bereitstellung von State of the Art Software und virtuellen Laboren soll das Lernen interaktiver, zugänglicher und praxisorientierter gestaltet werden.</w:t>
            </w:r>
          </w:p>
          <w:p w14:paraId="1A5793F3" w14:textId="54EE7339" w:rsidR="007408DF" w:rsidRPr="007408DF" w:rsidRDefault="007408DF" w:rsidP="007408DF">
            <w:pPr>
              <w:spacing w:line="276" w:lineRule="auto"/>
              <w:jc w:val="left"/>
              <w:rPr>
                <w:sz w:val="18"/>
              </w:rPr>
            </w:pPr>
            <w:r w:rsidRPr="007408DF">
              <w:rPr>
                <w:sz w:val="18"/>
              </w:rPr>
              <w:t>2. Vorbereitung der Studierenden auf den Arbeitsmarkt:</w:t>
            </w:r>
            <w:r>
              <w:rPr>
                <w:sz w:val="18"/>
              </w:rPr>
              <w:t xml:space="preserve"> </w:t>
            </w:r>
            <w:r w:rsidRPr="007408DF">
              <w:rPr>
                <w:sz w:val="18"/>
              </w:rPr>
              <w:t>Die Studierenden sollen mit den Technologien und Arbeitsweisen vertraut gemacht werden, die in ihrer zukünftigen beruflichen Laufbahn relevant sind.</w:t>
            </w:r>
          </w:p>
          <w:p w14:paraId="2CD381FB" w14:textId="5BF32860" w:rsidR="007408DF" w:rsidRPr="007408DF" w:rsidRDefault="007408DF" w:rsidP="007408DF">
            <w:pPr>
              <w:spacing w:line="276" w:lineRule="auto"/>
              <w:jc w:val="left"/>
              <w:rPr>
                <w:sz w:val="18"/>
              </w:rPr>
            </w:pPr>
            <w:r w:rsidRPr="007408DF">
              <w:rPr>
                <w:sz w:val="18"/>
              </w:rPr>
              <w:t>3. Förderung von Innovation und Forschung: Durch den Zugang zu fortschrittlichen Tools und Plattformen werden Forschung und Entwicklung in verschiedenen Disziplinen unterstützt.</w:t>
            </w:r>
          </w:p>
          <w:p w14:paraId="492E5692" w14:textId="5AA215BC" w:rsidR="007408DF" w:rsidRPr="007408DF" w:rsidRDefault="007408DF" w:rsidP="007408DF">
            <w:pPr>
              <w:spacing w:line="276" w:lineRule="auto"/>
              <w:jc w:val="left"/>
              <w:rPr>
                <w:sz w:val="18"/>
              </w:rPr>
            </w:pPr>
            <w:r w:rsidRPr="007408DF">
              <w:rPr>
                <w:sz w:val="18"/>
              </w:rPr>
              <w:t>4. Stärkung der Partnerschaften mit der Industrie: Durch die Zusammenarbeit mit führenden Technologieanbietern sollen aktuelle und relevante Lehrinhalte sichergestellt und die Beziehung zwischen der akademischen Welt und der Industrie gestärkt werden.</w:t>
            </w:r>
          </w:p>
          <w:p w14:paraId="11BBF775" w14:textId="741A4657" w:rsidR="007408DF" w:rsidRPr="007408DF" w:rsidRDefault="007408DF" w:rsidP="007408DF">
            <w:pPr>
              <w:spacing w:line="276" w:lineRule="auto"/>
              <w:jc w:val="left"/>
              <w:rPr>
                <w:sz w:val="18"/>
              </w:rPr>
            </w:pPr>
            <w:r w:rsidRPr="007408DF">
              <w:rPr>
                <w:sz w:val="18"/>
              </w:rPr>
              <w:t>5. Erhöhung der Flexibilität und Zugänglichkeit des Lernens: Studierende und Lehrende sollen unabhängig von Ort und Zeit auf Lehrmaterialien und Ressourcen zugreifen können.</w:t>
            </w:r>
          </w:p>
          <w:p w14:paraId="731103DD" w14:textId="77777777" w:rsidR="007408DF" w:rsidRPr="007408DF" w:rsidRDefault="007408DF" w:rsidP="007408DF">
            <w:pPr>
              <w:spacing w:line="276" w:lineRule="auto"/>
              <w:jc w:val="left"/>
              <w:rPr>
                <w:sz w:val="18"/>
              </w:rPr>
            </w:pPr>
          </w:p>
          <w:p w14:paraId="7811EC24" w14:textId="7DF5213D" w:rsidR="007408DF" w:rsidRPr="007408DF" w:rsidRDefault="007408DF" w:rsidP="007408DF">
            <w:pPr>
              <w:spacing w:line="276" w:lineRule="auto"/>
              <w:jc w:val="left"/>
              <w:rPr>
                <w:sz w:val="18"/>
              </w:rPr>
            </w:pPr>
            <w:r w:rsidRPr="007408DF">
              <w:rPr>
                <w:sz w:val="18"/>
              </w:rPr>
              <w:t>Nicht-Ziele:</w:t>
            </w:r>
          </w:p>
          <w:p w14:paraId="629D0974" w14:textId="62F11531" w:rsidR="007408DF" w:rsidRPr="007408DF" w:rsidRDefault="007408DF" w:rsidP="007408DF">
            <w:pPr>
              <w:spacing w:line="276" w:lineRule="auto"/>
              <w:jc w:val="left"/>
              <w:rPr>
                <w:sz w:val="18"/>
              </w:rPr>
            </w:pPr>
            <w:r w:rsidRPr="007408DF">
              <w:rPr>
                <w:sz w:val="18"/>
              </w:rPr>
              <w:t>1. Vollständige Ersetzung traditioneller Lehrmethoden:</w:t>
            </w:r>
            <w:r>
              <w:rPr>
                <w:sz w:val="18"/>
              </w:rPr>
              <w:t xml:space="preserve"> </w:t>
            </w:r>
            <w:r w:rsidRPr="007408DF">
              <w:rPr>
                <w:sz w:val="18"/>
              </w:rPr>
              <w:t>Die Digital Workspaces und die Digital Education Alliance zielen nicht darauf ab, traditionelle Lehr- und Lernmethoden komplett zu ersetzen, sondern vielmehr diese zu ergänzen und zu bereichern.</w:t>
            </w:r>
          </w:p>
          <w:p w14:paraId="3D808207" w14:textId="44FB2A42" w:rsidR="007408DF" w:rsidRPr="007408DF" w:rsidRDefault="007408DF" w:rsidP="007408DF">
            <w:pPr>
              <w:spacing w:line="276" w:lineRule="auto"/>
              <w:jc w:val="left"/>
              <w:rPr>
                <w:sz w:val="18"/>
              </w:rPr>
            </w:pPr>
            <w:r w:rsidRPr="007408DF">
              <w:rPr>
                <w:sz w:val="18"/>
              </w:rPr>
              <w:t>2. Einschränkung der Lehrfreiheit: Die Projekte beabsichtigen nicht, die Freiheit der Lehrenden in der Gestaltung ihrer Kurse zu beschränken. Vielmehr sollen sie zusätzliche Ressourcen und Optionen bieten.</w:t>
            </w:r>
          </w:p>
          <w:p w14:paraId="06092D0C" w14:textId="4947A966" w:rsidR="007408DF" w:rsidRPr="007408DF" w:rsidRDefault="007408DF" w:rsidP="007408DF">
            <w:pPr>
              <w:spacing w:line="276" w:lineRule="auto"/>
              <w:jc w:val="left"/>
              <w:rPr>
                <w:sz w:val="18"/>
              </w:rPr>
            </w:pPr>
            <w:r w:rsidRPr="007408DF">
              <w:rPr>
                <w:sz w:val="18"/>
              </w:rPr>
              <w:t>3. Exklusive Partnerschaften mit einzelnen Anbietern:</w:t>
            </w:r>
            <w:r>
              <w:rPr>
                <w:sz w:val="18"/>
              </w:rPr>
              <w:t xml:space="preserve"> </w:t>
            </w:r>
            <w:r w:rsidRPr="007408DF">
              <w:rPr>
                <w:sz w:val="18"/>
              </w:rPr>
              <w:t>Ziel ist nicht die Bindung an einzelne Softwareanbieter, sondern die Schaffung einer vielfältigen und umfassenden Plattform, die verschiedene Technologien und Werkzeuge umfasst.</w:t>
            </w:r>
          </w:p>
          <w:p w14:paraId="6BBE24E9" w14:textId="4BF7D6B8" w:rsidR="00DE51C4" w:rsidRPr="009E210C" w:rsidRDefault="007408DF" w:rsidP="007408DF">
            <w:pPr>
              <w:spacing w:line="276" w:lineRule="auto"/>
              <w:jc w:val="left"/>
              <w:rPr>
                <w:sz w:val="18"/>
              </w:rPr>
            </w:pPr>
            <w:r w:rsidRPr="007408DF">
              <w:rPr>
                <w:sz w:val="18"/>
              </w:rPr>
              <w:t>4. Ersatz für praktische Erfahrungen in realen Umgebungen: Virtuelle Labore und Simulationen ergänzen die praktische Ausbildung, sollen diese aber nicht vollständig ersetzen, besonders in Disziplinen, in denen physische Erfahrung unerlässlich ist.</w:t>
            </w:r>
          </w:p>
        </w:tc>
      </w:tr>
      <w:tr w:rsidR="00A05981" w:rsidRPr="00F52EAF" w14:paraId="7CF9B9BC"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68DFCE3D" w14:textId="77777777" w:rsidR="00A05981" w:rsidRPr="00175314" w:rsidRDefault="00A05981" w:rsidP="00A05981">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tcW w:w="4954" w:type="dxa"/>
          </w:tcPr>
          <w:p w14:paraId="4C27C420" w14:textId="73B49A00" w:rsidR="007F246F" w:rsidRPr="00DF0FFF" w:rsidRDefault="007F246F" w:rsidP="007F246F">
            <w:pPr>
              <w:spacing w:line="276" w:lineRule="auto"/>
              <w:jc w:val="left"/>
              <w:rPr>
                <w:b/>
                <w:bCs/>
                <w:sz w:val="18"/>
              </w:rPr>
            </w:pPr>
            <w:r w:rsidRPr="00DF0FFF">
              <w:rPr>
                <w:b/>
                <w:bCs/>
                <w:sz w:val="18"/>
              </w:rPr>
              <w:t>Implementierung und Entwicklung der Digital Workspaces</w:t>
            </w:r>
          </w:p>
          <w:p w14:paraId="2C9BE96D" w14:textId="77777777" w:rsidR="007F246F" w:rsidRPr="00DF0FFF" w:rsidRDefault="007F246F" w:rsidP="007F246F">
            <w:pPr>
              <w:spacing w:line="276" w:lineRule="auto"/>
              <w:jc w:val="left"/>
              <w:rPr>
                <w:b/>
                <w:bCs/>
                <w:sz w:val="18"/>
              </w:rPr>
            </w:pPr>
          </w:p>
          <w:p w14:paraId="1888D64A" w14:textId="77777777" w:rsidR="0018678F" w:rsidRPr="0018678F" w:rsidRDefault="0018678F" w:rsidP="0018678F">
            <w:pPr>
              <w:spacing w:line="276" w:lineRule="auto"/>
              <w:jc w:val="left"/>
              <w:rPr>
                <w:sz w:val="18"/>
              </w:rPr>
            </w:pPr>
            <w:r>
              <w:rPr>
                <w:sz w:val="18"/>
              </w:rPr>
              <w:t>1. Definition der Bedarfe: Softwareauswahl</w:t>
            </w:r>
            <w:r>
              <w:rPr>
                <w:sz w:val="18"/>
              </w:rPr>
              <w:br/>
            </w:r>
            <w:r w:rsidRPr="0018678F">
              <w:rPr>
                <w:sz w:val="18"/>
              </w:rPr>
              <w:t xml:space="preserve">Die Vorauswahl der Anbieter für die Digital Workspaces und die FOM Digital Education Alliance umfasste mehrere </w:t>
            </w:r>
            <w:r w:rsidRPr="0018678F">
              <w:rPr>
                <w:sz w:val="18"/>
              </w:rPr>
              <w:lastRenderedPageBreak/>
              <w:t>Schritte, um sicherzustellen, dass die ausgewählten Technologien und Partnerschaften den Anforderungen und Zielen der Bildungseinrichtung entsprechen. Hier ist eine Übersicht über den typischen Prozess der Vorauswahl:</w:t>
            </w:r>
          </w:p>
          <w:p w14:paraId="70EF0326" w14:textId="25C8F242" w:rsidR="0018678F" w:rsidRPr="0018678F" w:rsidRDefault="0018678F" w:rsidP="0018678F">
            <w:pPr>
              <w:spacing w:line="276" w:lineRule="auto"/>
              <w:jc w:val="left"/>
              <w:rPr>
                <w:sz w:val="18"/>
              </w:rPr>
            </w:pPr>
            <w:r>
              <w:rPr>
                <w:sz w:val="18"/>
              </w:rPr>
              <w:t xml:space="preserve">A. </w:t>
            </w:r>
            <w:r w:rsidRPr="0018678F">
              <w:rPr>
                <w:sz w:val="18"/>
              </w:rPr>
              <w:t>Bedarfsanalyse:</w:t>
            </w:r>
            <w:r>
              <w:rPr>
                <w:sz w:val="18"/>
              </w:rPr>
              <w:t xml:space="preserve"> </w:t>
            </w:r>
            <w:r w:rsidRPr="0018678F">
              <w:rPr>
                <w:sz w:val="18"/>
              </w:rPr>
              <w:t>Zunächst wird eine gründliche Analyse der Lehr- und Lernbedürfnisse sowie der spezifischen Anforderungen verschiedener Fachbereiche durchgeführt. Dies hilft dabei, die notwendigen Technologietypen und die Funktionalitäten, die benötigt werden, zu identifizieren.</w:t>
            </w:r>
          </w:p>
          <w:p w14:paraId="1202277C" w14:textId="4090B0DF" w:rsidR="0018678F" w:rsidRPr="0018678F" w:rsidRDefault="0018678F" w:rsidP="0018678F">
            <w:pPr>
              <w:spacing w:line="276" w:lineRule="auto"/>
              <w:jc w:val="left"/>
              <w:rPr>
                <w:sz w:val="18"/>
              </w:rPr>
            </w:pPr>
            <w:r>
              <w:rPr>
                <w:sz w:val="18"/>
              </w:rPr>
              <w:t xml:space="preserve">B. </w:t>
            </w:r>
            <w:r w:rsidRPr="0018678F">
              <w:rPr>
                <w:sz w:val="18"/>
              </w:rPr>
              <w:t>Marktrecherche:</w:t>
            </w:r>
            <w:r>
              <w:rPr>
                <w:sz w:val="18"/>
              </w:rPr>
              <w:t xml:space="preserve"> </w:t>
            </w:r>
            <w:r w:rsidRPr="0018678F">
              <w:rPr>
                <w:sz w:val="18"/>
              </w:rPr>
              <w:t>Eine umfassende Recherche zu verfügbaren Anbietern und Produkten wird durchgeführt, um einen Überblick über mögliche Lösungen zu erhalten, die den identifizierten Bedürfnissen entsprechen könnten.</w:t>
            </w:r>
          </w:p>
          <w:p w14:paraId="6D6D5011" w14:textId="6A89A1F9" w:rsidR="0018678F" w:rsidRPr="0018678F" w:rsidRDefault="0018678F" w:rsidP="0018678F">
            <w:pPr>
              <w:spacing w:line="276" w:lineRule="auto"/>
              <w:jc w:val="left"/>
              <w:rPr>
                <w:sz w:val="18"/>
              </w:rPr>
            </w:pPr>
            <w:r>
              <w:rPr>
                <w:sz w:val="18"/>
              </w:rPr>
              <w:t xml:space="preserve">C. </w:t>
            </w:r>
            <w:r w:rsidRPr="0018678F">
              <w:rPr>
                <w:sz w:val="18"/>
              </w:rPr>
              <w:t>Erstellung einer Longlist: Basierend auf der Marktrecherche wird eine vorläufige Liste potenzieller Anbieter und Produkte erstellt. Diese "Longlist" umfasst eine breite Auswahl an möglichen Partnern, die die gewünschten technologischen Lösungen anbieten.</w:t>
            </w:r>
          </w:p>
          <w:p w14:paraId="091778E9" w14:textId="60B1A5CA" w:rsidR="0018678F" w:rsidRPr="0018678F" w:rsidRDefault="0018678F" w:rsidP="0018678F">
            <w:pPr>
              <w:spacing w:line="276" w:lineRule="auto"/>
              <w:jc w:val="left"/>
              <w:rPr>
                <w:sz w:val="18"/>
              </w:rPr>
            </w:pPr>
            <w:r>
              <w:rPr>
                <w:sz w:val="18"/>
              </w:rPr>
              <w:t xml:space="preserve">D. </w:t>
            </w:r>
            <w:r w:rsidRPr="0018678F">
              <w:rPr>
                <w:sz w:val="18"/>
              </w:rPr>
              <w:t>Bewertungskriterien festlegen: Spezifische Kriterien für die Bewertung der Anbieter werden entwickelt, einschließlich technologischer Kompetenz, Kosten, Support- und Schulungsangeboten, Kompatibilität mit bestehenden Systemen, Datenschutz und Sicherheit, sowie der Flexibilität der Lösungen.</w:t>
            </w:r>
          </w:p>
          <w:p w14:paraId="09BD8D1F" w14:textId="074DFFC2" w:rsidR="0018678F" w:rsidRPr="0018678F" w:rsidRDefault="0018678F" w:rsidP="0018678F">
            <w:pPr>
              <w:spacing w:line="276" w:lineRule="auto"/>
              <w:jc w:val="left"/>
              <w:rPr>
                <w:sz w:val="18"/>
              </w:rPr>
            </w:pPr>
            <w:r>
              <w:rPr>
                <w:sz w:val="18"/>
              </w:rPr>
              <w:t xml:space="preserve">E. </w:t>
            </w:r>
            <w:r w:rsidRPr="0018678F">
              <w:rPr>
                <w:sz w:val="18"/>
              </w:rPr>
              <w:t>Vorabprüfung und Erstellung einer Shortlist: Die Anbieter auf der Longlist werden anhand der festgelegten Kriterien bewertet. Diejenigen, die den Anforderungen am besten entsprechen, werden in eine engere Auswahl, die sogenannte "Shortlist", aufgenommen.</w:t>
            </w:r>
          </w:p>
          <w:p w14:paraId="4DE2EC4A" w14:textId="6C2441EA" w:rsidR="0018678F" w:rsidRPr="0018678F" w:rsidRDefault="0018678F" w:rsidP="0018678F">
            <w:pPr>
              <w:spacing w:line="276" w:lineRule="auto"/>
              <w:jc w:val="left"/>
              <w:rPr>
                <w:sz w:val="18"/>
              </w:rPr>
            </w:pPr>
            <w:r>
              <w:rPr>
                <w:sz w:val="18"/>
              </w:rPr>
              <w:t xml:space="preserve">F. </w:t>
            </w:r>
            <w:r w:rsidRPr="0018678F">
              <w:rPr>
                <w:sz w:val="18"/>
              </w:rPr>
              <w:t>Anfragen und Demonstrationen: Mit den Anbietern auf der Shortlist werden detaillierte Anfragen (Requests for Information - RFI oder Requests for Proposal - RFP) durchgeführt, und es werden Produktvorführungen und Demos angefordert, um einen tieferen Einblick in die angebotenen Lösungen zu erhalten.</w:t>
            </w:r>
          </w:p>
          <w:p w14:paraId="2A0819CE" w14:textId="1B1DD1F2" w:rsidR="0018678F" w:rsidRPr="0018678F" w:rsidRDefault="0018678F" w:rsidP="0018678F">
            <w:pPr>
              <w:spacing w:line="276" w:lineRule="auto"/>
              <w:jc w:val="left"/>
              <w:rPr>
                <w:sz w:val="18"/>
              </w:rPr>
            </w:pPr>
            <w:r>
              <w:rPr>
                <w:sz w:val="18"/>
              </w:rPr>
              <w:t>E.</w:t>
            </w:r>
            <w:r w:rsidRPr="0018678F">
              <w:rPr>
                <w:sz w:val="18"/>
              </w:rPr>
              <w:t xml:space="preserve"> Verhandlungen: Mit den vielversprechendsten Anbietern werden Verhandlungen </w:t>
            </w:r>
            <w:r>
              <w:rPr>
                <w:sz w:val="18"/>
              </w:rPr>
              <w:t xml:space="preserve">(s. FOM Digital Education Alliance) </w:t>
            </w:r>
            <w:r w:rsidRPr="0018678F">
              <w:rPr>
                <w:sz w:val="18"/>
              </w:rPr>
              <w:t>geführt. Möglicherweise werden auch Pilotprojekte oder Testläufe durchgeführt, um die Eignung der Lösungen in der Praxis zu bewerten.</w:t>
            </w:r>
          </w:p>
          <w:p w14:paraId="3F1E4105" w14:textId="620BFE9D" w:rsidR="007F246F" w:rsidRPr="007F246F" w:rsidRDefault="0018678F" w:rsidP="0018678F">
            <w:pPr>
              <w:spacing w:line="276" w:lineRule="auto"/>
              <w:jc w:val="left"/>
              <w:rPr>
                <w:sz w:val="18"/>
              </w:rPr>
            </w:pPr>
            <w:r>
              <w:rPr>
                <w:sz w:val="18"/>
              </w:rPr>
              <w:t xml:space="preserve">F. </w:t>
            </w:r>
            <w:r w:rsidRPr="0018678F">
              <w:rPr>
                <w:sz w:val="18"/>
              </w:rPr>
              <w:t>Endauswahl und Entscheidung: Basierend auf den Ergebnissen der vorherigen Schritte wird eine finale Entscheidung getroffen. Die Auswahl berücksichtigt nicht nur die unmittelbaren Bedürfnisse und Anforderungen, sondern auch langfristige strategische Überlegungen.</w:t>
            </w:r>
            <w:r>
              <w:rPr>
                <w:sz w:val="18"/>
              </w:rPr>
              <w:br/>
            </w:r>
          </w:p>
          <w:p w14:paraId="06B12E1E" w14:textId="7A899429" w:rsidR="007F246F" w:rsidRPr="007F246F" w:rsidRDefault="007F246F" w:rsidP="007F246F">
            <w:pPr>
              <w:spacing w:line="276" w:lineRule="auto"/>
              <w:jc w:val="left"/>
              <w:rPr>
                <w:sz w:val="18"/>
              </w:rPr>
            </w:pPr>
            <w:r w:rsidRPr="007F246F">
              <w:rPr>
                <w:sz w:val="18"/>
              </w:rPr>
              <w:t>2. Partnerschaften mit Softwareanbietern: Aktive Zusammenarbeit mit führenden Technologie- und Softwareanbietern, um Zugang zu aktuellen Tools und Ressourcen zu erhalten. Dies beinhaltet Verhandlungen über Lizenzvereinbarungen, die den Bedürfnissen von Bildungseinrichtungen entsprechen.</w:t>
            </w:r>
          </w:p>
          <w:p w14:paraId="5642EB72" w14:textId="77777777" w:rsidR="007F246F" w:rsidRPr="007F246F" w:rsidRDefault="007F246F" w:rsidP="007F246F">
            <w:pPr>
              <w:spacing w:line="276" w:lineRule="auto"/>
              <w:jc w:val="left"/>
              <w:rPr>
                <w:sz w:val="18"/>
              </w:rPr>
            </w:pPr>
          </w:p>
          <w:p w14:paraId="604F573E" w14:textId="00179B9C" w:rsidR="007F246F" w:rsidRPr="007F246F" w:rsidRDefault="007F246F" w:rsidP="007F246F">
            <w:pPr>
              <w:spacing w:line="276" w:lineRule="auto"/>
              <w:jc w:val="left"/>
              <w:rPr>
                <w:sz w:val="18"/>
              </w:rPr>
            </w:pPr>
            <w:r w:rsidRPr="007F246F">
              <w:rPr>
                <w:sz w:val="18"/>
              </w:rPr>
              <w:t>3. Entwicklung von virtuellen Laboren und Lernumgebungen: Gestaltung und Implementierung von virtuellen Laboren, die spezifische Szenarien und Anforderungen verschiedener Studiengänge nachbilden, um praxisnahes Lernen zu fördern.</w:t>
            </w:r>
          </w:p>
          <w:p w14:paraId="5ED2D5C4" w14:textId="77777777" w:rsidR="007F246F" w:rsidRPr="007F246F" w:rsidRDefault="007F246F" w:rsidP="007F246F">
            <w:pPr>
              <w:spacing w:line="276" w:lineRule="auto"/>
              <w:jc w:val="left"/>
              <w:rPr>
                <w:sz w:val="18"/>
              </w:rPr>
            </w:pPr>
          </w:p>
          <w:p w14:paraId="595F9DCA" w14:textId="4200DE24" w:rsidR="007F246F" w:rsidRPr="007F246F" w:rsidRDefault="007F246F" w:rsidP="007F246F">
            <w:pPr>
              <w:spacing w:line="276" w:lineRule="auto"/>
              <w:jc w:val="left"/>
              <w:rPr>
                <w:sz w:val="18"/>
              </w:rPr>
            </w:pPr>
            <w:r w:rsidRPr="007F246F">
              <w:rPr>
                <w:sz w:val="18"/>
              </w:rPr>
              <w:t>4. Schulung und Professionalisierung des Lehrpersonals:</w:t>
            </w:r>
            <w:r w:rsidR="0018678F">
              <w:rPr>
                <w:sz w:val="18"/>
              </w:rPr>
              <w:t xml:space="preserve"> </w:t>
            </w:r>
            <w:r w:rsidRPr="007F246F">
              <w:rPr>
                <w:sz w:val="18"/>
              </w:rPr>
              <w:t>Organisation von Weiterbildungsmaßnahmen und Workshops für Dozenten und Lehrkräfte, um sie mit den digitalen Werkzeugen und Lehrmethoden vertraut zu machen und deren didaktische Kompetenzen zu erweitern.</w:t>
            </w:r>
          </w:p>
          <w:p w14:paraId="44352334" w14:textId="77777777" w:rsidR="007F246F" w:rsidRDefault="007F246F" w:rsidP="007F246F">
            <w:pPr>
              <w:spacing w:line="276" w:lineRule="auto"/>
              <w:jc w:val="left"/>
              <w:rPr>
                <w:sz w:val="18"/>
              </w:rPr>
            </w:pPr>
          </w:p>
          <w:p w14:paraId="6E623FFB" w14:textId="77777777" w:rsidR="0018678F" w:rsidRPr="007F246F" w:rsidRDefault="0018678F" w:rsidP="007F246F">
            <w:pPr>
              <w:spacing w:line="276" w:lineRule="auto"/>
              <w:jc w:val="left"/>
              <w:rPr>
                <w:sz w:val="18"/>
              </w:rPr>
            </w:pPr>
          </w:p>
          <w:p w14:paraId="45944D0B" w14:textId="18B92B58" w:rsidR="007F246F" w:rsidRPr="00DF0FFF" w:rsidRDefault="007F246F" w:rsidP="007F246F">
            <w:pPr>
              <w:spacing w:line="276" w:lineRule="auto"/>
              <w:jc w:val="left"/>
              <w:rPr>
                <w:b/>
                <w:bCs/>
                <w:sz w:val="18"/>
              </w:rPr>
            </w:pPr>
            <w:r w:rsidRPr="00DF0FFF">
              <w:rPr>
                <w:b/>
                <w:bCs/>
                <w:sz w:val="18"/>
              </w:rPr>
              <w:t>Förderung der FOM Digital Education Alliance</w:t>
            </w:r>
          </w:p>
          <w:p w14:paraId="655C7FF4" w14:textId="77777777" w:rsidR="007F246F" w:rsidRPr="007F246F" w:rsidRDefault="007F246F" w:rsidP="007F246F">
            <w:pPr>
              <w:spacing w:line="276" w:lineRule="auto"/>
              <w:jc w:val="left"/>
              <w:rPr>
                <w:sz w:val="18"/>
              </w:rPr>
            </w:pPr>
          </w:p>
          <w:p w14:paraId="7270B682" w14:textId="23547EF4" w:rsidR="007F246F" w:rsidRPr="007F246F" w:rsidRDefault="007F246F" w:rsidP="007F246F">
            <w:pPr>
              <w:spacing w:line="276" w:lineRule="auto"/>
              <w:jc w:val="left"/>
              <w:rPr>
                <w:sz w:val="18"/>
              </w:rPr>
            </w:pPr>
            <w:r w:rsidRPr="007F246F">
              <w:rPr>
                <w:sz w:val="18"/>
              </w:rPr>
              <w:t>1. Aufbau eines Netzwerks aus Industriepartnern: Entwicklung eines Ökosystems von Partnern aus der Industrie, um die Relevanz und Aktualität der Lehrinhalte sicherzustellen und den Studierenden Einblicke in reale Anwendungsfälle zu ermöglichen.</w:t>
            </w:r>
          </w:p>
          <w:p w14:paraId="1E306DB6" w14:textId="7B987885" w:rsidR="007F246F" w:rsidRPr="007F246F" w:rsidRDefault="007F246F" w:rsidP="007F246F">
            <w:pPr>
              <w:spacing w:line="276" w:lineRule="auto"/>
              <w:jc w:val="left"/>
              <w:rPr>
                <w:sz w:val="18"/>
              </w:rPr>
            </w:pPr>
            <w:r w:rsidRPr="007F246F">
              <w:rPr>
                <w:sz w:val="18"/>
              </w:rPr>
              <w:t>2. Integration von praxisnahen Projekten: Förderung der Einbindung von Projekten in den Lehrplan, die in Zusammenarbeit mit Industriepartnern durchgeführt werden, um den Studierenden hands-on Erfahrungen zu bieten.</w:t>
            </w:r>
          </w:p>
          <w:p w14:paraId="6CF7E42E" w14:textId="37A9791F" w:rsidR="00A05981" w:rsidRPr="009E210C" w:rsidRDefault="00DF0FFF" w:rsidP="0018678F">
            <w:pPr>
              <w:spacing w:line="276" w:lineRule="auto"/>
              <w:jc w:val="left"/>
              <w:rPr>
                <w:sz w:val="18"/>
              </w:rPr>
            </w:pPr>
            <w:r>
              <w:rPr>
                <w:sz w:val="18"/>
              </w:rPr>
              <w:t>3</w:t>
            </w:r>
            <w:r w:rsidR="007F246F" w:rsidRPr="007F246F">
              <w:rPr>
                <w:sz w:val="18"/>
              </w:rPr>
              <w:t>. Feedback- und Evaluationsmechanismen:</w:t>
            </w:r>
            <w:r w:rsidR="0018678F">
              <w:rPr>
                <w:sz w:val="18"/>
              </w:rPr>
              <w:t xml:space="preserve"> </w:t>
            </w:r>
            <w:r w:rsidR="007F246F" w:rsidRPr="007F246F">
              <w:rPr>
                <w:sz w:val="18"/>
              </w:rPr>
              <w:t>Implementierung von Systemen zur regelmäßigen Bewertung und Feedback-Erhebung von Studierenden und Lehrenden bezüglich der Nutzung und Wirksamkeit der Digital Workspaces, um kontinuierliche Verbesserungen vornehmen zu können.</w:t>
            </w:r>
          </w:p>
        </w:tc>
      </w:tr>
      <w:tr w:rsidR="00853A60" w:rsidRPr="00F52EAF" w14:paraId="4139CE0E" w14:textId="77777777" w:rsidTr="001F7D17">
        <w:tc>
          <w:tcPr>
            <w:tcW w:w="3823" w:type="dxa"/>
          </w:tcPr>
          <w:p w14:paraId="13575969" w14:textId="224B50EA" w:rsidR="00853A60" w:rsidRPr="00CB705B" w:rsidRDefault="00853A60" w:rsidP="00F62FEC">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lastRenderedPageBreak/>
              <w:t xml:space="preserve">Wo </w:t>
            </w:r>
            <w:r w:rsidRPr="00175314">
              <w:rPr>
                <w:rFonts w:ascii="Arial" w:hAnsi="Arial" w:cs="Arial"/>
                <w:color w:val="262626" w:themeColor="dark1"/>
                <w:kern w:val="24"/>
                <w:sz w:val="18"/>
                <w:szCs w:val="18"/>
              </w:rPr>
              <w:br/>
            </w:r>
            <w:r w:rsidR="006C6B8B" w:rsidRPr="006C6B8B">
              <w:rPr>
                <w:rFonts w:ascii="Arial" w:hAnsi="Arial" w:cs="Arial"/>
                <w:color w:val="2B245B" w:themeColor="accent1"/>
                <w:kern w:val="24"/>
                <w:sz w:val="18"/>
                <w:szCs w:val="18"/>
              </w:rPr>
              <w:t>sind IT-Systeme von der Prozessoptimierung betroffen?</w:t>
            </w:r>
          </w:p>
        </w:tc>
        <w:tc>
          <w:tcPr>
            <w:tcW w:w="4954" w:type="dxa"/>
          </w:tcPr>
          <w:p w14:paraId="4B989576" w14:textId="77777777" w:rsidR="00CC7A3E" w:rsidRDefault="005D79A6" w:rsidP="005D79A6">
            <w:pPr>
              <w:spacing w:line="276" w:lineRule="auto"/>
              <w:jc w:val="left"/>
              <w:rPr>
                <w:sz w:val="18"/>
              </w:rPr>
            </w:pPr>
            <w:r>
              <w:rPr>
                <w:sz w:val="18"/>
              </w:rPr>
              <w:t>Da</w:t>
            </w:r>
            <w:r w:rsidRPr="005D79A6">
              <w:rPr>
                <w:sz w:val="18"/>
              </w:rPr>
              <w:t xml:space="preserve"> die meisten Technologien und Tools für Digital Workspaces als Software-as-a-Service (SaaS) von Anbietern kostenlos zur Verfügung gestellt werden, minimiert dies den Aufwand für die IT-Systeme der Bildungseinrichtung erheblich. </w:t>
            </w:r>
          </w:p>
          <w:p w14:paraId="28E15A91" w14:textId="77777777" w:rsidR="00CC7A3E" w:rsidRDefault="00CC7A3E" w:rsidP="005D79A6">
            <w:pPr>
              <w:spacing w:line="276" w:lineRule="auto"/>
              <w:jc w:val="left"/>
              <w:rPr>
                <w:sz w:val="18"/>
              </w:rPr>
            </w:pPr>
          </w:p>
          <w:p w14:paraId="50D2DD20" w14:textId="23116E09" w:rsidR="005D79A6" w:rsidRPr="005D79A6" w:rsidRDefault="005D79A6" w:rsidP="005D79A6">
            <w:pPr>
              <w:spacing w:line="276" w:lineRule="auto"/>
              <w:jc w:val="left"/>
              <w:rPr>
                <w:sz w:val="18"/>
              </w:rPr>
            </w:pPr>
            <w:r w:rsidRPr="005D79A6">
              <w:rPr>
                <w:sz w:val="18"/>
              </w:rPr>
              <w:t xml:space="preserve">Hier sind </w:t>
            </w:r>
            <w:r w:rsidR="00CC7A3E">
              <w:rPr>
                <w:sz w:val="18"/>
              </w:rPr>
              <w:t>einige A</w:t>
            </w:r>
            <w:r w:rsidRPr="005D79A6">
              <w:rPr>
                <w:sz w:val="18"/>
              </w:rPr>
              <w:t xml:space="preserve">spekte, die </w:t>
            </w:r>
            <w:r w:rsidR="00CC7A3E">
              <w:rPr>
                <w:sz w:val="18"/>
              </w:rPr>
              <w:t>trotzdem Berücksichtigung finden</w:t>
            </w:r>
            <w:r w:rsidRPr="005D79A6">
              <w:rPr>
                <w:sz w:val="18"/>
              </w:rPr>
              <w:t xml:space="preserve"> müssen:</w:t>
            </w:r>
          </w:p>
          <w:p w14:paraId="4479E938" w14:textId="77777777" w:rsidR="005D79A6" w:rsidRPr="005D79A6" w:rsidRDefault="005D79A6" w:rsidP="005D79A6">
            <w:pPr>
              <w:spacing w:line="276" w:lineRule="auto"/>
              <w:jc w:val="left"/>
              <w:rPr>
                <w:sz w:val="18"/>
              </w:rPr>
            </w:pPr>
          </w:p>
          <w:p w14:paraId="3526AEF6" w14:textId="5C7EA2B2" w:rsidR="005D79A6" w:rsidRPr="005D79A6" w:rsidRDefault="005D79A6" w:rsidP="005D79A6">
            <w:pPr>
              <w:spacing w:line="276" w:lineRule="auto"/>
              <w:jc w:val="left"/>
              <w:rPr>
                <w:sz w:val="18"/>
              </w:rPr>
            </w:pPr>
            <w:r w:rsidRPr="005D79A6">
              <w:rPr>
                <w:sz w:val="18"/>
              </w:rPr>
              <w:t xml:space="preserve">1. Integration in bestehende Systeme: </w:t>
            </w:r>
            <w:r w:rsidR="00CC7A3E">
              <w:rPr>
                <w:sz w:val="18"/>
              </w:rPr>
              <w:t xml:space="preserve">Bereitstellung der Informationen zu den Lösungen (inkl. Zugängen) in einem </w:t>
            </w:r>
            <w:r w:rsidRPr="005D79A6">
              <w:rPr>
                <w:sz w:val="18"/>
              </w:rPr>
              <w:t>Portal</w:t>
            </w:r>
            <w:r w:rsidR="00CC7A3E">
              <w:rPr>
                <w:sz w:val="18"/>
              </w:rPr>
              <w:t xml:space="preserve"> </w:t>
            </w:r>
            <w:r w:rsidRPr="005D79A6">
              <w:rPr>
                <w:sz w:val="18"/>
              </w:rPr>
              <w:t xml:space="preserve">ist erforderlich, um einen nahtlosen Zugang zu den SaaS-Angeboten zu ermöglichen. </w:t>
            </w:r>
          </w:p>
          <w:p w14:paraId="7936FB04" w14:textId="01348021" w:rsidR="005D79A6" w:rsidRPr="005D79A6" w:rsidRDefault="005D79A6" w:rsidP="005D79A6">
            <w:pPr>
              <w:spacing w:line="276" w:lineRule="auto"/>
              <w:jc w:val="left"/>
              <w:rPr>
                <w:sz w:val="18"/>
              </w:rPr>
            </w:pPr>
            <w:r w:rsidRPr="005D79A6">
              <w:rPr>
                <w:sz w:val="18"/>
              </w:rPr>
              <w:t>2. Benutzerverwaltung: Die Verwaltung von Benutzerkonten und Zugriffsrechten kann größtenteils durch die SaaS-Anbieter erfolgen. Die Bildungseinrichtung muss lediglich sicherstellen, dass die Nutzerdaten korrekt an die Systeme der Anbieter übermittelt werden.</w:t>
            </w:r>
          </w:p>
          <w:p w14:paraId="7DA2770D" w14:textId="40851D05" w:rsidR="005D79A6" w:rsidRPr="005D79A6" w:rsidRDefault="005D79A6" w:rsidP="005D79A6">
            <w:pPr>
              <w:spacing w:line="276" w:lineRule="auto"/>
              <w:jc w:val="left"/>
              <w:rPr>
                <w:sz w:val="18"/>
              </w:rPr>
            </w:pPr>
            <w:r w:rsidRPr="005D79A6">
              <w:rPr>
                <w:sz w:val="18"/>
              </w:rPr>
              <w:t xml:space="preserve">3. Datensicherheit und Datenschutz: Obwohl die Verantwortung für die Sicherheit der IT-Infrastruktur größtenteils bei den Anbietern liegt, bleibt die Institution für den Schutz der persönlichen Daten der Nutzer verantwortlich. </w:t>
            </w:r>
          </w:p>
          <w:p w14:paraId="190DCB37" w14:textId="6D1ACE1D" w:rsidR="00853A60" w:rsidRPr="009E210C" w:rsidRDefault="005D79A6" w:rsidP="005D79A6">
            <w:pPr>
              <w:spacing w:line="276" w:lineRule="auto"/>
              <w:jc w:val="left"/>
              <w:rPr>
                <w:sz w:val="18"/>
              </w:rPr>
            </w:pPr>
            <w:r w:rsidRPr="005D79A6">
              <w:rPr>
                <w:sz w:val="18"/>
              </w:rPr>
              <w:t xml:space="preserve">4. Support und Schulung: Die Unterstützung für Endnutzer und die Bereitstellung von Schulungen können weitgehend durch die Ressourcen der SaaS-Anbieter ergänzt werden. Viele bieten umfangreiche Online-Dokumentationen, Tutorials und manchmal sogar direkten Kundensupport, was den internen Aufwand für die IT-Abteilung der </w:t>
            </w:r>
            <w:r w:rsidR="00CC7A3E">
              <w:rPr>
                <w:sz w:val="18"/>
              </w:rPr>
              <w:t>Hochschule</w:t>
            </w:r>
            <w:r w:rsidRPr="005D79A6">
              <w:rPr>
                <w:sz w:val="18"/>
              </w:rPr>
              <w:t xml:space="preserve"> reduziert.</w:t>
            </w:r>
          </w:p>
        </w:tc>
      </w:tr>
      <w:tr w:rsidR="00853A60" w:rsidRPr="00F52EAF" w14:paraId="3157D5FB"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61A2B717" w14:textId="022997BE" w:rsidR="00853A60" w:rsidRPr="00CB705B" w:rsidRDefault="00853A60" w:rsidP="00F62FEC">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 xml:space="preserve">umgesetzt sein </w:t>
            </w:r>
            <w:r w:rsidRPr="00A05981">
              <w:rPr>
                <w:rFonts w:ascii="Arial" w:hAnsi="Arial" w:cs="Arial"/>
                <w:color w:val="2B245B" w:themeColor="accent1"/>
                <w:kern w:val="24"/>
                <w:sz w:val="18"/>
                <w:szCs w:val="18"/>
              </w:rPr>
              <w:lastRenderedPageBreak/>
              <w:t>und welche zeitlichen Einschränkungen gibt es?</w:t>
            </w:r>
          </w:p>
        </w:tc>
        <w:tc>
          <w:tcPr>
            <w:tcW w:w="4954" w:type="dxa"/>
          </w:tcPr>
          <w:p w14:paraId="3A56DC8D" w14:textId="3EDBC474" w:rsidR="00853A60" w:rsidRPr="009E210C" w:rsidRDefault="00CC7A3E" w:rsidP="00F62FEC">
            <w:pPr>
              <w:spacing w:line="276" w:lineRule="auto"/>
              <w:jc w:val="left"/>
              <w:rPr>
                <w:sz w:val="18"/>
              </w:rPr>
            </w:pPr>
            <w:r>
              <w:rPr>
                <w:sz w:val="18"/>
              </w:rPr>
              <w:lastRenderedPageBreak/>
              <w:t>Läuft bereits.</w:t>
            </w:r>
          </w:p>
        </w:tc>
      </w:tr>
    </w:tbl>
    <w:p w14:paraId="11B8BFF9" w14:textId="77777777" w:rsidR="00CD50B1" w:rsidRDefault="00CD50B1" w:rsidP="006955F0">
      <w:pPr>
        <w:pStyle w:val="berschrift2"/>
        <w:spacing w:after="0"/>
      </w:pPr>
      <w:r w:rsidRPr="00CD50B1">
        <w:t>Einordnung in den Gesamtprozess</w:t>
      </w:r>
    </w:p>
    <w:p w14:paraId="77A9795D" w14:textId="299B4F7C" w:rsidR="00CD50B1" w:rsidRDefault="006C6B8B" w:rsidP="00CD50B1">
      <w:pPr>
        <w:rPr>
          <w:color w:val="717D87" w:themeColor="text2"/>
          <w:sz w:val="18"/>
        </w:rPr>
      </w:pPr>
      <w:r>
        <w:rPr>
          <w:color w:val="717D87" w:themeColor="text2"/>
          <w:sz w:val="18"/>
        </w:rPr>
        <w:t>Welcher strategische Prozess ist hauptsächlich betroffen?</w:t>
      </w:r>
      <w:r w:rsidR="008F33FD">
        <w:rPr>
          <w:color w:val="717D87" w:themeColor="text2"/>
          <w:sz w:val="18"/>
        </w:rPr>
        <w:t xml:space="preserve"> Hier bitte Visualisierung einfügen. </w:t>
      </w:r>
    </w:p>
    <w:p w14:paraId="454C455C" w14:textId="77777777" w:rsidR="00DB007E" w:rsidRDefault="00DB007E" w:rsidP="00CD50B1">
      <w:pPr>
        <w:rPr>
          <w:color w:val="717D87" w:themeColor="text2"/>
          <w:sz w:val="18"/>
        </w:rPr>
      </w:pPr>
    </w:p>
    <w:p w14:paraId="1808FFB3" w14:textId="01A78932" w:rsidR="00DB007E" w:rsidRDefault="00DB007E" w:rsidP="00CD50B1">
      <w:pPr>
        <w:rPr>
          <w:color w:val="717D87" w:themeColor="text2"/>
          <w:sz w:val="18"/>
        </w:rPr>
      </w:pPr>
      <w:r>
        <w:rPr>
          <w:color w:val="717D87" w:themeColor="text2"/>
          <w:sz w:val="18"/>
        </w:rPr>
        <w:t xml:space="preserve">Hauptsächlich betroffen ist der strategische Prozess IT-Strukturen bereitstellen mit den nachfolgenden Teilprozessen: </w:t>
      </w:r>
    </w:p>
    <w:p w14:paraId="580D6967" w14:textId="2946ED3A" w:rsidR="00DB007E" w:rsidRPr="00DB18FB" w:rsidRDefault="00DB007E" w:rsidP="00CD50B1">
      <w:pPr>
        <w:rPr>
          <w:color w:val="717D87" w:themeColor="text2"/>
          <w:sz w:val="18"/>
        </w:rPr>
      </w:pPr>
      <w:r w:rsidRPr="00DB007E">
        <w:rPr>
          <w:color w:val="717D87" w:themeColor="text2"/>
          <w:sz w:val="18"/>
        </w:rPr>
        <w:drawing>
          <wp:inline distT="0" distB="0" distL="0" distR="0" wp14:anchorId="21079394" wp14:editId="7816D61B">
            <wp:extent cx="5579745" cy="4265930"/>
            <wp:effectExtent l="0" t="0" r="1905" b="1270"/>
            <wp:docPr id="119776760" name="Grafik 1" descr="Ein Bild, das Text, Screenshot, Schrift, Visiten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6760" name="Grafik 1" descr="Ein Bild, das Text, Screenshot, Schrift, Visitenkarte enthält.&#10;&#10;KI-generierte Inhalte können fehlerhaft sein."/>
                    <pic:cNvPicPr/>
                  </pic:nvPicPr>
                  <pic:blipFill>
                    <a:blip r:embed="rId11"/>
                    <a:stretch>
                      <a:fillRect/>
                    </a:stretch>
                  </pic:blipFill>
                  <pic:spPr>
                    <a:xfrm>
                      <a:off x="0" y="0"/>
                      <a:ext cx="5579745" cy="4265930"/>
                    </a:xfrm>
                    <a:prstGeom prst="rect">
                      <a:avLst/>
                    </a:prstGeom>
                  </pic:spPr>
                </pic:pic>
              </a:graphicData>
            </a:graphic>
          </wp:inline>
        </w:drawing>
      </w:r>
    </w:p>
    <w:p w14:paraId="3BA1D0AF" w14:textId="77777777" w:rsidR="00CD50B1" w:rsidRDefault="00CD50B1" w:rsidP="00CD50B1">
      <w:pPr>
        <w:rPr>
          <w:i/>
          <w:sz w:val="18"/>
        </w:rPr>
      </w:pPr>
    </w:p>
    <w:p w14:paraId="49CF92A1" w14:textId="77777777" w:rsidR="00CD50B1" w:rsidRDefault="00CD50B1" w:rsidP="00CD50B1">
      <w:r>
        <w:br w:type="page"/>
      </w:r>
    </w:p>
    <w:p w14:paraId="3B390826" w14:textId="77777777" w:rsidR="00CD50B1" w:rsidRDefault="00CD50B1" w:rsidP="006955F0">
      <w:pPr>
        <w:pStyle w:val="berschrift2"/>
        <w:spacing w:after="0"/>
      </w:pPr>
      <w:r>
        <w:lastRenderedPageBreak/>
        <w:t>Zwänge &amp; Anforderungen</w:t>
      </w:r>
      <w:r w:rsidR="003424E4">
        <w:t>*</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006955F0" w:rsidRPr="005943AB" w14:paraId="50432504"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15FA7598" w14:textId="77777777" w:rsidR="00853A60" w:rsidRPr="003424E4" w:rsidRDefault="00604612" w:rsidP="00F62FEC">
            <w:pPr>
              <w:spacing w:line="276" w:lineRule="auto"/>
              <w:jc w:val="left"/>
              <w:rPr>
                <w:b/>
                <w:bCs/>
                <w:color w:val="2B245B" w:themeColor="accent1"/>
                <w:sz w:val="18"/>
              </w:rPr>
            </w:pPr>
            <w:r>
              <w:rPr>
                <w:b/>
                <w:color w:val="2B245B" w:themeColor="accent1"/>
                <w:sz w:val="18"/>
              </w:rPr>
              <w:t>Bewertungskriterien</w:t>
            </w:r>
          </w:p>
        </w:tc>
        <w:tc>
          <w:tcPr>
            <w:tcW w:w="969" w:type="pct"/>
          </w:tcPr>
          <w:p w14:paraId="447E0F40" w14:textId="77777777" w:rsidR="00D73302" w:rsidRPr="003424E4" w:rsidRDefault="00D73302" w:rsidP="00F62FEC">
            <w:pPr>
              <w:spacing w:line="276" w:lineRule="auto"/>
              <w:jc w:val="left"/>
              <w:rPr>
                <w:b/>
                <w:color w:val="2B245B" w:themeColor="accent1"/>
                <w:sz w:val="16"/>
                <w:szCs w:val="18"/>
              </w:rPr>
            </w:pPr>
            <w:r w:rsidRPr="003424E4">
              <w:rPr>
                <w:b/>
                <w:color w:val="2B245B" w:themeColor="accent1"/>
                <w:sz w:val="16"/>
                <w:szCs w:val="18"/>
              </w:rPr>
              <w:t>Gewichtung</w:t>
            </w:r>
          </w:p>
          <w:p w14:paraId="331BEB95" w14:textId="77777777" w:rsidR="00853A60" w:rsidRPr="003424E4" w:rsidRDefault="00853A60" w:rsidP="00F62FEC">
            <w:pPr>
              <w:spacing w:line="276" w:lineRule="auto"/>
              <w:jc w:val="left"/>
              <w:rPr>
                <w:color w:val="2B245B" w:themeColor="accent1"/>
                <w:sz w:val="16"/>
                <w:szCs w:val="18"/>
              </w:rPr>
            </w:pPr>
            <w:r w:rsidRPr="003424E4">
              <w:rPr>
                <w:color w:val="2B245B" w:themeColor="accent1"/>
                <w:sz w:val="16"/>
                <w:szCs w:val="18"/>
              </w:rPr>
              <w:t>0 = irrelevant</w:t>
            </w:r>
          </w:p>
          <w:p w14:paraId="51298B18" w14:textId="77777777" w:rsidR="00853A60" w:rsidRPr="003424E4" w:rsidRDefault="00853A60" w:rsidP="00F62FEC">
            <w:pPr>
              <w:spacing w:line="276" w:lineRule="auto"/>
              <w:jc w:val="left"/>
              <w:rPr>
                <w:color w:val="2B245B" w:themeColor="accent1"/>
                <w:sz w:val="16"/>
                <w:szCs w:val="18"/>
              </w:rPr>
            </w:pPr>
            <w:r w:rsidRPr="003424E4">
              <w:rPr>
                <w:color w:val="2B245B" w:themeColor="accent1"/>
                <w:sz w:val="16"/>
                <w:szCs w:val="18"/>
              </w:rPr>
              <w:t>1 = förderlich</w:t>
            </w:r>
          </w:p>
          <w:p w14:paraId="41C9FB00" w14:textId="77777777" w:rsidR="00853A60" w:rsidRPr="003424E4" w:rsidRDefault="00853A60" w:rsidP="00F62FEC">
            <w:pPr>
              <w:spacing w:line="276" w:lineRule="auto"/>
              <w:jc w:val="left"/>
              <w:rPr>
                <w:color w:val="2B245B" w:themeColor="accent1"/>
                <w:sz w:val="16"/>
                <w:szCs w:val="18"/>
              </w:rPr>
            </w:pPr>
            <w:r w:rsidRPr="003424E4">
              <w:rPr>
                <w:color w:val="2B245B" w:themeColor="accent1"/>
                <w:sz w:val="16"/>
                <w:szCs w:val="18"/>
              </w:rPr>
              <w:t>2 = wichtig</w:t>
            </w:r>
          </w:p>
          <w:p w14:paraId="7CAEFC53" w14:textId="77777777" w:rsidR="00853A60" w:rsidRPr="003424E4" w:rsidRDefault="00853A60" w:rsidP="00F62FEC">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14:paraId="6012E760" w14:textId="77777777" w:rsidR="00853A60" w:rsidRPr="003424E4" w:rsidRDefault="00853A60" w:rsidP="00F62FEC">
            <w:pPr>
              <w:spacing w:line="276" w:lineRule="auto"/>
              <w:jc w:val="left"/>
              <w:rPr>
                <w:b/>
                <w:color w:val="2B245B" w:themeColor="accent1"/>
                <w:sz w:val="18"/>
              </w:rPr>
            </w:pPr>
            <w:r w:rsidRPr="003424E4">
              <w:rPr>
                <w:b/>
                <w:color w:val="2B245B" w:themeColor="accent1"/>
                <w:sz w:val="18"/>
              </w:rPr>
              <w:t>Erläuterung</w:t>
            </w:r>
          </w:p>
        </w:tc>
      </w:tr>
      <w:tr w:rsidR="006955F0" w:rsidRPr="005943AB" w14:paraId="43B2B4CA" w14:textId="77777777" w:rsidTr="00D73302">
        <w:tc>
          <w:tcPr>
            <w:tcW w:w="1855" w:type="pct"/>
          </w:tcPr>
          <w:p w14:paraId="3AEFEDCF" w14:textId="77777777" w:rsidR="00853A60" w:rsidRPr="00CB705B" w:rsidRDefault="00853A60" w:rsidP="00F62FEC">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t>Anforderungen</w:t>
            </w:r>
          </w:p>
          <w:p w14:paraId="2182F27F" w14:textId="77777777" w:rsidR="00853A60" w:rsidRPr="00CB705B" w:rsidRDefault="00853A60" w:rsidP="00F62FEC">
            <w:pPr>
              <w:spacing w:line="276" w:lineRule="auto"/>
              <w:jc w:val="left"/>
              <w:rPr>
                <w:color w:val="2B245B" w:themeColor="accent1"/>
                <w:sz w:val="18"/>
                <w:szCs w:val="14"/>
              </w:rPr>
            </w:pPr>
            <w:r w:rsidRPr="00CD50B1">
              <w:rPr>
                <w:color w:val="717D87" w:themeColor="text2"/>
                <w:sz w:val="14"/>
                <w:szCs w:val="14"/>
              </w:rPr>
              <w:t>(g</w:t>
            </w:r>
            <w:r w:rsidR="00CD50B1" w:rsidRPr="00CD50B1">
              <w:rPr>
                <w:color w:val="717D87" w:themeColor="text2"/>
                <w:sz w:val="14"/>
                <w:szCs w:val="14"/>
              </w:rPr>
              <w:t xml:space="preserve">esamtbetriebliche Kennziffern, </w:t>
            </w:r>
            <w:r w:rsidRPr="00CD50B1">
              <w:rPr>
                <w:color w:val="717D87" w:themeColor="text2"/>
                <w:sz w:val="14"/>
                <w:szCs w:val="14"/>
              </w:rPr>
              <w:t>Entscheidungsgrundlagen</w:t>
            </w:r>
            <w:r w:rsidR="00CD50B1" w:rsidRPr="00CD50B1">
              <w:rPr>
                <w:color w:val="717D87" w:themeColor="text2"/>
                <w:sz w:val="14"/>
                <w:szCs w:val="14"/>
              </w:rPr>
              <w:t>, Produktivität, Wirtschaftlichkeit, Rentabilität</w:t>
            </w:r>
            <w:r w:rsidRPr="00CD50B1">
              <w:rPr>
                <w:color w:val="717D87" w:themeColor="text2"/>
                <w:sz w:val="14"/>
                <w:szCs w:val="14"/>
              </w:rPr>
              <w:t>)</w:t>
            </w:r>
          </w:p>
        </w:tc>
        <w:tc>
          <w:tcPr>
            <w:tcW w:w="969" w:type="pct"/>
          </w:tcPr>
          <w:p w14:paraId="379DB2E0" w14:textId="3500B757" w:rsidR="00853A60" w:rsidRPr="009E210C" w:rsidRDefault="00BD10C8" w:rsidP="00F62FEC">
            <w:pPr>
              <w:spacing w:line="276" w:lineRule="auto"/>
              <w:jc w:val="left"/>
              <w:rPr>
                <w:sz w:val="18"/>
              </w:rPr>
            </w:pPr>
            <w:r>
              <w:rPr>
                <w:sz w:val="18"/>
              </w:rPr>
              <w:t>2</w:t>
            </w:r>
          </w:p>
        </w:tc>
        <w:tc>
          <w:tcPr>
            <w:tcW w:w="2176" w:type="pct"/>
          </w:tcPr>
          <w:p w14:paraId="37E412D1" w14:textId="77777777" w:rsidR="00853A60" w:rsidRPr="00FF37F1" w:rsidRDefault="00853A60" w:rsidP="00F62FEC">
            <w:pPr>
              <w:spacing w:line="276" w:lineRule="auto"/>
              <w:jc w:val="left"/>
              <w:rPr>
                <w:sz w:val="18"/>
              </w:rPr>
            </w:pPr>
          </w:p>
        </w:tc>
      </w:tr>
      <w:tr w:rsidR="006955F0" w:rsidRPr="005943AB" w14:paraId="6950C5AC"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39CE938F" w14:textId="77777777" w:rsidR="00853A60" w:rsidRPr="00CB705B" w:rsidRDefault="00853A60" w:rsidP="00F62FEC">
            <w:pPr>
              <w:pStyle w:val="Listenabsatz"/>
              <w:spacing w:line="276" w:lineRule="auto"/>
              <w:ind w:left="0"/>
              <w:jc w:val="left"/>
              <w:rPr>
                <w:color w:val="2B245B" w:themeColor="accent1"/>
                <w:sz w:val="18"/>
                <w:szCs w:val="20"/>
              </w:rPr>
            </w:pPr>
            <w:r w:rsidRPr="00CB705B">
              <w:rPr>
                <w:bCs/>
                <w:color w:val="2B245B" w:themeColor="accent1"/>
                <w:sz w:val="18"/>
                <w:szCs w:val="20"/>
              </w:rPr>
              <w:t>Rechtliche Vorschriften</w:t>
            </w:r>
          </w:p>
          <w:p w14:paraId="44FF9730" w14:textId="77777777" w:rsidR="00853A60" w:rsidRPr="00CB705B" w:rsidRDefault="00853A60" w:rsidP="00F62FEC">
            <w:pPr>
              <w:pStyle w:val="Listenabsatz"/>
              <w:spacing w:line="276" w:lineRule="auto"/>
              <w:ind w:left="0"/>
              <w:jc w:val="left"/>
              <w:rPr>
                <w:color w:val="2B245B" w:themeColor="accent1"/>
                <w:sz w:val="18"/>
                <w:szCs w:val="14"/>
              </w:rPr>
            </w:pPr>
            <w:r w:rsidRPr="00CD50B1">
              <w:rPr>
                <w:color w:val="717D87" w:themeColor="text2"/>
                <w:sz w:val="14"/>
                <w:szCs w:val="14"/>
              </w:rPr>
              <w:t>(Hochschulrecht, Arbeitsrecht, Compliance, DSGVO, GoBD, UStG, Betriebsrat etc.)</w:t>
            </w:r>
          </w:p>
        </w:tc>
        <w:tc>
          <w:tcPr>
            <w:tcW w:w="969" w:type="pct"/>
          </w:tcPr>
          <w:p w14:paraId="1C57D5CB" w14:textId="3CFF9B97" w:rsidR="00853A60" w:rsidRPr="009E210C" w:rsidRDefault="00BD10C8" w:rsidP="00F62FEC">
            <w:pPr>
              <w:spacing w:line="276" w:lineRule="auto"/>
              <w:jc w:val="left"/>
              <w:rPr>
                <w:sz w:val="18"/>
              </w:rPr>
            </w:pPr>
            <w:r>
              <w:rPr>
                <w:sz w:val="18"/>
              </w:rPr>
              <w:t>0</w:t>
            </w:r>
          </w:p>
        </w:tc>
        <w:tc>
          <w:tcPr>
            <w:tcW w:w="2176" w:type="pct"/>
          </w:tcPr>
          <w:p w14:paraId="70B19FEA" w14:textId="77777777" w:rsidR="00853A60" w:rsidRPr="00FF37F1" w:rsidRDefault="00853A60" w:rsidP="00F62FEC">
            <w:pPr>
              <w:spacing w:line="276" w:lineRule="auto"/>
              <w:jc w:val="left"/>
              <w:rPr>
                <w:sz w:val="18"/>
              </w:rPr>
            </w:pPr>
          </w:p>
        </w:tc>
      </w:tr>
      <w:tr w:rsidR="006955F0" w:rsidRPr="005943AB" w14:paraId="54DE3684" w14:textId="77777777" w:rsidTr="00D73302">
        <w:tc>
          <w:tcPr>
            <w:tcW w:w="1855" w:type="pct"/>
          </w:tcPr>
          <w:p w14:paraId="5ABC4674" w14:textId="77777777" w:rsidR="00853A60" w:rsidRPr="00CB705B" w:rsidRDefault="00853A60" w:rsidP="00F62FEC">
            <w:pPr>
              <w:pStyle w:val="Listenabsatz"/>
              <w:spacing w:line="276" w:lineRule="auto"/>
              <w:ind w:left="0"/>
              <w:jc w:val="left"/>
              <w:rPr>
                <w:color w:val="2B245B" w:themeColor="accent1"/>
                <w:sz w:val="18"/>
                <w:szCs w:val="20"/>
              </w:rPr>
            </w:pPr>
            <w:r w:rsidRPr="00CB705B">
              <w:rPr>
                <w:bCs/>
                <w:color w:val="2B245B" w:themeColor="accent1"/>
                <w:sz w:val="18"/>
                <w:szCs w:val="20"/>
              </w:rPr>
              <w:t>Technische Zwänge</w:t>
            </w:r>
          </w:p>
          <w:p w14:paraId="03E7AA5C" w14:textId="4997FB0D" w:rsidR="00853A60" w:rsidRPr="00CB705B" w:rsidRDefault="00853A60" w:rsidP="00F62FEC">
            <w:pPr>
              <w:pStyle w:val="Listenabsatz"/>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14:paraId="697F3335" w14:textId="6A0E2DCA" w:rsidR="00853A60" w:rsidRPr="009E210C" w:rsidRDefault="00BD10C8" w:rsidP="00F62FEC">
            <w:pPr>
              <w:spacing w:line="276" w:lineRule="auto"/>
              <w:jc w:val="left"/>
              <w:rPr>
                <w:sz w:val="18"/>
              </w:rPr>
            </w:pPr>
            <w:r>
              <w:rPr>
                <w:sz w:val="18"/>
              </w:rPr>
              <w:t>0</w:t>
            </w:r>
          </w:p>
        </w:tc>
        <w:tc>
          <w:tcPr>
            <w:tcW w:w="2176" w:type="pct"/>
          </w:tcPr>
          <w:p w14:paraId="4FDC6367" w14:textId="77777777" w:rsidR="00853A60" w:rsidRPr="00FF37F1" w:rsidRDefault="00853A60" w:rsidP="00F62FEC">
            <w:pPr>
              <w:spacing w:line="276" w:lineRule="auto"/>
              <w:jc w:val="left"/>
              <w:rPr>
                <w:sz w:val="18"/>
              </w:rPr>
            </w:pPr>
          </w:p>
        </w:tc>
      </w:tr>
      <w:tr w:rsidR="006955F0" w:rsidRPr="005943AB" w14:paraId="3F825A2A"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6BDE4675" w14:textId="77777777" w:rsidR="005C1498" w:rsidRDefault="00853A60" w:rsidP="005C1498">
            <w:pPr>
              <w:pStyle w:val="Listenabsatz"/>
              <w:spacing w:line="276" w:lineRule="auto"/>
              <w:ind w:left="0"/>
              <w:jc w:val="left"/>
              <w:rPr>
                <w:color w:val="2B245B" w:themeColor="accent1"/>
                <w:sz w:val="14"/>
                <w:szCs w:val="14"/>
              </w:rPr>
            </w:pPr>
            <w:r w:rsidRPr="00CB705B">
              <w:rPr>
                <w:bCs/>
                <w:color w:val="2B245B" w:themeColor="accent1"/>
                <w:sz w:val="18"/>
                <w:szCs w:val="20"/>
              </w:rPr>
              <w:t>Anforderungen Kunden</w:t>
            </w:r>
            <w:r w:rsidR="005C1498" w:rsidRPr="00CB705B">
              <w:rPr>
                <w:color w:val="2B245B" w:themeColor="accent1"/>
                <w:sz w:val="14"/>
                <w:szCs w:val="14"/>
              </w:rPr>
              <w:t xml:space="preserve"> </w:t>
            </w:r>
          </w:p>
          <w:p w14:paraId="4941F4E8" w14:textId="77777777" w:rsidR="00853A60" w:rsidRPr="00CB705B" w:rsidRDefault="005C1498" w:rsidP="005C1498">
            <w:pPr>
              <w:pStyle w:val="Listenabsatz"/>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14:paraId="025D529C" w14:textId="7E56FBFE" w:rsidR="00853A60" w:rsidRPr="009E210C" w:rsidRDefault="00BD10C8" w:rsidP="00F62FEC">
            <w:pPr>
              <w:spacing w:line="276" w:lineRule="auto"/>
              <w:jc w:val="left"/>
              <w:rPr>
                <w:sz w:val="18"/>
              </w:rPr>
            </w:pPr>
            <w:r>
              <w:rPr>
                <w:sz w:val="18"/>
              </w:rPr>
              <w:t>3</w:t>
            </w:r>
          </w:p>
        </w:tc>
        <w:tc>
          <w:tcPr>
            <w:tcW w:w="2176" w:type="pct"/>
          </w:tcPr>
          <w:p w14:paraId="5136D47B" w14:textId="77777777" w:rsidR="00853A60" w:rsidRPr="00FF37F1" w:rsidRDefault="00853A60" w:rsidP="00F62FEC">
            <w:pPr>
              <w:spacing w:line="276" w:lineRule="auto"/>
              <w:jc w:val="left"/>
              <w:rPr>
                <w:sz w:val="18"/>
              </w:rPr>
            </w:pPr>
          </w:p>
        </w:tc>
      </w:tr>
      <w:tr w:rsidR="006955F0" w:rsidRPr="005943AB" w14:paraId="4DD90C50" w14:textId="77777777" w:rsidTr="00D73302">
        <w:tc>
          <w:tcPr>
            <w:tcW w:w="1855" w:type="pct"/>
          </w:tcPr>
          <w:p w14:paraId="06C9C1D2" w14:textId="77777777" w:rsidR="00853A60" w:rsidRDefault="00853A60" w:rsidP="00F62FEC">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Lehrende</w:t>
            </w:r>
          </w:p>
          <w:p w14:paraId="051D507D" w14:textId="77777777" w:rsidR="00CD50B1" w:rsidRPr="00CB705B" w:rsidRDefault="00CD50B1" w:rsidP="005C1498">
            <w:pPr>
              <w:pStyle w:val="Listenabsatz"/>
              <w:spacing w:line="276" w:lineRule="auto"/>
              <w:ind w:left="0"/>
              <w:jc w:val="left"/>
              <w:rPr>
                <w:bCs/>
                <w:color w:val="2B245B" w:themeColor="accent1"/>
                <w:sz w:val="18"/>
                <w:szCs w:val="20"/>
              </w:rPr>
            </w:pPr>
            <w:r w:rsidRPr="005C1498">
              <w:rPr>
                <w:color w:val="717D87" w:themeColor="text2"/>
                <w:sz w:val="14"/>
                <w:szCs w:val="14"/>
              </w:rPr>
              <w:t>(</w:t>
            </w:r>
            <w:r w:rsidR="005C1498" w:rsidRPr="005C1498">
              <w:rPr>
                <w:color w:val="717D87" w:themeColor="text2"/>
                <w:sz w:val="14"/>
                <w:szCs w:val="14"/>
              </w:rPr>
              <w:t xml:space="preserve">Digitalisierung </w:t>
            </w:r>
            <w:r w:rsidR="005C1498">
              <w:rPr>
                <w:color w:val="717D87" w:themeColor="text2"/>
                <w:sz w:val="14"/>
                <w:szCs w:val="14"/>
              </w:rPr>
              <w:t xml:space="preserve">von </w:t>
            </w:r>
            <w:r w:rsidR="005C1498" w:rsidRPr="005C1498">
              <w:rPr>
                <w:color w:val="717D87" w:themeColor="text2"/>
                <w:sz w:val="14"/>
                <w:szCs w:val="14"/>
              </w:rPr>
              <w:t>Verwaltungstätigkeiten etc.</w:t>
            </w:r>
            <w:r w:rsidRPr="005C1498">
              <w:rPr>
                <w:color w:val="717D87" w:themeColor="text2"/>
                <w:sz w:val="14"/>
                <w:szCs w:val="14"/>
              </w:rPr>
              <w:t>)</w:t>
            </w:r>
          </w:p>
        </w:tc>
        <w:tc>
          <w:tcPr>
            <w:tcW w:w="969" w:type="pct"/>
          </w:tcPr>
          <w:p w14:paraId="50A56B8E" w14:textId="77864305" w:rsidR="00853A60" w:rsidRPr="009E210C" w:rsidRDefault="00BD10C8" w:rsidP="00F62FEC">
            <w:pPr>
              <w:spacing w:line="276" w:lineRule="auto"/>
              <w:jc w:val="left"/>
              <w:rPr>
                <w:sz w:val="18"/>
              </w:rPr>
            </w:pPr>
            <w:r>
              <w:rPr>
                <w:sz w:val="18"/>
              </w:rPr>
              <w:t>2</w:t>
            </w:r>
          </w:p>
        </w:tc>
        <w:tc>
          <w:tcPr>
            <w:tcW w:w="2176" w:type="pct"/>
          </w:tcPr>
          <w:p w14:paraId="751BFD80" w14:textId="77777777" w:rsidR="00853A60" w:rsidRPr="00FF37F1" w:rsidRDefault="00853A60" w:rsidP="00F62FEC">
            <w:pPr>
              <w:spacing w:line="276" w:lineRule="auto"/>
              <w:jc w:val="left"/>
              <w:rPr>
                <w:sz w:val="18"/>
              </w:rPr>
            </w:pPr>
          </w:p>
        </w:tc>
      </w:tr>
      <w:tr w:rsidR="006955F0" w:rsidRPr="005943AB" w14:paraId="3703141B"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1ABA39CC" w14:textId="77777777" w:rsidR="00853A60" w:rsidRDefault="00853A60" w:rsidP="00F62FEC">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Lieferanten</w:t>
            </w:r>
          </w:p>
          <w:p w14:paraId="75480DB0" w14:textId="77777777" w:rsidR="005C1498" w:rsidRPr="00CB705B" w:rsidRDefault="005C1498" w:rsidP="006955F0">
            <w:pPr>
              <w:pStyle w:val="Listenabsatz"/>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14:paraId="68421D2F" w14:textId="74C5FC6B" w:rsidR="00853A60" w:rsidRPr="009E210C" w:rsidRDefault="00BD10C8" w:rsidP="00F62FEC">
            <w:pPr>
              <w:spacing w:line="276" w:lineRule="auto"/>
              <w:jc w:val="left"/>
              <w:rPr>
                <w:sz w:val="18"/>
              </w:rPr>
            </w:pPr>
            <w:r>
              <w:rPr>
                <w:sz w:val="18"/>
              </w:rPr>
              <w:t>0</w:t>
            </w:r>
          </w:p>
        </w:tc>
        <w:tc>
          <w:tcPr>
            <w:tcW w:w="2176" w:type="pct"/>
          </w:tcPr>
          <w:p w14:paraId="4B6684D7" w14:textId="77777777" w:rsidR="00853A60" w:rsidRPr="00FF37F1" w:rsidRDefault="00853A60" w:rsidP="00F62FEC">
            <w:pPr>
              <w:spacing w:line="276" w:lineRule="auto"/>
              <w:jc w:val="left"/>
              <w:rPr>
                <w:sz w:val="18"/>
              </w:rPr>
            </w:pPr>
          </w:p>
        </w:tc>
      </w:tr>
      <w:tr w:rsidR="006955F0" w:rsidRPr="005943AB" w14:paraId="7381935C" w14:textId="77777777" w:rsidTr="00D73302">
        <w:tc>
          <w:tcPr>
            <w:tcW w:w="1855" w:type="pct"/>
          </w:tcPr>
          <w:p w14:paraId="0C272E26" w14:textId="77777777" w:rsidR="00853A60" w:rsidRDefault="00853A60" w:rsidP="00F62FEC">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Mitarbeitende</w:t>
            </w:r>
          </w:p>
          <w:p w14:paraId="56220F37" w14:textId="77777777" w:rsidR="00CD50B1" w:rsidRPr="00CB705B" w:rsidRDefault="00CD50B1" w:rsidP="00F62FEC">
            <w:pPr>
              <w:pStyle w:val="Listenabsatz"/>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14:paraId="73AE9FA6" w14:textId="6A717A66" w:rsidR="00853A60" w:rsidRPr="009E210C" w:rsidRDefault="00BD10C8" w:rsidP="00F62FEC">
            <w:pPr>
              <w:spacing w:line="276" w:lineRule="auto"/>
              <w:jc w:val="left"/>
              <w:rPr>
                <w:sz w:val="18"/>
              </w:rPr>
            </w:pPr>
            <w:r>
              <w:rPr>
                <w:sz w:val="18"/>
              </w:rPr>
              <w:t>0</w:t>
            </w:r>
          </w:p>
        </w:tc>
        <w:tc>
          <w:tcPr>
            <w:tcW w:w="2176" w:type="pct"/>
          </w:tcPr>
          <w:p w14:paraId="0D2F8803" w14:textId="77777777" w:rsidR="00853A60" w:rsidRPr="00FF37F1" w:rsidRDefault="00853A60" w:rsidP="00F62FEC">
            <w:pPr>
              <w:spacing w:line="276" w:lineRule="auto"/>
              <w:rPr>
                <w:sz w:val="18"/>
              </w:rPr>
            </w:pPr>
          </w:p>
        </w:tc>
      </w:tr>
    </w:tbl>
    <w:p w14:paraId="36E4C365" w14:textId="77777777" w:rsidR="008F33FD" w:rsidRDefault="008F33FD" w:rsidP="008F33FD">
      <w:pPr>
        <w:pStyle w:val="berschrift2"/>
        <w:numPr>
          <w:ilvl w:val="0"/>
          <w:numId w:val="0"/>
        </w:numPr>
        <w:spacing w:after="0"/>
        <w:ind w:left="576" w:hanging="576"/>
      </w:pPr>
    </w:p>
    <w:p w14:paraId="5AD45E24" w14:textId="7D22B0C7" w:rsidR="008F33FD" w:rsidRDefault="008F33FD" w:rsidP="008F33FD">
      <w:pPr>
        <w:pStyle w:val="berschrift2"/>
        <w:spacing w:after="0"/>
      </w:pPr>
      <w:r>
        <w:t>Zu erwartende Optimierungen*</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008F33FD" w:rsidRPr="005943AB" w14:paraId="76F59E16" w14:textId="77777777" w:rsidTr="00DC1AD8">
        <w:trPr>
          <w:cnfStyle w:val="000000100000" w:firstRow="0" w:lastRow="0" w:firstColumn="0" w:lastColumn="0" w:oddVBand="0" w:evenVBand="0" w:oddHBand="1" w:evenHBand="0" w:firstRowFirstColumn="0" w:firstRowLastColumn="0" w:lastRowFirstColumn="0" w:lastRowLastColumn="0"/>
        </w:trPr>
        <w:tc>
          <w:tcPr>
            <w:tcW w:w="1855" w:type="pct"/>
          </w:tcPr>
          <w:p w14:paraId="202C8284" w14:textId="77777777" w:rsidR="008F33FD" w:rsidRPr="003424E4" w:rsidRDefault="008F33FD" w:rsidP="00DC1AD8">
            <w:pPr>
              <w:spacing w:line="276" w:lineRule="auto"/>
              <w:jc w:val="left"/>
              <w:rPr>
                <w:b/>
                <w:bCs/>
                <w:color w:val="2B245B" w:themeColor="accent1"/>
                <w:sz w:val="18"/>
              </w:rPr>
            </w:pPr>
            <w:r>
              <w:rPr>
                <w:b/>
                <w:color w:val="2B245B" w:themeColor="accent1"/>
                <w:sz w:val="18"/>
              </w:rPr>
              <w:t>Bewertungskriterien</w:t>
            </w:r>
          </w:p>
        </w:tc>
        <w:tc>
          <w:tcPr>
            <w:tcW w:w="969" w:type="pct"/>
          </w:tcPr>
          <w:p w14:paraId="6697C9F5" w14:textId="77777777" w:rsidR="008F33FD" w:rsidRPr="003424E4" w:rsidRDefault="008F33FD" w:rsidP="00DC1AD8">
            <w:pPr>
              <w:spacing w:line="276" w:lineRule="auto"/>
              <w:jc w:val="left"/>
              <w:rPr>
                <w:b/>
                <w:color w:val="2B245B" w:themeColor="accent1"/>
                <w:sz w:val="16"/>
                <w:szCs w:val="18"/>
              </w:rPr>
            </w:pPr>
            <w:r w:rsidRPr="003424E4">
              <w:rPr>
                <w:b/>
                <w:color w:val="2B245B" w:themeColor="accent1"/>
                <w:sz w:val="16"/>
                <w:szCs w:val="18"/>
              </w:rPr>
              <w:t>Gewichtung</w:t>
            </w:r>
          </w:p>
          <w:p w14:paraId="682BAB32" w14:textId="77777777" w:rsidR="008F33FD" w:rsidRPr="003424E4" w:rsidRDefault="008F33FD" w:rsidP="00DC1AD8">
            <w:pPr>
              <w:spacing w:line="276" w:lineRule="auto"/>
              <w:jc w:val="left"/>
              <w:rPr>
                <w:color w:val="2B245B" w:themeColor="accent1"/>
                <w:sz w:val="16"/>
                <w:szCs w:val="18"/>
              </w:rPr>
            </w:pPr>
            <w:r w:rsidRPr="003424E4">
              <w:rPr>
                <w:color w:val="2B245B" w:themeColor="accent1"/>
                <w:sz w:val="16"/>
                <w:szCs w:val="18"/>
              </w:rPr>
              <w:t>0 = irrelevant</w:t>
            </w:r>
          </w:p>
          <w:p w14:paraId="6E538C48" w14:textId="3474C3E9" w:rsidR="008F33FD" w:rsidRPr="003424E4" w:rsidRDefault="008F33FD" w:rsidP="00DC1AD8">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14:paraId="16398E4F" w14:textId="20736552" w:rsidR="008F33FD" w:rsidRPr="003424E4" w:rsidRDefault="008F33FD" w:rsidP="00DC1AD8">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14:paraId="391532C2" w14:textId="2D609725" w:rsidR="008F33FD" w:rsidRPr="003424E4" w:rsidRDefault="008F33FD" w:rsidP="00DC1AD8">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14:paraId="7D490FF1" w14:textId="77777777" w:rsidR="008F33FD" w:rsidRPr="003424E4" w:rsidRDefault="008F33FD" w:rsidP="00DC1AD8">
            <w:pPr>
              <w:spacing w:line="276" w:lineRule="auto"/>
              <w:jc w:val="left"/>
              <w:rPr>
                <w:b/>
                <w:color w:val="2B245B" w:themeColor="accent1"/>
                <w:sz w:val="18"/>
              </w:rPr>
            </w:pPr>
            <w:r w:rsidRPr="003424E4">
              <w:rPr>
                <w:b/>
                <w:color w:val="2B245B" w:themeColor="accent1"/>
                <w:sz w:val="18"/>
              </w:rPr>
              <w:t>Erläuterung</w:t>
            </w:r>
          </w:p>
        </w:tc>
      </w:tr>
      <w:tr w:rsidR="008F33FD" w:rsidRPr="005943AB" w14:paraId="1A36609A" w14:textId="77777777" w:rsidTr="00DC1AD8">
        <w:tc>
          <w:tcPr>
            <w:tcW w:w="1855" w:type="pct"/>
          </w:tcPr>
          <w:p w14:paraId="7A7931E4" w14:textId="645C2A40" w:rsidR="008F33FD" w:rsidRPr="008F33FD" w:rsidRDefault="008F33FD" w:rsidP="00DC1AD8">
            <w:pPr>
              <w:spacing w:line="276" w:lineRule="auto"/>
              <w:jc w:val="left"/>
              <w:rPr>
                <w:color w:val="2B245B" w:themeColor="accent1"/>
                <w:sz w:val="18"/>
              </w:rPr>
            </w:pPr>
            <w:r>
              <w:rPr>
                <w:color w:val="2B245B" w:themeColor="accent1"/>
                <w:sz w:val="18"/>
              </w:rPr>
              <w:t>Senkung der Durchlaufzeiten</w:t>
            </w:r>
          </w:p>
        </w:tc>
        <w:tc>
          <w:tcPr>
            <w:tcW w:w="969" w:type="pct"/>
          </w:tcPr>
          <w:p w14:paraId="167BE53A" w14:textId="1E7179B1" w:rsidR="008F33FD" w:rsidRPr="009E210C" w:rsidRDefault="00BD10C8" w:rsidP="00DC1AD8">
            <w:pPr>
              <w:spacing w:line="276" w:lineRule="auto"/>
              <w:jc w:val="left"/>
              <w:rPr>
                <w:sz w:val="18"/>
              </w:rPr>
            </w:pPr>
            <w:r>
              <w:rPr>
                <w:sz w:val="18"/>
              </w:rPr>
              <w:t>0</w:t>
            </w:r>
          </w:p>
        </w:tc>
        <w:tc>
          <w:tcPr>
            <w:tcW w:w="2176" w:type="pct"/>
          </w:tcPr>
          <w:p w14:paraId="2A159D0A" w14:textId="77777777" w:rsidR="008F33FD" w:rsidRPr="00FF37F1" w:rsidRDefault="008F33FD" w:rsidP="00DC1AD8">
            <w:pPr>
              <w:spacing w:line="276" w:lineRule="auto"/>
              <w:jc w:val="left"/>
              <w:rPr>
                <w:sz w:val="18"/>
              </w:rPr>
            </w:pPr>
          </w:p>
        </w:tc>
      </w:tr>
      <w:tr w:rsidR="008F33FD" w:rsidRPr="005943AB" w14:paraId="2747725D" w14:textId="77777777" w:rsidTr="00DC1AD8">
        <w:trPr>
          <w:cnfStyle w:val="000000100000" w:firstRow="0" w:lastRow="0" w:firstColumn="0" w:lastColumn="0" w:oddVBand="0" w:evenVBand="0" w:oddHBand="1" w:evenHBand="0" w:firstRowFirstColumn="0" w:firstRowLastColumn="0" w:lastRowFirstColumn="0" w:lastRowLastColumn="0"/>
        </w:trPr>
        <w:tc>
          <w:tcPr>
            <w:tcW w:w="1855" w:type="pct"/>
          </w:tcPr>
          <w:p w14:paraId="21A1DB9D" w14:textId="74C6A63D" w:rsidR="008F33FD" w:rsidRPr="008F33FD" w:rsidRDefault="008F33FD" w:rsidP="00DC1AD8">
            <w:pPr>
              <w:pStyle w:val="Listenabsatz"/>
              <w:spacing w:line="276" w:lineRule="auto"/>
              <w:ind w:left="0"/>
              <w:jc w:val="left"/>
              <w:rPr>
                <w:color w:val="2B245B" w:themeColor="accent1"/>
                <w:sz w:val="18"/>
                <w:szCs w:val="20"/>
              </w:rPr>
            </w:pPr>
            <w:r>
              <w:rPr>
                <w:bCs/>
                <w:color w:val="2B245B" w:themeColor="accent1"/>
                <w:sz w:val="18"/>
                <w:szCs w:val="20"/>
              </w:rPr>
              <w:t>Vermeidung von Fehlerwiederholungsraten</w:t>
            </w:r>
          </w:p>
        </w:tc>
        <w:tc>
          <w:tcPr>
            <w:tcW w:w="969" w:type="pct"/>
          </w:tcPr>
          <w:p w14:paraId="5972DAE5" w14:textId="02563E97" w:rsidR="008F33FD" w:rsidRPr="009E210C" w:rsidRDefault="00BD10C8" w:rsidP="00DC1AD8">
            <w:pPr>
              <w:spacing w:line="276" w:lineRule="auto"/>
              <w:jc w:val="left"/>
              <w:rPr>
                <w:sz w:val="18"/>
              </w:rPr>
            </w:pPr>
            <w:r>
              <w:rPr>
                <w:sz w:val="18"/>
              </w:rPr>
              <w:t>0</w:t>
            </w:r>
          </w:p>
        </w:tc>
        <w:tc>
          <w:tcPr>
            <w:tcW w:w="2176" w:type="pct"/>
          </w:tcPr>
          <w:p w14:paraId="26445A43" w14:textId="77777777" w:rsidR="008F33FD" w:rsidRPr="00FF37F1" w:rsidRDefault="008F33FD" w:rsidP="00DC1AD8">
            <w:pPr>
              <w:spacing w:line="276" w:lineRule="auto"/>
              <w:jc w:val="left"/>
              <w:rPr>
                <w:sz w:val="18"/>
              </w:rPr>
            </w:pPr>
          </w:p>
        </w:tc>
      </w:tr>
      <w:tr w:rsidR="008F33FD" w:rsidRPr="005943AB" w14:paraId="4D854234" w14:textId="77777777" w:rsidTr="00DC1AD8">
        <w:tc>
          <w:tcPr>
            <w:tcW w:w="1855" w:type="pct"/>
          </w:tcPr>
          <w:p w14:paraId="11C1B542" w14:textId="78A6781D" w:rsidR="008F33FD" w:rsidRPr="008F33FD" w:rsidRDefault="008F33FD" w:rsidP="00DC1AD8">
            <w:pPr>
              <w:pStyle w:val="Listenabsatz"/>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14:paraId="4F5359A7" w14:textId="2B5138EE" w:rsidR="008F33FD" w:rsidRPr="009E210C" w:rsidRDefault="00F6212E" w:rsidP="00DC1AD8">
            <w:pPr>
              <w:spacing w:line="276" w:lineRule="auto"/>
              <w:jc w:val="left"/>
              <w:rPr>
                <w:sz w:val="18"/>
              </w:rPr>
            </w:pPr>
            <w:r>
              <w:rPr>
                <w:sz w:val="18"/>
              </w:rPr>
              <w:t>2</w:t>
            </w:r>
          </w:p>
        </w:tc>
        <w:tc>
          <w:tcPr>
            <w:tcW w:w="2176" w:type="pct"/>
          </w:tcPr>
          <w:p w14:paraId="249C8E60" w14:textId="77777777" w:rsidR="00316FEA" w:rsidRPr="00316FEA" w:rsidRDefault="00316FEA" w:rsidP="00316FEA">
            <w:pPr>
              <w:spacing w:line="276" w:lineRule="auto"/>
              <w:jc w:val="left"/>
              <w:rPr>
                <w:sz w:val="18"/>
              </w:rPr>
            </w:pPr>
            <w:r w:rsidRPr="00316FEA">
              <w:rPr>
                <w:sz w:val="18"/>
              </w:rPr>
              <w:t xml:space="preserve">Im Rahmen der Implementierung von Digital Workspaces und der Nutzung virtueller Labore ergibt sich ein beträchtliches Potenzial zur Kostensenkung in der Hochschullehre. Diese technologischen Innovationen ermöglichen eine schrittweise Transformation traditionell dozentengeleiteter Lehrveranstaltungen hin zu Formaten, die eigenständiges Lernen stärker in den Vordergrund rücken. Ein solcher Wandel kann, insbesondere durch die Verringerung des Bedarfs an personellen Ressourcen für die direkte Lehre, signifikante finanzielle Einsparungen bewirken. Es ist jedoch essenziell, dass die durch diese Effizienzsteigerung freigesetzten Mittel gezielt in die Qualität der akademischen Betreuung reinvestiert werden, um den Übergang zum selbstgesteuerten Lernen zu unterstützen </w:t>
            </w:r>
            <w:r w:rsidRPr="00316FEA">
              <w:rPr>
                <w:sz w:val="18"/>
              </w:rPr>
              <w:lastRenderedPageBreak/>
              <w:t>und zu optimieren. Dieses Modell des Academic Mentorings sichert eine kontinuierliche pädagogische Begleitung und fördert den Lernerfolg in einem zunehmend selbstgesteuerten akademischen Umfeld.</w:t>
            </w:r>
          </w:p>
          <w:p w14:paraId="4BA329BE" w14:textId="43A8544F" w:rsidR="008F33FD" w:rsidRPr="00FF37F1" w:rsidRDefault="00316FEA" w:rsidP="00316FEA">
            <w:pPr>
              <w:spacing w:line="276" w:lineRule="auto"/>
              <w:jc w:val="left"/>
              <w:rPr>
                <w:sz w:val="18"/>
              </w:rPr>
            </w:pPr>
            <w:r w:rsidRPr="00316FEA">
              <w:rPr>
                <w:sz w:val="18"/>
              </w:rPr>
              <w:t>Nach der anfänglichen Phase, in der die Investitionen in die Entwicklung von Lehrmaterialien und den Aufbau der virtuellen Workspaces amortisiert werden, manifestieren sich die finanziellen Vorteile dieser Umstellung in Form realer Einsparungen. Diese resultieren aus der effizienteren Allokation von Ressourcen und der Skalierbarkeit digitaler Lernangebote. Langfristig trägt dieser Ansatz nicht nur zur finanziellen Entlastung der Bildungseinrichtung bei, sondern steigert auch deren pädagogische Flexibilität und ermöglicht eine breitere und individuellere Förderung der Studierenden. Somit leisten Digital Workspaces und die damit verbundene Neuausrichtung der Lehrmethoden einen wesentlichen Beitrag zur nachhaltigen Entwicklung des akademischen Bildungsangebots.</w:t>
            </w:r>
          </w:p>
        </w:tc>
      </w:tr>
      <w:tr w:rsidR="008F33FD" w:rsidRPr="005943AB" w14:paraId="1312C96F" w14:textId="77777777" w:rsidTr="00DC1AD8">
        <w:trPr>
          <w:cnfStyle w:val="000000100000" w:firstRow="0" w:lastRow="0" w:firstColumn="0" w:lastColumn="0" w:oddVBand="0" w:evenVBand="0" w:oddHBand="1" w:evenHBand="0" w:firstRowFirstColumn="0" w:firstRowLastColumn="0" w:lastRowFirstColumn="0" w:lastRowLastColumn="0"/>
        </w:trPr>
        <w:tc>
          <w:tcPr>
            <w:tcW w:w="1855" w:type="pct"/>
          </w:tcPr>
          <w:p w14:paraId="7E83A74D" w14:textId="2904C9D7" w:rsidR="008F33FD" w:rsidRPr="008F33FD" w:rsidRDefault="008F33FD" w:rsidP="00DC1AD8">
            <w:pPr>
              <w:pStyle w:val="Listenabsatz"/>
              <w:spacing w:line="276" w:lineRule="auto"/>
              <w:ind w:left="0"/>
              <w:jc w:val="left"/>
              <w:rPr>
                <w:color w:val="2B245B" w:themeColor="accent1"/>
                <w:sz w:val="14"/>
                <w:szCs w:val="14"/>
              </w:rPr>
            </w:pPr>
            <w:r>
              <w:rPr>
                <w:bCs/>
                <w:color w:val="2B245B" w:themeColor="accent1"/>
                <w:sz w:val="18"/>
                <w:szCs w:val="20"/>
              </w:rPr>
              <w:lastRenderedPageBreak/>
              <w:t>Reduktion nicht wertschöpfender Prozesse</w:t>
            </w:r>
          </w:p>
        </w:tc>
        <w:tc>
          <w:tcPr>
            <w:tcW w:w="969" w:type="pct"/>
          </w:tcPr>
          <w:p w14:paraId="1BB636E7" w14:textId="09CEDE9E" w:rsidR="008F33FD" w:rsidRPr="009E210C" w:rsidRDefault="00316FEA" w:rsidP="00DC1AD8">
            <w:pPr>
              <w:spacing w:line="276" w:lineRule="auto"/>
              <w:jc w:val="left"/>
              <w:rPr>
                <w:sz w:val="18"/>
              </w:rPr>
            </w:pPr>
            <w:r>
              <w:rPr>
                <w:sz w:val="18"/>
              </w:rPr>
              <w:t>0</w:t>
            </w:r>
          </w:p>
        </w:tc>
        <w:tc>
          <w:tcPr>
            <w:tcW w:w="2176" w:type="pct"/>
          </w:tcPr>
          <w:p w14:paraId="3864EE32" w14:textId="77777777" w:rsidR="008F33FD" w:rsidRPr="00FF37F1" w:rsidRDefault="008F33FD" w:rsidP="00DC1AD8">
            <w:pPr>
              <w:spacing w:line="276" w:lineRule="auto"/>
              <w:jc w:val="left"/>
              <w:rPr>
                <w:sz w:val="18"/>
              </w:rPr>
            </w:pPr>
          </w:p>
        </w:tc>
      </w:tr>
      <w:tr w:rsidR="008F33FD" w:rsidRPr="005943AB" w14:paraId="5A5D76C9" w14:textId="77777777" w:rsidTr="00DC1AD8">
        <w:tc>
          <w:tcPr>
            <w:tcW w:w="1855" w:type="pct"/>
          </w:tcPr>
          <w:p w14:paraId="22A6CD55" w14:textId="5C1DF789" w:rsidR="008F33FD" w:rsidRPr="00CB705B" w:rsidRDefault="008F33FD" w:rsidP="00DC1AD8">
            <w:pPr>
              <w:pStyle w:val="Listenabsatz"/>
              <w:spacing w:line="276" w:lineRule="auto"/>
              <w:ind w:left="0"/>
              <w:jc w:val="left"/>
              <w:rPr>
                <w:bCs/>
                <w:color w:val="2B245B" w:themeColor="accent1"/>
                <w:sz w:val="18"/>
                <w:szCs w:val="20"/>
              </w:rPr>
            </w:pPr>
            <w:r>
              <w:rPr>
                <w:bCs/>
                <w:color w:val="2B245B" w:themeColor="accent1"/>
                <w:sz w:val="18"/>
                <w:szCs w:val="20"/>
              </w:rPr>
              <w:t>Steigerung der Studierendenzahlen</w:t>
            </w:r>
          </w:p>
        </w:tc>
        <w:tc>
          <w:tcPr>
            <w:tcW w:w="969" w:type="pct"/>
          </w:tcPr>
          <w:p w14:paraId="741FED40" w14:textId="7D7B7E62" w:rsidR="008F33FD" w:rsidRPr="009E210C" w:rsidRDefault="00316FEA" w:rsidP="00DC1AD8">
            <w:pPr>
              <w:spacing w:line="276" w:lineRule="auto"/>
              <w:jc w:val="left"/>
              <w:rPr>
                <w:sz w:val="18"/>
              </w:rPr>
            </w:pPr>
            <w:r>
              <w:rPr>
                <w:sz w:val="18"/>
              </w:rPr>
              <w:t>2</w:t>
            </w:r>
          </w:p>
        </w:tc>
        <w:tc>
          <w:tcPr>
            <w:tcW w:w="2176" w:type="pct"/>
          </w:tcPr>
          <w:p w14:paraId="2F5A09DE" w14:textId="77777777" w:rsidR="00316FEA" w:rsidRPr="00316FEA" w:rsidRDefault="00316FEA" w:rsidP="00316FEA">
            <w:pPr>
              <w:spacing w:line="276" w:lineRule="auto"/>
              <w:jc w:val="left"/>
              <w:rPr>
                <w:sz w:val="18"/>
              </w:rPr>
            </w:pPr>
            <w:r w:rsidRPr="00316FEA">
              <w:rPr>
                <w:sz w:val="18"/>
              </w:rPr>
              <w:t>Die Implementierung von Digital Workspaces und die Aktivitäten im Rahmen der FOM Digital Education Alliance können mehrere attraktive Vorteile bieten, die die Entscheidung potenzieller Studierender für Ihre Bildungseinrichtung positiv beeinflussen. Hier sind einige Gründe, warum diese Initiativen mehr Studierende anziehen könnten:</w:t>
            </w:r>
          </w:p>
          <w:p w14:paraId="2CE1CFAB" w14:textId="59B323D5" w:rsidR="00316FEA" w:rsidRPr="00316FEA" w:rsidRDefault="00316FEA" w:rsidP="00316FEA">
            <w:pPr>
              <w:spacing w:line="276" w:lineRule="auto"/>
              <w:jc w:val="left"/>
              <w:rPr>
                <w:b/>
                <w:bCs/>
                <w:sz w:val="18"/>
              </w:rPr>
            </w:pPr>
            <w:r w:rsidRPr="00316FEA">
              <w:rPr>
                <w:b/>
                <w:bCs/>
                <w:sz w:val="18"/>
              </w:rPr>
              <w:t>Zugang zu modernsten Lernressourcen</w:t>
            </w:r>
          </w:p>
          <w:p w14:paraId="0D9740B6" w14:textId="48727F5D" w:rsidR="00316FEA" w:rsidRPr="00316FEA" w:rsidRDefault="00316FEA" w:rsidP="00316FEA">
            <w:pPr>
              <w:spacing w:line="276" w:lineRule="auto"/>
              <w:jc w:val="left"/>
              <w:rPr>
                <w:sz w:val="18"/>
              </w:rPr>
            </w:pPr>
            <w:r w:rsidRPr="00316FEA">
              <w:rPr>
                <w:sz w:val="18"/>
              </w:rPr>
              <w:t>Durch die Bereitstellung von State-of-the-Art-Software und digitalen Lernumgebungen signalisiert die Institution ihr Engagement für hochwertige Bildung und praktische Erfahrung. Studierende suchen nach Programmen, die ihnen aktuelle Kenntnisse und Fähigkeiten vermitteln, die direkt im Arbeitsmarkt anwendbar sind.</w:t>
            </w:r>
          </w:p>
          <w:p w14:paraId="7E9A4F78" w14:textId="4F2C75C9" w:rsidR="00316FEA" w:rsidRPr="00316FEA" w:rsidRDefault="00316FEA" w:rsidP="00316FEA">
            <w:pPr>
              <w:spacing w:line="276" w:lineRule="auto"/>
              <w:jc w:val="left"/>
              <w:rPr>
                <w:b/>
                <w:bCs/>
                <w:sz w:val="18"/>
              </w:rPr>
            </w:pPr>
            <w:r w:rsidRPr="00316FEA">
              <w:rPr>
                <w:b/>
                <w:bCs/>
                <w:sz w:val="18"/>
              </w:rPr>
              <w:t>Flexibilität und Zugänglichkeit</w:t>
            </w:r>
          </w:p>
          <w:p w14:paraId="00E7A822" w14:textId="77777777" w:rsidR="00316FEA" w:rsidRPr="00316FEA" w:rsidRDefault="00316FEA" w:rsidP="00316FEA">
            <w:pPr>
              <w:spacing w:line="276" w:lineRule="auto"/>
              <w:jc w:val="left"/>
              <w:rPr>
                <w:sz w:val="18"/>
              </w:rPr>
            </w:pPr>
            <w:r w:rsidRPr="00316FEA">
              <w:rPr>
                <w:sz w:val="18"/>
              </w:rPr>
              <w:t>Digitale Lernformate erhöhen die Flexibilität, indem sie den Studierenden erlauben, jederzeit und von überall auf Lehrmaterialien zuzugreifen. Dies ist besonders attraktiv für Berufstätige, internationale Studierende oder solche, die aus anderen Gründen räumlich oder zeitlich eingeschränkt sind.</w:t>
            </w:r>
          </w:p>
          <w:p w14:paraId="278296C8" w14:textId="55F61A0F" w:rsidR="00316FEA" w:rsidRPr="00316FEA" w:rsidRDefault="00316FEA" w:rsidP="00316FEA">
            <w:pPr>
              <w:spacing w:line="276" w:lineRule="auto"/>
              <w:jc w:val="left"/>
              <w:rPr>
                <w:b/>
                <w:bCs/>
                <w:sz w:val="18"/>
              </w:rPr>
            </w:pPr>
            <w:r w:rsidRPr="00316FEA">
              <w:rPr>
                <w:b/>
                <w:bCs/>
                <w:sz w:val="18"/>
              </w:rPr>
              <w:t>Vorbereitung auf die digitale Arbeitswelt</w:t>
            </w:r>
          </w:p>
          <w:p w14:paraId="57DF2F00" w14:textId="77777777" w:rsidR="00316FEA" w:rsidRPr="00316FEA" w:rsidRDefault="00316FEA" w:rsidP="00316FEA">
            <w:pPr>
              <w:spacing w:line="276" w:lineRule="auto"/>
              <w:jc w:val="left"/>
              <w:rPr>
                <w:sz w:val="18"/>
              </w:rPr>
            </w:pPr>
            <w:r w:rsidRPr="00316FEA">
              <w:rPr>
                <w:sz w:val="18"/>
              </w:rPr>
              <w:t xml:space="preserve">Da digitale Kompetenzen in fast allen Branchen immer wichtiger werden, sind Studienangebote, die auf die Entwicklung dieser Fähigkeiten ausgerichtet sind, </w:t>
            </w:r>
            <w:r w:rsidRPr="00316FEA">
              <w:rPr>
                <w:sz w:val="18"/>
              </w:rPr>
              <w:lastRenderedPageBreak/>
              <w:t>besonders attraktiv. Die FOM Digital Education Alliance zeigt, dass Studierende nicht nur theoretisches Wissen, sondern auch praktische digitale Fähigkeiten erwerben, die in der modernen Arbeitswelt gefragt sind.</w:t>
            </w:r>
          </w:p>
          <w:p w14:paraId="2F669E77" w14:textId="61149B87" w:rsidR="00316FEA" w:rsidRPr="00316FEA" w:rsidRDefault="00316FEA" w:rsidP="00316FEA">
            <w:pPr>
              <w:spacing w:line="276" w:lineRule="auto"/>
              <w:jc w:val="left"/>
              <w:rPr>
                <w:b/>
                <w:bCs/>
                <w:sz w:val="18"/>
              </w:rPr>
            </w:pPr>
            <w:r w:rsidRPr="00316FEA">
              <w:rPr>
                <w:b/>
                <w:bCs/>
                <w:sz w:val="18"/>
              </w:rPr>
              <w:t>Innovative Lehrmethoden</w:t>
            </w:r>
          </w:p>
          <w:p w14:paraId="0ED9FB73" w14:textId="77777777" w:rsidR="00316FEA" w:rsidRPr="00316FEA" w:rsidRDefault="00316FEA" w:rsidP="00316FEA">
            <w:pPr>
              <w:spacing w:line="276" w:lineRule="auto"/>
              <w:jc w:val="left"/>
              <w:rPr>
                <w:sz w:val="18"/>
              </w:rPr>
            </w:pPr>
            <w:r w:rsidRPr="00316FEA">
              <w:rPr>
                <w:sz w:val="18"/>
              </w:rPr>
              <w:t>Die Nutzung von Digital Workspaces ermöglicht innovative Lehr- und Lernmethoden, wie interaktive Simulationen, virtuelle Labore und kollaborative Projekte, die das Lernen interessanter und effektiver machen. Solche innovativen Ansätze können Studieninteressierte anziehen, die nach einem engagierenden und interaktiven Bildungserlebnis suchen.</w:t>
            </w:r>
          </w:p>
          <w:p w14:paraId="40F9EB66" w14:textId="291F11C8" w:rsidR="00316FEA" w:rsidRPr="00316FEA" w:rsidRDefault="00316FEA" w:rsidP="00316FEA">
            <w:pPr>
              <w:spacing w:line="276" w:lineRule="auto"/>
              <w:jc w:val="left"/>
              <w:rPr>
                <w:b/>
                <w:bCs/>
                <w:sz w:val="18"/>
              </w:rPr>
            </w:pPr>
            <w:r w:rsidRPr="00316FEA">
              <w:rPr>
                <w:b/>
                <w:bCs/>
                <w:sz w:val="18"/>
              </w:rPr>
              <w:t>Verbesserte Erfolgsaussichten</w:t>
            </w:r>
          </w:p>
          <w:p w14:paraId="4EC88F9B" w14:textId="77777777" w:rsidR="00316FEA" w:rsidRPr="00316FEA" w:rsidRDefault="00316FEA" w:rsidP="00316FEA">
            <w:pPr>
              <w:spacing w:line="276" w:lineRule="auto"/>
              <w:jc w:val="left"/>
              <w:rPr>
                <w:sz w:val="18"/>
              </w:rPr>
            </w:pPr>
            <w:r w:rsidRPr="00316FEA">
              <w:rPr>
                <w:sz w:val="18"/>
              </w:rPr>
              <w:t>Die enge Zusammenarbeit mit führenden Technologieunternehmen und die Einbindung ihrer Produkte in das Curriculum können die Berufsaussichten der Absolventen verbessern. Die Aussicht auf eine qualitativ hochwertige Ausbildung, die direkte Verbindungen zur Industrie und mögliche Zertifizierungen umfasst, macht ein Studium an der Einrichtung besonders attraktiv.</w:t>
            </w:r>
          </w:p>
          <w:p w14:paraId="70594CAA" w14:textId="1712234C" w:rsidR="00316FEA" w:rsidRPr="00316FEA" w:rsidRDefault="00316FEA" w:rsidP="00316FEA">
            <w:pPr>
              <w:spacing w:line="276" w:lineRule="auto"/>
              <w:jc w:val="left"/>
              <w:rPr>
                <w:b/>
                <w:bCs/>
                <w:sz w:val="18"/>
              </w:rPr>
            </w:pPr>
            <w:r w:rsidRPr="00316FEA">
              <w:rPr>
                <w:b/>
                <w:bCs/>
                <w:sz w:val="18"/>
              </w:rPr>
              <w:t>Positive Reputation</w:t>
            </w:r>
          </w:p>
          <w:p w14:paraId="07DD9302" w14:textId="2BE26782" w:rsidR="008F33FD" w:rsidRPr="00FF37F1" w:rsidRDefault="00316FEA" w:rsidP="00316FEA">
            <w:pPr>
              <w:spacing w:line="276" w:lineRule="auto"/>
              <w:jc w:val="left"/>
              <w:rPr>
                <w:sz w:val="18"/>
              </w:rPr>
            </w:pPr>
            <w:r w:rsidRPr="00316FEA">
              <w:rPr>
                <w:sz w:val="18"/>
              </w:rPr>
              <w:t>Eine Hochschule, die in digitale Bildung investiert und starke Partnerschaften mit der Industrie pflegt, baut sich eine Reputation als fortschrittliche und studentenorientierte Einrichtung auf. Eine solche Reputation kann das Interesse von Studienbewerbern wecken und dazu beitragen, dass sich mehr Studierende für ein Studium entscheiden.</w:t>
            </w:r>
          </w:p>
        </w:tc>
      </w:tr>
      <w:tr w:rsidR="008F33FD" w:rsidRPr="005943AB" w14:paraId="02666144" w14:textId="77777777" w:rsidTr="00DC1AD8">
        <w:trPr>
          <w:cnfStyle w:val="000000100000" w:firstRow="0" w:lastRow="0" w:firstColumn="0" w:lastColumn="0" w:oddVBand="0" w:evenVBand="0" w:oddHBand="1" w:evenHBand="0" w:firstRowFirstColumn="0" w:firstRowLastColumn="0" w:lastRowFirstColumn="0" w:lastRowLastColumn="0"/>
        </w:trPr>
        <w:tc>
          <w:tcPr>
            <w:tcW w:w="1855" w:type="pct"/>
          </w:tcPr>
          <w:p w14:paraId="1DD51B88" w14:textId="037A2991" w:rsidR="008F33FD" w:rsidRDefault="008F33FD" w:rsidP="00DC1AD8">
            <w:pPr>
              <w:pStyle w:val="Listenabsatz"/>
              <w:spacing w:line="276" w:lineRule="auto"/>
              <w:ind w:left="0"/>
              <w:jc w:val="left"/>
              <w:rPr>
                <w:bCs/>
                <w:color w:val="2B245B" w:themeColor="accent1"/>
                <w:sz w:val="18"/>
                <w:szCs w:val="20"/>
              </w:rPr>
            </w:pPr>
            <w:r>
              <w:rPr>
                <w:bCs/>
                <w:color w:val="2B245B" w:themeColor="accent1"/>
                <w:sz w:val="18"/>
                <w:szCs w:val="20"/>
              </w:rPr>
              <w:lastRenderedPageBreak/>
              <w:t xml:space="preserve">Qualitätszuwachs </w:t>
            </w:r>
          </w:p>
        </w:tc>
        <w:tc>
          <w:tcPr>
            <w:tcW w:w="969" w:type="pct"/>
          </w:tcPr>
          <w:p w14:paraId="138DEAC7" w14:textId="54F7D1CA" w:rsidR="008F33FD" w:rsidRPr="009E210C" w:rsidRDefault="00316FEA" w:rsidP="00DC1AD8">
            <w:pPr>
              <w:spacing w:line="276" w:lineRule="auto"/>
              <w:jc w:val="left"/>
              <w:rPr>
                <w:sz w:val="18"/>
              </w:rPr>
            </w:pPr>
            <w:r>
              <w:rPr>
                <w:sz w:val="18"/>
              </w:rPr>
              <w:t>2</w:t>
            </w:r>
          </w:p>
        </w:tc>
        <w:tc>
          <w:tcPr>
            <w:tcW w:w="2176" w:type="pct"/>
          </w:tcPr>
          <w:p w14:paraId="77387712" w14:textId="6BCBB6B3" w:rsidR="00316FEA" w:rsidRPr="00316FEA" w:rsidRDefault="00316FEA" w:rsidP="00316FEA">
            <w:pPr>
              <w:spacing w:line="276" w:lineRule="auto"/>
              <w:jc w:val="left"/>
              <w:rPr>
                <w:sz w:val="18"/>
              </w:rPr>
            </w:pPr>
            <w:r w:rsidRPr="00316FEA">
              <w:rPr>
                <w:sz w:val="18"/>
              </w:rPr>
              <w:t>Die Implementierung von Digital Workspaces und die Einbindung in die FOM Digital Education Alliance können die Lehrqualität auf mehrere Arten signifikant steigern. Hier einige Schlüsselpunkte:</w:t>
            </w:r>
          </w:p>
          <w:p w14:paraId="4C3CF4DC" w14:textId="1537E9FC" w:rsidR="00316FEA" w:rsidRPr="00316FEA" w:rsidRDefault="00316FEA" w:rsidP="00316FEA">
            <w:pPr>
              <w:spacing w:line="276" w:lineRule="auto"/>
              <w:jc w:val="left"/>
              <w:rPr>
                <w:b/>
                <w:bCs/>
                <w:sz w:val="18"/>
              </w:rPr>
            </w:pPr>
            <w:r w:rsidRPr="00316FEA">
              <w:rPr>
                <w:b/>
                <w:bCs/>
                <w:sz w:val="18"/>
              </w:rPr>
              <w:t>Aktualisierung des Lehrplans</w:t>
            </w:r>
          </w:p>
          <w:p w14:paraId="598A7768" w14:textId="77777777" w:rsidR="00316FEA" w:rsidRPr="00316FEA" w:rsidRDefault="00316FEA" w:rsidP="00316FEA">
            <w:pPr>
              <w:spacing w:line="276" w:lineRule="auto"/>
              <w:jc w:val="left"/>
              <w:rPr>
                <w:sz w:val="18"/>
              </w:rPr>
            </w:pPr>
            <w:r w:rsidRPr="00316FEA">
              <w:rPr>
                <w:sz w:val="18"/>
              </w:rPr>
              <w:t>Durch die Zusammenarbeit mit führenden Technologieanbietern können aktuelle und relevante Inhalte in den Lehrplan integriert werden. Dies gewährleistet, dass Studierende Zugang zu den neuesten Erkenntnissen und Werkzeugen ihrer Fachgebiete haben, was eine praxisnahe und zukunftsorientierte Bildung fördert.</w:t>
            </w:r>
          </w:p>
          <w:p w14:paraId="02061394" w14:textId="305F5BE0" w:rsidR="00316FEA" w:rsidRPr="00316FEA" w:rsidRDefault="00316FEA" w:rsidP="00316FEA">
            <w:pPr>
              <w:spacing w:line="276" w:lineRule="auto"/>
              <w:jc w:val="left"/>
              <w:rPr>
                <w:b/>
                <w:bCs/>
                <w:sz w:val="18"/>
              </w:rPr>
            </w:pPr>
            <w:r w:rsidRPr="00316FEA">
              <w:rPr>
                <w:b/>
                <w:bCs/>
                <w:sz w:val="18"/>
              </w:rPr>
              <w:t>Verbesserung der Lernmaterialien</w:t>
            </w:r>
          </w:p>
          <w:p w14:paraId="3E29C4DF" w14:textId="77777777" w:rsidR="00316FEA" w:rsidRPr="00316FEA" w:rsidRDefault="00316FEA" w:rsidP="00316FEA">
            <w:pPr>
              <w:spacing w:line="276" w:lineRule="auto"/>
              <w:jc w:val="left"/>
              <w:rPr>
                <w:sz w:val="18"/>
              </w:rPr>
            </w:pPr>
            <w:r w:rsidRPr="00316FEA">
              <w:rPr>
                <w:sz w:val="18"/>
              </w:rPr>
              <w:t xml:space="preserve">Digitale Ressourcen ermöglichen eine dynamische Aktualisierung von Lernmaterialien und die Integration interaktiver Elemente wie Videos, Simulationen und Quizzes. Diese Vielfalt an Lernmethoden kann die Aufnahme und das </w:t>
            </w:r>
            <w:r w:rsidRPr="00316FEA">
              <w:rPr>
                <w:sz w:val="18"/>
              </w:rPr>
              <w:lastRenderedPageBreak/>
              <w:t>Verständnis komplexer Themen verbessern und unterschiedliche Lernstile ansprechen.</w:t>
            </w:r>
          </w:p>
          <w:p w14:paraId="375A057A" w14:textId="59888748" w:rsidR="00316FEA" w:rsidRPr="00316FEA" w:rsidRDefault="00316FEA" w:rsidP="00316FEA">
            <w:pPr>
              <w:spacing w:line="276" w:lineRule="auto"/>
              <w:jc w:val="left"/>
              <w:rPr>
                <w:b/>
                <w:bCs/>
                <w:sz w:val="18"/>
              </w:rPr>
            </w:pPr>
            <w:r w:rsidRPr="00316FEA">
              <w:rPr>
                <w:b/>
                <w:bCs/>
                <w:sz w:val="18"/>
              </w:rPr>
              <w:t>Praxisnahe Ausbildung</w:t>
            </w:r>
          </w:p>
          <w:p w14:paraId="1390F3FD" w14:textId="77777777" w:rsidR="00316FEA" w:rsidRPr="00316FEA" w:rsidRDefault="00316FEA" w:rsidP="00316FEA">
            <w:pPr>
              <w:spacing w:line="276" w:lineRule="auto"/>
              <w:jc w:val="left"/>
              <w:rPr>
                <w:sz w:val="18"/>
              </w:rPr>
            </w:pPr>
            <w:r w:rsidRPr="00316FEA">
              <w:rPr>
                <w:sz w:val="18"/>
              </w:rPr>
              <w:t>Digitale Workspaces bieten virtuelle Labore und Simulationen, die es Studierenden ermöglichen, praktische Erfahrungen zu sammeln, ohne physische Räumlichkeiten zu benötigen. Dieser praktische Ansatz bereitet Studierende effektiv auf reale Arbeitsbedingungen vor und fördert das kritische Denken sowie Problemlösungsfähigkeiten.</w:t>
            </w:r>
          </w:p>
          <w:p w14:paraId="2BC649DD" w14:textId="374433B0" w:rsidR="00316FEA" w:rsidRPr="00316FEA" w:rsidRDefault="00316FEA" w:rsidP="00316FEA">
            <w:pPr>
              <w:spacing w:line="276" w:lineRule="auto"/>
              <w:jc w:val="left"/>
              <w:rPr>
                <w:b/>
                <w:bCs/>
                <w:sz w:val="18"/>
              </w:rPr>
            </w:pPr>
            <w:r w:rsidRPr="00316FEA">
              <w:rPr>
                <w:b/>
                <w:bCs/>
                <w:sz w:val="18"/>
              </w:rPr>
              <w:t>Flexibles und individuelles Lernen</w:t>
            </w:r>
          </w:p>
          <w:p w14:paraId="710C75A1" w14:textId="77777777" w:rsidR="00316FEA" w:rsidRPr="00316FEA" w:rsidRDefault="00316FEA" w:rsidP="00316FEA">
            <w:pPr>
              <w:spacing w:line="276" w:lineRule="auto"/>
              <w:jc w:val="left"/>
              <w:rPr>
                <w:sz w:val="18"/>
              </w:rPr>
            </w:pPr>
            <w:r w:rsidRPr="00316FEA">
              <w:rPr>
                <w:sz w:val="18"/>
              </w:rPr>
              <w:t>Durch digitale Lernplattformen können Studierende in ihrem eigenen Tempo und entsprechend ihren persönlichen Zeitplänen lernen. Dies erhöht nicht nur die Zugänglichkeit und Inklusivität des Bildungsangebots, sondern ermöglicht auch ein tieferes Eintauchen in die Materie und individuelle Schwerpunktsetzungen.</w:t>
            </w:r>
          </w:p>
          <w:p w14:paraId="38620DEF" w14:textId="4CF5D640" w:rsidR="00316FEA" w:rsidRPr="00316FEA" w:rsidRDefault="00316FEA" w:rsidP="00316FEA">
            <w:pPr>
              <w:spacing w:line="276" w:lineRule="auto"/>
              <w:jc w:val="left"/>
              <w:rPr>
                <w:b/>
                <w:bCs/>
                <w:sz w:val="18"/>
              </w:rPr>
            </w:pPr>
            <w:r w:rsidRPr="00316FEA">
              <w:rPr>
                <w:b/>
                <w:bCs/>
                <w:sz w:val="18"/>
              </w:rPr>
              <w:t>Förderung der Zusammenarbeit</w:t>
            </w:r>
          </w:p>
          <w:p w14:paraId="24BD58F3" w14:textId="77777777" w:rsidR="00316FEA" w:rsidRPr="00316FEA" w:rsidRDefault="00316FEA" w:rsidP="00316FEA">
            <w:pPr>
              <w:spacing w:line="276" w:lineRule="auto"/>
              <w:jc w:val="left"/>
              <w:rPr>
                <w:sz w:val="18"/>
              </w:rPr>
            </w:pPr>
            <w:r w:rsidRPr="00316FEA">
              <w:rPr>
                <w:sz w:val="18"/>
              </w:rPr>
              <w:t>Digitale Tools erleichtern die Zusammenarbeit zwischen Studierenden, auch über geografische Grenzen hinweg. Gruppenprojekte und Diskussionsforen fördern die Teamarbeit und den Austausch von Ideen, was eine wichtige Kompetenz in der modernen Arbeitswelt darstellt.</w:t>
            </w:r>
          </w:p>
          <w:p w14:paraId="159D28FD" w14:textId="0D33FC45" w:rsidR="00316FEA" w:rsidRPr="00316FEA" w:rsidRDefault="00316FEA" w:rsidP="00316FEA">
            <w:pPr>
              <w:spacing w:line="276" w:lineRule="auto"/>
              <w:jc w:val="left"/>
              <w:rPr>
                <w:b/>
                <w:bCs/>
                <w:sz w:val="18"/>
              </w:rPr>
            </w:pPr>
            <w:r w:rsidRPr="00316FEA">
              <w:rPr>
                <w:b/>
                <w:bCs/>
                <w:sz w:val="18"/>
              </w:rPr>
              <w:t>Datenbasierte Verbesserungen</w:t>
            </w:r>
          </w:p>
          <w:p w14:paraId="493A30ED" w14:textId="77777777" w:rsidR="00316FEA" w:rsidRPr="00316FEA" w:rsidRDefault="00316FEA" w:rsidP="00316FEA">
            <w:pPr>
              <w:spacing w:line="276" w:lineRule="auto"/>
              <w:jc w:val="left"/>
              <w:rPr>
                <w:sz w:val="18"/>
              </w:rPr>
            </w:pPr>
            <w:r w:rsidRPr="00316FEA">
              <w:rPr>
                <w:sz w:val="18"/>
              </w:rPr>
              <w:t>Digitale Lernplattformen ermöglichen die Sammlung und Analyse von Lernfortschrittsdaten. Lehrende können diese Daten nutzen, um den Unterricht besser auf die Bedürfnisse der Studierenden abzustimmen, gezieltes Feedback zu geben und bei Bedarf individuelle Unterstützung anzubieten.</w:t>
            </w:r>
          </w:p>
          <w:p w14:paraId="6C4EB1C4" w14:textId="7539435C" w:rsidR="00316FEA" w:rsidRPr="00316FEA" w:rsidRDefault="00316FEA" w:rsidP="00316FEA">
            <w:pPr>
              <w:spacing w:line="276" w:lineRule="auto"/>
              <w:jc w:val="left"/>
              <w:rPr>
                <w:b/>
                <w:bCs/>
                <w:sz w:val="18"/>
              </w:rPr>
            </w:pPr>
            <w:r w:rsidRPr="00316FEA">
              <w:rPr>
                <w:b/>
                <w:bCs/>
                <w:sz w:val="18"/>
              </w:rPr>
              <w:t>Professionalisierung des Lehrpersonals</w:t>
            </w:r>
          </w:p>
          <w:p w14:paraId="46749AE0" w14:textId="38553C1A" w:rsidR="008F33FD" w:rsidRPr="00FF37F1" w:rsidRDefault="00316FEA" w:rsidP="00316FEA">
            <w:pPr>
              <w:spacing w:line="276" w:lineRule="auto"/>
              <w:jc w:val="left"/>
              <w:rPr>
                <w:sz w:val="18"/>
              </w:rPr>
            </w:pPr>
            <w:r w:rsidRPr="00316FEA">
              <w:rPr>
                <w:sz w:val="18"/>
              </w:rPr>
              <w:t>Die Partnerschaften im Rahmen der FOM Digital Education Alliance können auch Schulungsprogramme für Lehrende umfassen, die sie mit den neuesten pädagogischen Methoden und technologischen Tools vertraut machen. Eine kontinuierliche Weiterbildung des Lehrpersonals ist entscheidend für die Aufrechterhaltung und Steigerung der Lehrqualität.</w:t>
            </w:r>
          </w:p>
        </w:tc>
      </w:tr>
    </w:tbl>
    <w:p w14:paraId="40676D2E" w14:textId="3C80C042" w:rsidR="008F33FD" w:rsidRDefault="001E4A25" w:rsidP="008F33FD">
      <w:pPr>
        <w:pStyle w:val="berschrift2"/>
        <w:numPr>
          <w:ilvl w:val="0"/>
          <w:numId w:val="0"/>
        </w:numPr>
        <w:spacing w:after="0"/>
      </w:pPr>
      <w:r>
        <w:lastRenderedPageBreak/>
        <w:t>Änderungshistorie</w:t>
      </w:r>
    </w:p>
    <w:tbl>
      <w:tblPr>
        <w:tblStyle w:val="Tabellenraster"/>
        <w:tblW w:w="0" w:type="auto"/>
        <w:tblLook w:val="04A0" w:firstRow="1" w:lastRow="0" w:firstColumn="1" w:lastColumn="0" w:noHBand="0" w:noVBand="1"/>
      </w:tblPr>
      <w:tblGrid>
        <w:gridCol w:w="2925"/>
        <w:gridCol w:w="2926"/>
        <w:gridCol w:w="2926"/>
      </w:tblGrid>
      <w:tr w:rsidR="001E4A25" w14:paraId="0DC7B37C" w14:textId="77777777" w:rsidTr="001E4A25">
        <w:trPr>
          <w:cnfStyle w:val="100000000000" w:firstRow="1" w:lastRow="0" w:firstColumn="0" w:lastColumn="0" w:oddVBand="0" w:evenVBand="0" w:oddHBand="0" w:evenHBand="0" w:firstRowFirstColumn="0" w:firstRowLastColumn="0" w:lastRowFirstColumn="0" w:lastRowLastColumn="0"/>
        </w:trPr>
        <w:tc>
          <w:tcPr>
            <w:tcW w:w="2925" w:type="dxa"/>
          </w:tcPr>
          <w:p w14:paraId="262E2099" w14:textId="2CDB7C66" w:rsidR="001E4A25" w:rsidRDefault="001E4A25">
            <w:pPr>
              <w:spacing w:line="276" w:lineRule="auto"/>
              <w:contextualSpacing w:val="0"/>
              <w:jc w:val="left"/>
            </w:pPr>
            <w:r>
              <w:t xml:space="preserve">Datum </w:t>
            </w:r>
          </w:p>
        </w:tc>
        <w:tc>
          <w:tcPr>
            <w:tcW w:w="2926" w:type="dxa"/>
          </w:tcPr>
          <w:p w14:paraId="52A5433B" w14:textId="72442FF1" w:rsidR="001E4A25" w:rsidRDefault="00480D02">
            <w:pPr>
              <w:spacing w:line="276" w:lineRule="auto"/>
              <w:contextualSpacing w:val="0"/>
              <w:jc w:val="left"/>
            </w:pPr>
            <w:r>
              <w:t>Änderungen</w:t>
            </w:r>
          </w:p>
        </w:tc>
        <w:tc>
          <w:tcPr>
            <w:tcW w:w="2926" w:type="dxa"/>
          </w:tcPr>
          <w:p w14:paraId="29110A5F" w14:textId="490855C0" w:rsidR="001E4A25" w:rsidRDefault="00480D02">
            <w:pPr>
              <w:spacing w:line="276" w:lineRule="auto"/>
              <w:contextualSpacing w:val="0"/>
              <w:jc w:val="left"/>
            </w:pPr>
            <w:r>
              <w:t>Geändert durch</w:t>
            </w:r>
          </w:p>
        </w:tc>
      </w:tr>
      <w:tr w:rsidR="001E4A25" w14:paraId="34F75731" w14:textId="77777777" w:rsidTr="001E4A25">
        <w:tc>
          <w:tcPr>
            <w:tcW w:w="2925" w:type="dxa"/>
          </w:tcPr>
          <w:p w14:paraId="413D4EC6" w14:textId="306754CA" w:rsidR="001E4A25" w:rsidRDefault="00480D02">
            <w:pPr>
              <w:spacing w:line="276" w:lineRule="auto"/>
              <w:contextualSpacing w:val="0"/>
              <w:jc w:val="left"/>
            </w:pPr>
            <w:r>
              <w:t>02.03.2026</w:t>
            </w:r>
          </w:p>
        </w:tc>
        <w:tc>
          <w:tcPr>
            <w:tcW w:w="2926" w:type="dxa"/>
          </w:tcPr>
          <w:p w14:paraId="6803DAA5" w14:textId="758AC209" w:rsidR="001E4A25" w:rsidRDefault="00480D02">
            <w:pPr>
              <w:spacing w:line="276" w:lineRule="auto"/>
              <w:contextualSpacing w:val="0"/>
              <w:jc w:val="left"/>
            </w:pPr>
            <w:r>
              <w:t>Rahmendaten aktualisiert</w:t>
            </w:r>
          </w:p>
        </w:tc>
        <w:tc>
          <w:tcPr>
            <w:tcW w:w="2926" w:type="dxa"/>
          </w:tcPr>
          <w:p w14:paraId="76E7C82D" w14:textId="0A6D7991" w:rsidR="001E4A25" w:rsidRDefault="00480D02">
            <w:pPr>
              <w:spacing w:line="276" w:lineRule="auto"/>
              <w:contextualSpacing w:val="0"/>
              <w:jc w:val="left"/>
            </w:pPr>
            <w:r>
              <w:t>Fr. Flor</w:t>
            </w:r>
          </w:p>
        </w:tc>
      </w:tr>
    </w:tbl>
    <w:p w14:paraId="41C0B966" w14:textId="1D7D1185" w:rsidR="00604612" w:rsidRDefault="00FA190E">
      <w:pPr>
        <w:spacing w:line="276" w:lineRule="auto"/>
        <w:contextualSpacing w:val="0"/>
        <w:jc w:val="left"/>
      </w:pPr>
      <w:r>
        <w:t xml:space="preserve"> </w:t>
      </w:r>
    </w:p>
    <w:sectPr w:rsidR="00604612" w:rsidSect="00EF3B11">
      <w:headerReference w:type="even" r:id="rId12"/>
      <w:headerReference w:type="default" r:id="rId13"/>
      <w:footerReference w:type="even" r:id="rId14"/>
      <w:footerReference w:type="default" r:id="rId15"/>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C1214" w14:textId="77777777" w:rsidR="003B0D8F" w:rsidRDefault="003B0D8F" w:rsidP="00C318F9">
      <w:r>
        <w:separator/>
      </w:r>
    </w:p>
  </w:endnote>
  <w:endnote w:type="continuationSeparator" w:id="0">
    <w:p w14:paraId="13D34CAB" w14:textId="77777777" w:rsidR="003B0D8F" w:rsidRDefault="003B0D8F" w:rsidP="00C318F9">
      <w:r>
        <w:continuationSeparator/>
      </w:r>
    </w:p>
  </w:endnote>
  <w:endnote w:type="continuationNotice" w:id="1">
    <w:p w14:paraId="6CD4AD35" w14:textId="77777777" w:rsidR="003B0D8F" w:rsidRDefault="003B0D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6B39" w14:textId="77777777" w:rsidR="00DD4069" w:rsidRDefault="00965921" w:rsidP="00C318F9">
    <w:pPr>
      <w:pStyle w:val="Fuzeile"/>
    </w:pPr>
    <w:r>
      <w:rPr>
        <w:noProof/>
      </w:rPr>
      <mc:AlternateContent>
        <mc:Choice Requires="wps">
          <w:drawing>
            <wp:anchor distT="0" distB="0" distL="114300" distR="114300" simplePos="0" relativeHeight="251658243"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feld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http://schemas.openxmlformats.org/drawingml/2006/main">
          <w:pict w14:anchorId="12A89171">
            <v:shapetype id="_x0000_t202" coordsize="21600,21600" o:spt="202" path="m,l,21600r21600,l21600,xe" w14:anchorId="6DE0A260">
              <v:stroke joinstyle="miter"/>
              <v:path gradientshapeok="t" o:connecttype="rect"/>
            </v:shapetype>
            <v:shape id="Textfeld 11" style="position:absolute;left:0;text-align:left;margin-left:-117pt;margin-top:-6.25pt;width:405pt;height:3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v:textbox>
                <w:txbxContent>
                  <w:p w:rsidRPr="006B3380" w:rsidR="00DD4069" w:rsidP="00C318F9" w:rsidRDefault="004928BE" w14:paraId="494CED1C"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672A6659" w14:textId="77777777"/>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a="http://schemas.openxmlformats.org/drawingml/2006/main">
          <w:pict w14:anchorId="6DBC72B9">
            <v:shape id="Textfeld 8" style="position:absolute;left:0;text-align:left;margin-left:-287.4pt;margin-top:-4.3pt;width:67pt;height:3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w14:anchorId="7DBF9041">
              <v:textbox>
                <w:txbxContent>
                  <w:p w:rsidRPr="00C22202" w:rsidR="00DD4069" w:rsidP="00C318F9" w:rsidRDefault="00965921" w14:paraId="4EBE169E"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2387" w14:textId="67363521" w:rsidR="00DD4069" w:rsidRDefault="00FF37F1" w:rsidP="00C318F9">
    <w:pPr>
      <w:pStyle w:val="Fuzeile"/>
    </w:pPr>
    <w:r>
      <w:rPr>
        <w:noProof/>
      </w:rPr>
      <mc:AlternateContent>
        <mc:Choice Requires="wps">
          <w:drawing>
            <wp:anchor distT="0" distB="0" distL="114300" distR="114300" simplePos="0" relativeHeight="251658242"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AC38E" w14:textId="3ECE627C"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4E2802">
                            <w:rPr>
                              <w:noProof/>
                              <w:sz w:val="22"/>
                              <w:szCs w:val="24"/>
                            </w:rPr>
                            <w:t>02.03.2026</w:t>
                          </w:r>
                          <w:r w:rsidR="00133104" w:rsidRP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2C9427" id="_x0000_t202" coordsize="21600,21600" o:spt="202" path="m,l,21600r21600,l21600,xe">
              <v:stroke joinstyle="miter"/>
              <v:path gradientshapeok="t" o:connecttype="rect"/>
            </v:shapetype>
            <v:shape id="Textfeld 5" o:spid="_x0000_s1028" type="#_x0000_t202" style="position:absolute;left:0;text-align:left;margin-left:86.45pt;margin-top:-3.3pt;width:369.95pt;height:28.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filled="f" stroked="f">
              <v:textbox>
                <w:txbxContent>
                  <w:p w14:paraId="411AC38E" w14:textId="3ECE627C"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4E2802">
                      <w:rPr>
                        <w:noProof/>
                        <w:sz w:val="22"/>
                        <w:szCs w:val="24"/>
                      </w:rPr>
                      <w:t>02.03.2026</w:t>
                    </w:r>
                    <w:r w:rsidR="00133104" w:rsidRPr="00133104">
                      <w:rPr>
                        <w:sz w:val="22"/>
                        <w:szCs w:val="24"/>
                      </w:rPr>
                      <w:fldChar w:fldCharType="end"/>
                    </w:r>
                  </w:p>
                </w:txbxContent>
              </v:textbox>
            </v:shape>
          </w:pict>
        </mc:Fallback>
      </mc:AlternateContent>
    </w:r>
    <w:r w:rsidR="00965921">
      <w:rPr>
        <w:noProof/>
      </w:rPr>
      <w:drawing>
        <wp:anchor distT="0" distB="0" distL="114300" distR="114300" simplePos="0" relativeHeight="251658245"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8D7DA" w14:textId="77777777" w:rsidR="003B0D8F" w:rsidRDefault="003B0D8F" w:rsidP="00C318F9">
      <w:r>
        <w:separator/>
      </w:r>
    </w:p>
  </w:footnote>
  <w:footnote w:type="continuationSeparator" w:id="0">
    <w:p w14:paraId="45F424A9" w14:textId="77777777" w:rsidR="003B0D8F" w:rsidRDefault="003B0D8F" w:rsidP="00C318F9">
      <w:r>
        <w:continuationSeparator/>
      </w:r>
    </w:p>
  </w:footnote>
  <w:footnote w:type="continuationNotice" w:id="1">
    <w:p w14:paraId="2B0036CD" w14:textId="77777777" w:rsidR="003B0D8F" w:rsidRDefault="003B0D8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CFED" w14:textId="77777777" w:rsidR="00DD4069" w:rsidRPr="001666A0" w:rsidRDefault="00DD4069" w:rsidP="001666A0">
    <w:pPr>
      <w:pStyle w:val="Kopfzeile"/>
      <w:ind w:left="-1418"/>
      <w:jc w:val="left"/>
      <w:rPr>
        <w:color w:val="2B245B" w:themeColor="accent1"/>
      </w:rPr>
    </w:pPr>
    <w:r>
      <w:rPr>
        <w:noProof/>
        <w:color w:val="717D87" w:themeColor="text2"/>
      </w:rPr>
      <w:drawing>
        <wp:anchor distT="0" distB="0" distL="114300" distR="114300" simplePos="0" relativeHeight="251658241"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Grafik 4"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A77842">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A77842">
      <w:rPr>
        <w:noProof/>
      </w:rPr>
      <w:t>Projektsteckbrief</w:t>
    </w:r>
    <w:r w:rsidR="004928BE">
      <w:fldChar w:fldCharType="end"/>
    </w:r>
  </w:p>
  <w:p w14:paraId="1AD78B2B" w14:textId="77777777" w:rsidR="00DD4069" w:rsidRPr="00D02CE4" w:rsidRDefault="00DD4069" w:rsidP="00C318F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AFBB" w14:textId="693001D6" w:rsidR="00604612" w:rsidRPr="00133104" w:rsidRDefault="00965921" w:rsidP="00DB191F">
    <w:pPr>
      <w:pStyle w:val="Kopfzeile"/>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58244"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042874">
      <w:rPr>
        <w:color w:val="2B245B" w:themeColor="accent1"/>
      </w:rPr>
      <w:t>-/Projekt</w:t>
    </w:r>
    <w:r w:rsidR="00252330">
      <w:rPr>
        <w:color w:val="2B245B" w:themeColor="accent1"/>
      </w:rPr>
      <w:t>steckbrief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95F09"/>
    <w:multiLevelType w:val="hybridMultilevel"/>
    <w:tmpl w:val="68FC13E2"/>
    <w:lvl w:ilvl="0" w:tplc="97F62B1C">
      <w:start w:val="1"/>
      <w:numFmt w:val="bullet"/>
      <w:pStyle w:val="LA1Listeabschnitt1"/>
      <w:lvlText w:val=""/>
      <w:lvlJc w:val="left"/>
      <w:pPr>
        <w:ind w:left="1429" w:hanging="360"/>
      </w:pPr>
      <w:rPr>
        <w:rFonts w:ascii="Wingdings" w:hAnsi="Wingdings" w:hint="default"/>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ascii="Wingdings" w:hAnsi="Wingdings" w:hint="default"/>
        <w:color w:val="717D87"/>
        <w:sz w:val="14"/>
      </w:rPr>
    </w:lvl>
    <w:lvl w:ilvl="2" w:tplc="1DAEF97A">
      <w:start w:val="1"/>
      <w:numFmt w:val="bullet"/>
      <w:pStyle w:val="LA3Listenabsatz3"/>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 w15:restartNumberingAfterBreak="0">
    <w:nsid w:val="679B6A11"/>
    <w:multiLevelType w:val="multilevel"/>
    <w:tmpl w:val="DA92AB7E"/>
    <w:lvl w:ilvl="0">
      <w:start w:val="1"/>
      <w:numFmt w:val="decimal"/>
      <w:pStyle w:val="berschrift1"/>
      <w:lvlText w:val="%1"/>
      <w:lvlJc w:val="left"/>
      <w:pPr>
        <w:ind w:left="432" w:hanging="432"/>
      </w:pPr>
    </w:lvl>
    <w:lvl w:ilvl="1">
      <w:start w:val="1"/>
      <w:numFmt w:val="decimal"/>
      <w:pStyle w:val="berschrift2"/>
      <w:lvlText w:val="%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07A57EC"/>
    <w:multiLevelType w:val="hybridMultilevel"/>
    <w:tmpl w:val="9328F7C4"/>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num w:numId="1" w16cid:durableId="1148984480">
    <w:abstractNumId w:val="2"/>
  </w:num>
  <w:num w:numId="2" w16cid:durableId="1943419301">
    <w:abstractNumId w:val="1"/>
  </w:num>
  <w:num w:numId="3" w16cid:durableId="700865350">
    <w:abstractNumId w:val="3"/>
  </w:num>
  <w:num w:numId="4" w16cid:durableId="1911502235">
    <w:abstractNumId w:val="0"/>
  </w:num>
  <w:num w:numId="5" w16cid:durableId="617225205">
    <w:abstractNumId w:val="0"/>
    <w:lvlOverride w:ilvl="0">
      <w:startOverride w:val="1"/>
    </w:lvlOverride>
  </w:num>
  <w:num w:numId="6" w16cid:durableId="470562346">
    <w:abstractNumId w:val="0"/>
    <w:lvlOverride w:ilvl="0">
      <w:startOverride w:val="1"/>
    </w:lvlOverride>
  </w:num>
  <w:num w:numId="7" w16cid:durableId="1832912164">
    <w:abstractNumId w:val="1"/>
  </w:num>
  <w:num w:numId="8" w16cid:durableId="1091659047">
    <w:abstractNumId w:val="1"/>
  </w:num>
  <w:num w:numId="9" w16cid:durableId="2042703596">
    <w:abstractNumId w:val="1"/>
  </w:num>
  <w:num w:numId="10" w16cid:durableId="586958428">
    <w:abstractNumId w:val="1"/>
  </w:num>
  <w:num w:numId="11" w16cid:durableId="1919368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1"/>
  </w:num>
  <w:num w:numId="13" w16cid:durableId="1466119922">
    <w:abstractNumId w:val="1"/>
  </w:num>
  <w:num w:numId="14" w16cid:durableId="619453694">
    <w:abstractNumId w:val="1"/>
  </w:num>
  <w:num w:numId="15" w16cid:durableId="37782723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789E"/>
    <w:rsid w:val="000265D9"/>
    <w:rsid w:val="00042874"/>
    <w:rsid w:val="00046480"/>
    <w:rsid w:val="0005239C"/>
    <w:rsid w:val="000738F6"/>
    <w:rsid w:val="00081655"/>
    <w:rsid w:val="00085A0A"/>
    <w:rsid w:val="00092686"/>
    <w:rsid w:val="000A58CB"/>
    <w:rsid w:val="000B2F58"/>
    <w:rsid w:val="00125EF4"/>
    <w:rsid w:val="00127CBD"/>
    <w:rsid w:val="00133104"/>
    <w:rsid w:val="00153466"/>
    <w:rsid w:val="001666A0"/>
    <w:rsid w:val="00175314"/>
    <w:rsid w:val="00184EDE"/>
    <w:rsid w:val="0018678F"/>
    <w:rsid w:val="00194A3E"/>
    <w:rsid w:val="001A0742"/>
    <w:rsid w:val="001B2CED"/>
    <w:rsid w:val="001B4F16"/>
    <w:rsid w:val="001C02AB"/>
    <w:rsid w:val="001C124E"/>
    <w:rsid w:val="001C193F"/>
    <w:rsid w:val="001C2837"/>
    <w:rsid w:val="001D0C38"/>
    <w:rsid w:val="001D59FD"/>
    <w:rsid w:val="001E4A25"/>
    <w:rsid w:val="001F7D17"/>
    <w:rsid w:val="0020357B"/>
    <w:rsid w:val="002038E8"/>
    <w:rsid w:val="00216FDB"/>
    <w:rsid w:val="0021728A"/>
    <w:rsid w:val="00222E47"/>
    <w:rsid w:val="00246C7C"/>
    <w:rsid w:val="00252330"/>
    <w:rsid w:val="00252F76"/>
    <w:rsid w:val="002576F4"/>
    <w:rsid w:val="0026048A"/>
    <w:rsid w:val="002767EE"/>
    <w:rsid w:val="00282CE2"/>
    <w:rsid w:val="002A5010"/>
    <w:rsid w:val="002A6F45"/>
    <w:rsid w:val="002D195D"/>
    <w:rsid w:val="002D75E8"/>
    <w:rsid w:val="002D7C2D"/>
    <w:rsid w:val="002D7F5C"/>
    <w:rsid w:val="002E13C2"/>
    <w:rsid w:val="002E4329"/>
    <w:rsid w:val="002F06F5"/>
    <w:rsid w:val="002F10C7"/>
    <w:rsid w:val="00316A81"/>
    <w:rsid w:val="00316FEA"/>
    <w:rsid w:val="00323D7D"/>
    <w:rsid w:val="003272C6"/>
    <w:rsid w:val="00332935"/>
    <w:rsid w:val="003424E4"/>
    <w:rsid w:val="00353203"/>
    <w:rsid w:val="003545D6"/>
    <w:rsid w:val="00367629"/>
    <w:rsid w:val="00383AC1"/>
    <w:rsid w:val="00391EF1"/>
    <w:rsid w:val="003B0D8F"/>
    <w:rsid w:val="003C41F7"/>
    <w:rsid w:val="003D06B9"/>
    <w:rsid w:val="00401B7C"/>
    <w:rsid w:val="004158C8"/>
    <w:rsid w:val="00424C5B"/>
    <w:rsid w:val="00427DA5"/>
    <w:rsid w:val="0044342B"/>
    <w:rsid w:val="0045316E"/>
    <w:rsid w:val="00480D02"/>
    <w:rsid w:val="00480DF6"/>
    <w:rsid w:val="0048411A"/>
    <w:rsid w:val="004928BE"/>
    <w:rsid w:val="004C270E"/>
    <w:rsid w:val="004D7D48"/>
    <w:rsid w:val="004E21EE"/>
    <w:rsid w:val="004E2802"/>
    <w:rsid w:val="004F2F75"/>
    <w:rsid w:val="004F5597"/>
    <w:rsid w:val="00520F4D"/>
    <w:rsid w:val="005325D4"/>
    <w:rsid w:val="005560E3"/>
    <w:rsid w:val="00563110"/>
    <w:rsid w:val="0056611B"/>
    <w:rsid w:val="00571C10"/>
    <w:rsid w:val="005943AB"/>
    <w:rsid w:val="00595CBB"/>
    <w:rsid w:val="00597444"/>
    <w:rsid w:val="005A60A4"/>
    <w:rsid w:val="005A6D43"/>
    <w:rsid w:val="005B0948"/>
    <w:rsid w:val="005C1498"/>
    <w:rsid w:val="005D79A6"/>
    <w:rsid w:val="005E3729"/>
    <w:rsid w:val="00604612"/>
    <w:rsid w:val="00610864"/>
    <w:rsid w:val="006303F0"/>
    <w:rsid w:val="00661FD5"/>
    <w:rsid w:val="00677A49"/>
    <w:rsid w:val="006865C8"/>
    <w:rsid w:val="00691FF2"/>
    <w:rsid w:val="006955F0"/>
    <w:rsid w:val="00697311"/>
    <w:rsid w:val="006B3380"/>
    <w:rsid w:val="006C6B8B"/>
    <w:rsid w:val="006D6311"/>
    <w:rsid w:val="006F4021"/>
    <w:rsid w:val="006F4A5B"/>
    <w:rsid w:val="00706DFA"/>
    <w:rsid w:val="00714D58"/>
    <w:rsid w:val="007408DF"/>
    <w:rsid w:val="0074317F"/>
    <w:rsid w:val="00745EA5"/>
    <w:rsid w:val="00751ADD"/>
    <w:rsid w:val="00754BED"/>
    <w:rsid w:val="00766E04"/>
    <w:rsid w:val="00773F81"/>
    <w:rsid w:val="007778FA"/>
    <w:rsid w:val="0078634E"/>
    <w:rsid w:val="007960F5"/>
    <w:rsid w:val="007A2F5F"/>
    <w:rsid w:val="007B45A1"/>
    <w:rsid w:val="007B50CE"/>
    <w:rsid w:val="007B6EEB"/>
    <w:rsid w:val="007D328A"/>
    <w:rsid w:val="007D4499"/>
    <w:rsid w:val="007D5AF8"/>
    <w:rsid w:val="007F246F"/>
    <w:rsid w:val="008264CD"/>
    <w:rsid w:val="00834DAA"/>
    <w:rsid w:val="00837D65"/>
    <w:rsid w:val="008445AB"/>
    <w:rsid w:val="00852351"/>
    <w:rsid w:val="00853A60"/>
    <w:rsid w:val="008554B4"/>
    <w:rsid w:val="00860759"/>
    <w:rsid w:val="00866058"/>
    <w:rsid w:val="008D20F9"/>
    <w:rsid w:val="008E2D88"/>
    <w:rsid w:val="008F33FD"/>
    <w:rsid w:val="0091799B"/>
    <w:rsid w:val="00932767"/>
    <w:rsid w:val="00965921"/>
    <w:rsid w:val="00965963"/>
    <w:rsid w:val="00977800"/>
    <w:rsid w:val="009D5941"/>
    <w:rsid w:val="009E210C"/>
    <w:rsid w:val="009E3C7E"/>
    <w:rsid w:val="00A05313"/>
    <w:rsid w:val="00A05981"/>
    <w:rsid w:val="00A24D05"/>
    <w:rsid w:val="00A33022"/>
    <w:rsid w:val="00A3427D"/>
    <w:rsid w:val="00A40034"/>
    <w:rsid w:val="00A77842"/>
    <w:rsid w:val="00A84240"/>
    <w:rsid w:val="00A907AC"/>
    <w:rsid w:val="00AA584B"/>
    <w:rsid w:val="00AB2AB2"/>
    <w:rsid w:val="00AD33E3"/>
    <w:rsid w:val="00B10954"/>
    <w:rsid w:val="00B172A3"/>
    <w:rsid w:val="00B23C29"/>
    <w:rsid w:val="00B6723B"/>
    <w:rsid w:val="00B86CE6"/>
    <w:rsid w:val="00BA3027"/>
    <w:rsid w:val="00BD10C8"/>
    <w:rsid w:val="00BE1CD3"/>
    <w:rsid w:val="00BE26C1"/>
    <w:rsid w:val="00C02536"/>
    <w:rsid w:val="00C05632"/>
    <w:rsid w:val="00C11264"/>
    <w:rsid w:val="00C22202"/>
    <w:rsid w:val="00C257FE"/>
    <w:rsid w:val="00C26E27"/>
    <w:rsid w:val="00C318F9"/>
    <w:rsid w:val="00C375D4"/>
    <w:rsid w:val="00CA2F31"/>
    <w:rsid w:val="00CB1325"/>
    <w:rsid w:val="00CB705B"/>
    <w:rsid w:val="00CC7A3E"/>
    <w:rsid w:val="00CC7DAD"/>
    <w:rsid w:val="00CD50B1"/>
    <w:rsid w:val="00CE1111"/>
    <w:rsid w:val="00CE7838"/>
    <w:rsid w:val="00D02CE4"/>
    <w:rsid w:val="00D03135"/>
    <w:rsid w:val="00D15BF2"/>
    <w:rsid w:val="00D24158"/>
    <w:rsid w:val="00D27279"/>
    <w:rsid w:val="00D546A1"/>
    <w:rsid w:val="00D56D07"/>
    <w:rsid w:val="00D73302"/>
    <w:rsid w:val="00D84A78"/>
    <w:rsid w:val="00D94E19"/>
    <w:rsid w:val="00D97AAE"/>
    <w:rsid w:val="00DA1395"/>
    <w:rsid w:val="00DA3F11"/>
    <w:rsid w:val="00DB007E"/>
    <w:rsid w:val="00DB18FB"/>
    <w:rsid w:val="00DB191F"/>
    <w:rsid w:val="00DB47A3"/>
    <w:rsid w:val="00DD18A1"/>
    <w:rsid w:val="00DD4069"/>
    <w:rsid w:val="00DE51C4"/>
    <w:rsid w:val="00DE5856"/>
    <w:rsid w:val="00DE6A56"/>
    <w:rsid w:val="00DF08E1"/>
    <w:rsid w:val="00DF0FFF"/>
    <w:rsid w:val="00E03BE6"/>
    <w:rsid w:val="00E10CBB"/>
    <w:rsid w:val="00E219CF"/>
    <w:rsid w:val="00E256AB"/>
    <w:rsid w:val="00E278B3"/>
    <w:rsid w:val="00E632DF"/>
    <w:rsid w:val="00E7049C"/>
    <w:rsid w:val="00E72B72"/>
    <w:rsid w:val="00E82EA0"/>
    <w:rsid w:val="00E85B48"/>
    <w:rsid w:val="00E96BAE"/>
    <w:rsid w:val="00EA0939"/>
    <w:rsid w:val="00EA3C29"/>
    <w:rsid w:val="00EC4B85"/>
    <w:rsid w:val="00EF3B11"/>
    <w:rsid w:val="00F07945"/>
    <w:rsid w:val="00F166EF"/>
    <w:rsid w:val="00F271EE"/>
    <w:rsid w:val="00F347C5"/>
    <w:rsid w:val="00F515F0"/>
    <w:rsid w:val="00F520F8"/>
    <w:rsid w:val="00F52EAF"/>
    <w:rsid w:val="00F6212E"/>
    <w:rsid w:val="00F67472"/>
    <w:rsid w:val="00F8341E"/>
    <w:rsid w:val="00F90BB3"/>
    <w:rsid w:val="00FA190E"/>
    <w:rsid w:val="00FB4284"/>
    <w:rsid w:val="00FB56AA"/>
    <w:rsid w:val="00FD15A6"/>
    <w:rsid w:val="00FD19F5"/>
    <w:rsid w:val="00FD4408"/>
    <w:rsid w:val="00FE24C0"/>
    <w:rsid w:val="00FF37F1"/>
    <w:rsid w:val="4DC6E48F"/>
    <w:rsid w:val="6F2B132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921838C7-794D-4842-8873-20CDF755C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18F9"/>
    <w:pPr>
      <w:spacing w:line="312" w:lineRule="auto"/>
      <w:contextualSpacing/>
      <w:jc w:val="both"/>
    </w:pPr>
    <w:rPr>
      <w:rFonts w:ascii="Arial" w:hAnsi="Arial" w:cs="Arial"/>
      <w:lang w:eastAsia="de-DE"/>
    </w:rPr>
  </w:style>
  <w:style w:type="paragraph" w:styleId="berschrift1">
    <w:name w:val="heading 1"/>
    <w:basedOn w:val="Standard"/>
    <w:next w:val="Standard"/>
    <w:link w:val="berschrift1Zchn"/>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berschrift2">
    <w:name w:val="heading 2"/>
    <w:basedOn w:val="Listenabsatz"/>
    <w:next w:val="Standard"/>
    <w:link w:val="berschrift2Zchn"/>
    <w:uiPriority w:val="9"/>
    <w:unhideWhenUsed/>
    <w:qFormat/>
    <w:rsid w:val="00FD15A6"/>
    <w:pPr>
      <w:numPr>
        <w:ilvl w:val="1"/>
        <w:numId w:val="2"/>
      </w:numPr>
      <w:spacing w:before="240" w:after="120"/>
      <w:outlineLvl w:val="1"/>
    </w:pPr>
    <w:rPr>
      <w:b/>
      <w:color w:val="2B245B" w:themeColor="accent1"/>
      <w:sz w:val="28"/>
    </w:rPr>
  </w:style>
  <w:style w:type="paragraph" w:styleId="berschrift3">
    <w:name w:val="heading 3"/>
    <w:basedOn w:val="Listenabsatz"/>
    <w:next w:val="Standard"/>
    <w:link w:val="berschrift3Zchn"/>
    <w:uiPriority w:val="9"/>
    <w:unhideWhenUsed/>
    <w:qFormat/>
    <w:rsid w:val="00F8341E"/>
    <w:pPr>
      <w:numPr>
        <w:ilvl w:val="2"/>
        <w:numId w:val="2"/>
      </w:numPr>
      <w:spacing w:before="360" w:after="240"/>
      <w:outlineLvl w:val="2"/>
    </w:pPr>
    <w:rPr>
      <w:b/>
      <w:color w:val="717D87" w:themeColor="text2"/>
      <w:sz w:val="24"/>
    </w:rPr>
  </w:style>
  <w:style w:type="paragraph" w:styleId="berschrift4">
    <w:name w:val="heading 4"/>
    <w:basedOn w:val="Listenabsatz"/>
    <w:next w:val="Standard"/>
    <w:link w:val="berschrift4Zchn"/>
    <w:uiPriority w:val="9"/>
    <w:unhideWhenUsed/>
    <w:qFormat/>
    <w:rsid w:val="00F8341E"/>
    <w:pPr>
      <w:numPr>
        <w:ilvl w:val="3"/>
        <w:numId w:val="2"/>
      </w:numPr>
      <w:spacing w:before="360" w:after="120"/>
      <w:outlineLvl w:val="3"/>
    </w:pPr>
    <w:rPr>
      <w:b/>
      <w:color w:val="262626" w:themeColor="text1"/>
    </w:rPr>
  </w:style>
  <w:style w:type="paragraph" w:styleId="berschrift5">
    <w:name w:val="heading 5"/>
    <w:basedOn w:val="berschrift4"/>
    <w:next w:val="Standard"/>
    <w:link w:val="berschrift5Zchn"/>
    <w:uiPriority w:val="9"/>
    <w:unhideWhenUsed/>
    <w:qFormat/>
    <w:rsid w:val="00F8341E"/>
    <w:pPr>
      <w:numPr>
        <w:ilvl w:val="4"/>
      </w:numPr>
      <w:outlineLvl w:val="4"/>
    </w:pPr>
    <w:rPr>
      <w:b w:val="0"/>
      <w:i/>
    </w:rPr>
  </w:style>
  <w:style w:type="paragraph" w:styleId="berschrift6">
    <w:name w:val="heading 6"/>
    <w:basedOn w:val="Standard"/>
    <w:next w:val="Standard"/>
    <w:link w:val="berschrift6Zchn"/>
    <w:uiPriority w:val="9"/>
    <w:unhideWhenUsed/>
    <w:qFormat/>
    <w:rsid w:val="00401B7C"/>
    <w:pPr>
      <w:keepNext/>
      <w:keepLines/>
      <w:numPr>
        <w:ilvl w:val="5"/>
        <w:numId w:val="2"/>
      </w:numPr>
      <w:spacing w:before="200" w:after="0"/>
      <w:outlineLvl w:val="5"/>
    </w:pPr>
    <w:rPr>
      <w:rFonts w:asciiTheme="majorHAnsi" w:eastAsiaTheme="majorEastAsia" w:hAnsiTheme="majorHAnsi" w:cstheme="majorBidi"/>
      <w:i/>
      <w:iCs/>
      <w:color w:val="15122D" w:themeColor="accent1" w:themeShade="7F"/>
    </w:rPr>
  </w:style>
  <w:style w:type="paragraph" w:styleId="berschrift7">
    <w:name w:val="heading 7"/>
    <w:basedOn w:val="Standard"/>
    <w:next w:val="Standard"/>
    <w:link w:val="berschrift7Zchn"/>
    <w:uiPriority w:val="9"/>
    <w:semiHidden/>
    <w:unhideWhenUsed/>
    <w:qFormat/>
    <w:rsid w:val="00401B7C"/>
    <w:pPr>
      <w:keepNext/>
      <w:keepLines/>
      <w:numPr>
        <w:ilvl w:val="6"/>
        <w:numId w:val="2"/>
      </w:numPr>
      <w:spacing w:before="200" w:after="0"/>
      <w:outlineLvl w:val="6"/>
    </w:pPr>
    <w:rPr>
      <w:rFonts w:asciiTheme="majorHAnsi" w:eastAsiaTheme="majorEastAsia" w:hAnsiTheme="majorHAnsi" w:cstheme="majorBidi"/>
      <w:i/>
      <w:iCs/>
      <w:color w:val="5C5C5C" w:themeColor="text1" w:themeTint="BF"/>
    </w:rPr>
  </w:style>
  <w:style w:type="paragraph" w:styleId="berschrift8">
    <w:name w:val="heading 8"/>
    <w:basedOn w:val="Standard"/>
    <w:next w:val="Standard"/>
    <w:link w:val="berschrift8Zchn"/>
    <w:uiPriority w:val="9"/>
    <w:semiHidden/>
    <w:unhideWhenUsed/>
    <w:qFormat/>
    <w:rsid w:val="00401B7C"/>
    <w:pPr>
      <w:keepNext/>
      <w:keepLines/>
      <w:numPr>
        <w:ilvl w:val="7"/>
        <w:numId w:val="2"/>
      </w:numPr>
      <w:spacing w:before="200" w:after="0"/>
      <w:outlineLvl w:val="7"/>
    </w:pPr>
    <w:rPr>
      <w:rFonts w:asciiTheme="majorHAnsi" w:eastAsiaTheme="majorEastAsia" w:hAnsiTheme="majorHAnsi" w:cstheme="majorBidi"/>
      <w:color w:val="5C5C5C" w:themeColor="text1" w:themeTint="BF"/>
      <w:sz w:val="20"/>
      <w:szCs w:val="20"/>
    </w:rPr>
  </w:style>
  <w:style w:type="paragraph" w:styleId="berschrift9">
    <w:name w:val="heading 9"/>
    <w:basedOn w:val="Standard"/>
    <w:next w:val="Standard"/>
    <w:link w:val="berschrift9Zchn"/>
    <w:uiPriority w:val="9"/>
    <w:semiHidden/>
    <w:unhideWhenUsed/>
    <w:qFormat/>
    <w:rsid w:val="00401B7C"/>
    <w:pPr>
      <w:keepNext/>
      <w:keepLines/>
      <w:numPr>
        <w:ilvl w:val="8"/>
        <w:numId w:val="2"/>
      </w:numPr>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link w:val="ListenabsatzZchn"/>
    <w:uiPriority w:val="34"/>
    <w:qFormat/>
    <w:rsid w:val="00316A81"/>
    <w:pPr>
      <w:ind w:left="720"/>
    </w:pPr>
  </w:style>
  <w:style w:type="character" w:customStyle="1" w:styleId="berschrift1Zchn">
    <w:name w:val="Überschrift 1 Zchn"/>
    <w:basedOn w:val="Absatz-Standardschriftart"/>
    <w:link w:val="berschrift1"/>
    <w:uiPriority w:val="9"/>
    <w:rsid w:val="00571C10"/>
    <w:rPr>
      <w:rFonts w:ascii="Arial" w:eastAsiaTheme="majorEastAsia" w:hAnsi="Arial" w:cs="Arial"/>
      <w:b/>
      <w:bCs/>
      <w:color w:val="717D87" w:themeColor="text2"/>
      <w:sz w:val="32"/>
      <w:szCs w:val="28"/>
    </w:rPr>
  </w:style>
  <w:style w:type="character" w:customStyle="1" w:styleId="berschrift2Zchn">
    <w:name w:val="Überschrift 2 Zchn"/>
    <w:basedOn w:val="Absatz-Standardschriftart"/>
    <w:link w:val="berschrift2"/>
    <w:uiPriority w:val="9"/>
    <w:rsid w:val="00FD15A6"/>
    <w:rPr>
      <w:rFonts w:ascii="Arial" w:hAnsi="Arial" w:cs="Arial"/>
      <w:b/>
      <w:color w:val="2B245B" w:themeColor="accent1"/>
      <w:sz w:val="28"/>
    </w:rPr>
  </w:style>
  <w:style w:type="character" w:customStyle="1" w:styleId="berschrift3Zchn">
    <w:name w:val="Überschrift 3 Zchn"/>
    <w:basedOn w:val="Absatz-Standardschriftart"/>
    <w:link w:val="berschrift3"/>
    <w:uiPriority w:val="9"/>
    <w:rsid w:val="00F8341E"/>
    <w:rPr>
      <w:rFonts w:ascii="Arial" w:hAnsi="Arial" w:cs="Arial"/>
      <w:b/>
      <w:color w:val="717D87" w:themeColor="text2"/>
      <w:sz w:val="24"/>
      <w:lang w:eastAsia="de-DE"/>
    </w:rPr>
  </w:style>
  <w:style w:type="character" w:customStyle="1" w:styleId="berschrift4Zchn">
    <w:name w:val="Überschrift 4 Zchn"/>
    <w:basedOn w:val="Absatz-Standardschriftart"/>
    <w:link w:val="berschrift4"/>
    <w:uiPriority w:val="9"/>
    <w:rsid w:val="00F8341E"/>
    <w:rPr>
      <w:rFonts w:ascii="Arial" w:hAnsi="Arial" w:cs="Arial"/>
      <w:b/>
      <w:color w:val="262626" w:themeColor="text1"/>
      <w:lang w:eastAsia="de-DE"/>
    </w:rPr>
  </w:style>
  <w:style w:type="numbering" w:customStyle="1" w:styleId="FOM">
    <w:name w:val="FOM"/>
    <w:uiPriority w:val="99"/>
    <w:rsid w:val="00391EF1"/>
    <w:pPr>
      <w:numPr>
        <w:numId w:val="1"/>
      </w:numPr>
    </w:pPr>
  </w:style>
  <w:style w:type="character" w:customStyle="1" w:styleId="berschrift5Zchn">
    <w:name w:val="Überschrift 5 Zchn"/>
    <w:basedOn w:val="Absatz-Standardschriftart"/>
    <w:link w:val="berschrift5"/>
    <w:uiPriority w:val="9"/>
    <w:rsid w:val="00F8341E"/>
    <w:rPr>
      <w:rFonts w:ascii="Arial" w:hAnsi="Arial" w:cs="Arial"/>
      <w:i/>
      <w:color w:val="262626" w:themeColor="text1"/>
      <w:lang w:eastAsia="de-DE"/>
    </w:rPr>
  </w:style>
  <w:style w:type="paragraph" w:styleId="Titel">
    <w:name w:val="Title"/>
    <w:basedOn w:val="Standard"/>
    <w:next w:val="Standard"/>
    <w:link w:val="TitelZchn"/>
    <w:uiPriority w:val="10"/>
    <w:qFormat/>
    <w:rsid w:val="00D84A78"/>
    <w:pPr>
      <w:jc w:val="right"/>
    </w:pPr>
    <w:rPr>
      <w:b/>
      <w:color w:val="717D87" w:themeColor="text2"/>
      <w:sz w:val="48"/>
    </w:rPr>
  </w:style>
  <w:style w:type="character" w:customStyle="1" w:styleId="TitelZchn">
    <w:name w:val="Titel Zchn"/>
    <w:basedOn w:val="Absatz-Standardschriftart"/>
    <w:link w:val="Titel"/>
    <w:uiPriority w:val="10"/>
    <w:rsid w:val="00D84A78"/>
    <w:rPr>
      <w:rFonts w:ascii="Arial" w:hAnsi="Arial" w:cs="Arial"/>
      <w:b/>
      <w:color w:val="717D87" w:themeColor="text2"/>
      <w:sz w:val="48"/>
      <w:lang w:eastAsia="de-DE"/>
    </w:rPr>
  </w:style>
  <w:style w:type="paragraph" w:styleId="StandardWeb">
    <w:name w:val="Normal (Web)"/>
    <w:basedOn w:val="Standard"/>
    <w:uiPriority w:val="99"/>
    <w:unhideWhenUsed/>
    <w:rsid w:val="002172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erschrift6Zchn">
    <w:name w:val="Überschrift 6 Zchn"/>
    <w:basedOn w:val="Absatz-Standardschriftart"/>
    <w:link w:val="berschrift6"/>
    <w:uiPriority w:val="9"/>
    <w:rsid w:val="00401B7C"/>
    <w:rPr>
      <w:rFonts w:asciiTheme="majorHAnsi" w:eastAsiaTheme="majorEastAsia" w:hAnsiTheme="majorHAnsi" w:cstheme="majorBidi"/>
      <w:i/>
      <w:iCs/>
      <w:color w:val="15122D" w:themeColor="accent1" w:themeShade="7F"/>
    </w:rPr>
  </w:style>
  <w:style w:type="character" w:customStyle="1" w:styleId="berschrift7Zchn">
    <w:name w:val="Überschrift 7 Zchn"/>
    <w:basedOn w:val="Absatz-Standardschriftart"/>
    <w:link w:val="berschrift7"/>
    <w:uiPriority w:val="9"/>
    <w:semiHidden/>
    <w:rsid w:val="00401B7C"/>
    <w:rPr>
      <w:rFonts w:asciiTheme="majorHAnsi" w:eastAsiaTheme="majorEastAsia" w:hAnsiTheme="majorHAnsi" w:cstheme="majorBidi"/>
      <w:i/>
      <w:iCs/>
      <w:color w:val="5C5C5C" w:themeColor="text1" w:themeTint="BF"/>
    </w:rPr>
  </w:style>
  <w:style w:type="character" w:customStyle="1" w:styleId="berschrift8Zchn">
    <w:name w:val="Überschrift 8 Zchn"/>
    <w:basedOn w:val="Absatz-Standardschriftart"/>
    <w:link w:val="berschrift8"/>
    <w:uiPriority w:val="9"/>
    <w:semiHidden/>
    <w:rsid w:val="00401B7C"/>
    <w:rPr>
      <w:rFonts w:asciiTheme="majorHAnsi" w:eastAsiaTheme="majorEastAsia" w:hAnsiTheme="majorHAnsi" w:cstheme="majorBidi"/>
      <w:color w:val="5C5C5C" w:themeColor="text1" w:themeTint="BF"/>
      <w:sz w:val="20"/>
      <w:szCs w:val="20"/>
    </w:rPr>
  </w:style>
  <w:style w:type="character" w:customStyle="1" w:styleId="berschrift9Zchn">
    <w:name w:val="Überschrift 9 Zchn"/>
    <w:basedOn w:val="Absatz-Standardschriftart"/>
    <w:link w:val="berschrift9"/>
    <w:uiPriority w:val="9"/>
    <w:semiHidden/>
    <w:rsid w:val="00401B7C"/>
    <w:rPr>
      <w:rFonts w:asciiTheme="majorHAnsi" w:eastAsiaTheme="majorEastAsia" w:hAnsiTheme="majorHAnsi" w:cstheme="majorBidi"/>
      <w:i/>
      <w:iCs/>
      <w:color w:val="5C5C5C" w:themeColor="text1" w:themeTint="BF"/>
      <w:sz w:val="20"/>
      <w:szCs w:val="20"/>
    </w:rPr>
  </w:style>
  <w:style w:type="paragraph" w:customStyle="1" w:styleId="LA2Listenebene2">
    <w:name w:val="LA2_Listenebene 2"/>
    <w:basedOn w:val="Listenabsatz"/>
    <w:link w:val="LA2Listenebene2Zchn"/>
    <w:qFormat/>
    <w:rsid w:val="008D20F9"/>
    <w:pPr>
      <w:numPr>
        <w:ilvl w:val="1"/>
        <w:numId w:val="4"/>
      </w:numPr>
      <w:spacing w:after="0"/>
      <w:ind w:hanging="357"/>
      <w:contextualSpacing w:val="0"/>
    </w:pPr>
  </w:style>
  <w:style w:type="paragraph" w:customStyle="1" w:styleId="LA3Listenabsatz3">
    <w:name w:val="LA3_Listenabsatz 3"/>
    <w:basedOn w:val="Listenabsatz"/>
    <w:link w:val="LA3Listenabsatz3Zchn"/>
    <w:qFormat/>
    <w:rsid w:val="008D20F9"/>
    <w:pPr>
      <w:numPr>
        <w:ilvl w:val="2"/>
        <w:numId w:val="4"/>
      </w:numPr>
      <w:spacing w:after="0"/>
      <w:ind w:left="2863" w:hanging="357"/>
      <w:contextualSpacing w:val="0"/>
    </w:pPr>
    <w:rPr>
      <w:color w:val="2B245B" w:themeColor="accent1"/>
    </w:rPr>
  </w:style>
  <w:style w:type="character" w:customStyle="1" w:styleId="ListenabsatzZchn">
    <w:name w:val="Listenabsatz Zchn"/>
    <w:basedOn w:val="Absatz-Standardschriftart"/>
    <w:link w:val="Listenabsatz"/>
    <w:uiPriority w:val="34"/>
    <w:rsid w:val="00C05632"/>
    <w:rPr>
      <w:rFonts w:ascii="Arial" w:hAnsi="Arial" w:cs="Arial"/>
    </w:rPr>
  </w:style>
  <w:style w:type="character" w:customStyle="1" w:styleId="LA2Listenebene2Zchn">
    <w:name w:val="LA2_Listenebene 2 Zchn"/>
    <w:basedOn w:val="ListenabsatzZchn"/>
    <w:link w:val="LA2Listenebene2"/>
    <w:rsid w:val="008D20F9"/>
    <w:rPr>
      <w:rFonts w:ascii="Arial" w:hAnsi="Arial" w:cs="Arial"/>
    </w:rPr>
  </w:style>
  <w:style w:type="paragraph" w:customStyle="1" w:styleId="LA1Listeabschnitt1">
    <w:name w:val="LA1_Listeabschnitt 1"/>
    <w:basedOn w:val="Listenabsatz"/>
    <w:link w:val="LA1Listeabschnitt1Zchn"/>
    <w:qFormat/>
    <w:rsid w:val="008D20F9"/>
    <w:pPr>
      <w:numPr>
        <w:numId w:val="4"/>
      </w:numPr>
      <w:spacing w:after="0"/>
      <w:ind w:hanging="357"/>
      <w:contextualSpacing w:val="0"/>
    </w:pPr>
    <w:rPr>
      <w:b/>
      <w:color w:val="717D87" w:themeColor="text2"/>
    </w:rPr>
  </w:style>
  <w:style w:type="character" w:customStyle="1" w:styleId="LA3Listenabsatz3Zchn">
    <w:name w:val="LA3_Listenabsatz 3 Zchn"/>
    <w:basedOn w:val="ListenabsatzZchn"/>
    <w:link w:val="LA3Listenabsatz3"/>
    <w:rsid w:val="008D20F9"/>
    <w:rPr>
      <w:rFonts w:ascii="Arial" w:hAnsi="Arial" w:cs="Arial"/>
      <w:color w:val="2B245B" w:themeColor="accent1"/>
    </w:rPr>
  </w:style>
  <w:style w:type="paragraph" w:styleId="Sprechblasentext">
    <w:name w:val="Balloon Text"/>
    <w:basedOn w:val="Standard"/>
    <w:link w:val="SprechblasentextZchn"/>
    <w:uiPriority w:val="99"/>
    <w:semiHidden/>
    <w:unhideWhenUsed/>
    <w:rsid w:val="008D20F9"/>
    <w:pPr>
      <w:spacing w:after="0" w:line="240" w:lineRule="auto"/>
    </w:pPr>
    <w:rPr>
      <w:rFonts w:ascii="Tahoma" w:hAnsi="Tahoma" w:cs="Tahoma"/>
      <w:sz w:val="16"/>
      <w:szCs w:val="16"/>
    </w:rPr>
  </w:style>
  <w:style w:type="character" w:customStyle="1" w:styleId="LA1Listeabschnitt1Zchn">
    <w:name w:val="LA1_Listeabschnitt 1 Zchn"/>
    <w:basedOn w:val="ListenabsatzZchn"/>
    <w:link w:val="LA1Listeabschnitt1"/>
    <w:rsid w:val="008D20F9"/>
    <w:rPr>
      <w:rFonts w:ascii="Arial" w:hAnsi="Arial" w:cs="Arial"/>
      <w:b/>
      <w:color w:val="717D87" w:themeColor="text2"/>
    </w:rPr>
  </w:style>
  <w:style w:type="character" w:customStyle="1" w:styleId="SprechblasentextZchn">
    <w:name w:val="Sprechblasentext Zchn"/>
    <w:basedOn w:val="Absatz-Standardschriftart"/>
    <w:link w:val="Sprechblasentext"/>
    <w:uiPriority w:val="99"/>
    <w:semiHidden/>
    <w:rsid w:val="008D20F9"/>
    <w:rPr>
      <w:rFonts w:ascii="Tahoma" w:hAnsi="Tahoma" w:cs="Tahoma"/>
      <w:sz w:val="16"/>
      <w:szCs w:val="16"/>
    </w:rPr>
  </w:style>
  <w:style w:type="paragraph" w:customStyle="1" w:styleId="Abbildung">
    <w:name w:val="Abbildung"/>
    <w:basedOn w:val="Standard"/>
    <w:link w:val="AbbildungZchn"/>
    <w:qFormat/>
    <w:rsid w:val="00860759"/>
    <w:pPr>
      <w:keepNext/>
      <w:spacing w:before="240" w:after="120"/>
      <w:jc w:val="center"/>
    </w:pPr>
    <w:rPr>
      <w:noProof/>
    </w:rPr>
  </w:style>
  <w:style w:type="paragraph" w:styleId="Beschriftung">
    <w:name w:val="caption"/>
    <w:basedOn w:val="Standard"/>
    <w:next w:val="Standard"/>
    <w:uiPriority w:val="35"/>
    <w:unhideWhenUsed/>
    <w:qFormat/>
    <w:rsid w:val="00C318F9"/>
    <w:pPr>
      <w:keepNext/>
      <w:tabs>
        <w:tab w:val="left" w:pos="5812"/>
      </w:tabs>
      <w:spacing w:after="120"/>
      <w:jc w:val="center"/>
    </w:pPr>
    <w:rPr>
      <w:b/>
      <w:bCs/>
      <w:noProof/>
      <w:color w:val="2B245B" w:themeColor="accent1"/>
      <w:sz w:val="20"/>
      <w:szCs w:val="18"/>
    </w:rPr>
  </w:style>
  <w:style w:type="character" w:customStyle="1" w:styleId="AbbildungZchn">
    <w:name w:val="Abbildung Zchn"/>
    <w:basedOn w:val="Absatz-Standardschriftart"/>
    <w:link w:val="Abbildung"/>
    <w:rsid w:val="00860759"/>
    <w:rPr>
      <w:rFonts w:ascii="Arial" w:hAnsi="Arial" w:cs="Arial"/>
      <w:noProof/>
      <w:lang w:eastAsia="de-DE"/>
    </w:rPr>
  </w:style>
  <w:style w:type="table" w:styleId="Tabellenraster">
    <w:name w:val="Table Grid"/>
    <w:aliases w:val="FOM_Tabellengitternetz"/>
    <w:basedOn w:val="NormaleTabelle"/>
    <w:uiPriority w:val="59"/>
    <w:rsid w:val="008D2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customStyle="1" w:styleId="TabelleKopfzeile">
    <w:name w:val="Tabelle_Kopfzeile"/>
    <w:basedOn w:val="Standard"/>
    <w:link w:val="TabelleKopfzeileZchn"/>
    <w:qFormat/>
    <w:rsid w:val="008D20F9"/>
    <w:pPr>
      <w:spacing w:before="120" w:after="120" w:line="240" w:lineRule="auto"/>
      <w:jc w:val="center"/>
    </w:pPr>
    <w:rPr>
      <w:b/>
      <w:color w:val="FFFFFF" w:themeColor="background1"/>
      <w:sz w:val="24"/>
    </w:rPr>
  </w:style>
  <w:style w:type="character" w:customStyle="1" w:styleId="TabelleKopfzeileZchn">
    <w:name w:val="Tabelle_Kopfzeile Zchn"/>
    <w:basedOn w:val="Absatz-Standardschriftart"/>
    <w:link w:val="TabelleKopfzeile"/>
    <w:rsid w:val="008D20F9"/>
    <w:rPr>
      <w:rFonts w:ascii="Arial" w:hAnsi="Arial" w:cs="Arial"/>
      <w:b/>
      <w:color w:val="FFFFFF" w:themeColor="background1"/>
      <w:sz w:val="24"/>
    </w:rPr>
  </w:style>
  <w:style w:type="paragraph" w:styleId="Kopfzeile">
    <w:name w:val="header"/>
    <w:basedOn w:val="Standard"/>
    <w:link w:val="KopfzeileZchn"/>
    <w:uiPriority w:val="99"/>
    <w:unhideWhenUsed/>
    <w:rsid w:val="0026048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6048A"/>
    <w:rPr>
      <w:rFonts w:ascii="Arial" w:hAnsi="Arial" w:cs="Arial"/>
    </w:rPr>
  </w:style>
  <w:style w:type="paragraph" w:styleId="Fuzeile">
    <w:name w:val="footer"/>
    <w:basedOn w:val="Standard"/>
    <w:link w:val="FuzeileZchn"/>
    <w:uiPriority w:val="99"/>
    <w:unhideWhenUsed/>
    <w:rsid w:val="0026048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6048A"/>
    <w:rPr>
      <w:rFonts w:ascii="Arial" w:hAnsi="Arial" w:cs="Arial"/>
    </w:rPr>
  </w:style>
  <w:style w:type="paragraph" w:customStyle="1" w:styleId="uKopfzeile">
    <w:name w:val="u_Kopfzeile"/>
    <w:basedOn w:val="Kopfzeile"/>
    <w:link w:val="uKopfzeileZchn"/>
    <w:qFormat/>
    <w:rsid w:val="006B3380"/>
    <w:pPr>
      <w:ind w:right="-4708"/>
      <w:jc w:val="right"/>
    </w:pPr>
    <w:rPr>
      <w:color w:val="2B245B" w:themeColor="accent1"/>
    </w:rPr>
  </w:style>
  <w:style w:type="paragraph" w:customStyle="1" w:styleId="uFuzeile">
    <w:name w:val="u_Fußzeile"/>
    <w:basedOn w:val="Standard"/>
    <w:link w:val="uFuzeileZchn"/>
    <w:qFormat/>
    <w:rsid w:val="006B3380"/>
    <w:pPr>
      <w:jc w:val="right"/>
    </w:pPr>
    <w:rPr>
      <w:color w:val="2B245B" w:themeColor="accent1"/>
      <w:sz w:val="20"/>
    </w:rPr>
  </w:style>
  <w:style w:type="character" w:customStyle="1" w:styleId="uKopfzeileZchn">
    <w:name w:val="u_Kopfzeile Zchn"/>
    <w:basedOn w:val="KopfzeileZchn"/>
    <w:link w:val="uKopfzeile"/>
    <w:rsid w:val="006B3380"/>
    <w:rPr>
      <w:rFonts w:ascii="Arial" w:hAnsi="Arial" w:cs="Arial"/>
      <w:color w:val="2B245B" w:themeColor="accent1"/>
    </w:rPr>
  </w:style>
  <w:style w:type="paragraph" w:customStyle="1" w:styleId="GKopfzeile">
    <w:name w:val="G_Kopfzeile"/>
    <w:basedOn w:val="Kopfzeile"/>
    <w:link w:val="GKopfzeileZchn"/>
    <w:qFormat/>
    <w:rsid w:val="006B3380"/>
    <w:pPr>
      <w:ind w:left="-4962" w:firstLine="426"/>
    </w:pPr>
    <w:rPr>
      <w:noProof/>
      <w:color w:val="2B245B" w:themeColor="accent1"/>
    </w:rPr>
  </w:style>
  <w:style w:type="character" w:customStyle="1" w:styleId="uFuzeileZchn">
    <w:name w:val="u_Fußzeile Zchn"/>
    <w:basedOn w:val="Absatz-Standardschriftart"/>
    <w:link w:val="uFuzeile"/>
    <w:rsid w:val="006B3380"/>
    <w:rPr>
      <w:rFonts w:ascii="Arial" w:hAnsi="Arial" w:cs="Arial"/>
      <w:color w:val="2B245B" w:themeColor="accent1"/>
      <w:sz w:val="20"/>
    </w:rPr>
  </w:style>
  <w:style w:type="paragraph" w:customStyle="1" w:styleId="UFuzeile0">
    <w:name w:val="U_Fußzeile"/>
    <w:basedOn w:val="Standard"/>
    <w:link w:val="UFuzeileZchn0"/>
    <w:qFormat/>
    <w:rsid w:val="006B3380"/>
    <w:pPr>
      <w:jc w:val="left"/>
    </w:pPr>
    <w:rPr>
      <w:color w:val="2B245B" w:themeColor="accent1"/>
    </w:rPr>
  </w:style>
  <w:style w:type="character" w:customStyle="1" w:styleId="GKopfzeileZchn">
    <w:name w:val="G_Kopfzeile Zchn"/>
    <w:basedOn w:val="KopfzeileZchn"/>
    <w:link w:val="GKopfzeile"/>
    <w:rsid w:val="006B3380"/>
    <w:rPr>
      <w:rFonts w:ascii="Arial" w:hAnsi="Arial" w:cs="Arial"/>
      <w:noProof/>
      <w:color w:val="2B245B" w:themeColor="accent1"/>
      <w:lang w:eastAsia="de-DE"/>
    </w:rPr>
  </w:style>
  <w:style w:type="paragraph" w:customStyle="1" w:styleId="Randbereich">
    <w:name w:val="Randbereich"/>
    <w:basedOn w:val="Standard"/>
    <w:link w:val="RandbereichZchn"/>
    <w:qFormat/>
    <w:rsid w:val="004F5597"/>
    <w:pPr>
      <w:jc w:val="right"/>
    </w:pPr>
    <w:rPr>
      <w:sz w:val="20"/>
    </w:rPr>
  </w:style>
  <w:style w:type="character" w:customStyle="1" w:styleId="UFuzeileZchn0">
    <w:name w:val="U_Fußzeile Zchn"/>
    <w:basedOn w:val="Absatz-Standardschriftart"/>
    <w:link w:val="UFuzeile0"/>
    <w:rsid w:val="006B3380"/>
    <w:rPr>
      <w:rFonts w:ascii="Arial" w:hAnsi="Arial" w:cs="Arial"/>
      <w:color w:val="2B245B" w:themeColor="accent1"/>
    </w:rPr>
  </w:style>
  <w:style w:type="character" w:customStyle="1" w:styleId="RandbereichZchn">
    <w:name w:val="Randbereich Zchn"/>
    <w:basedOn w:val="Absatz-Standardschriftart"/>
    <w:link w:val="Randbereich"/>
    <w:rsid w:val="004F5597"/>
    <w:rPr>
      <w:rFonts w:ascii="Arial" w:hAnsi="Arial" w:cs="Arial"/>
      <w:sz w:val="20"/>
    </w:rPr>
  </w:style>
  <w:style w:type="paragraph" w:customStyle="1" w:styleId="Zitate">
    <w:name w:val="Zitate"/>
    <w:basedOn w:val="Standard"/>
    <w:link w:val="ZitateZchn"/>
    <w:qFormat/>
    <w:rsid w:val="00F8341E"/>
    <w:pPr>
      <w:ind w:left="737"/>
    </w:pPr>
    <w:rPr>
      <w:i/>
    </w:rPr>
  </w:style>
  <w:style w:type="table" w:styleId="HelleSchattierung-Akzent2">
    <w:name w:val="Light Shading Accent 2"/>
    <w:basedOn w:val="NormaleTabelle"/>
    <w:uiPriority w:val="60"/>
    <w:rsid w:val="00383AC1"/>
    <w:pPr>
      <w:spacing w:after="0" w:line="240" w:lineRule="auto"/>
    </w:pPr>
    <w:rPr>
      <w:color w:val="908CA9" w:themeColor="accent2" w:themeShade="BF"/>
    </w:rPr>
    <w:tblPr>
      <w:tblStyleRowBandSize w:val="1"/>
      <w:tblStyleColBandSize w:val="1"/>
      <w:tblBorders>
        <w:top w:val="single" w:sz="8" w:space="0" w:color="CAC8D6" w:themeColor="accent2"/>
        <w:bottom w:val="single" w:sz="8" w:space="0" w:color="CAC8D6" w:themeColor="accent2"/>
      </w:tblBorders>
    </w:tblPr>
    <w:tblStylePr w:type="fir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la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customStyle="1" w:styleId="ZitateZchn">
    <w:name w:val="Zitate Zchn"/>
    <w:basedOn w:val="Absatz-Standardschriftart"/>
    <w:link w:val="Zitate"/>
    <w:rsid w:val="00F8341E"/>
    <w:rPr>
      <w:rFonts w:ascii="Arial" w:hAnsi="Arial" w:cs="Arial"/>
      <w:i/>
      <w:lang w:eastAsia="de-DE"/>
    </w:rPr>
  </w:style>
  <w:style w:type="table" w:customStyle="1" w:styleId="TabellenformatMEwi">
    <w:name w:val="Tabellenformat MEwi"/>
    <w:basedOn w:val="NormaleTabelle"/>
    <w:uiPriority w:val="99"/>
    <w:qFormat/>
    <w:rsid w:val="00F271EE"/>
    <w:pPr>
      <w:spacing w:after="0" w:line="240" w:lineRule="auto"/>
      <w:jc w:val="center"/>
    </w:pPr>
    <w:rPr>
      <w:color w:val="262626" w:themeColor="text1"/>
      <w:sz w:val="20"/>
    </w:rPr>
    <w:tblPr>
      <w:tblBorders>
        <w:top w:val="single" w:sz="4" w:space="0" w:color="CAC8D6" w:themeColor="accent2"/>
        <w:left w:val="single" w:sz="4" w:space="0" w:color="CAC8D6" w:themeColor="accent2"/>
        <w:bottom w:val="single" w:sz="4" w:space="0" w:color="CAC8D6" w:themeColor="accent2"/>
        <w:right w:val="single" w:sz="4" w:space="0" w:color="CAC8D6" w:themeColor="accent2"/>
        <w:insideH w:val="single" w:sz="4" w:space="0" w:color="CAC8D6" w:themeColor="accent2"/>
        <w:insideV w:val="single" w:sz="4" w:space="0" w:color="CAC8D6" w:themeColor="accent2"/>
      </w:tblBorders>
    </w:tblPr>
    <w:tcPr>
      <w:shd w:val="clear" w:color="auto" w:fill="auto"/>
      <w:vAlign w:val="center"/>
    </w:tcPr>
    <w:tblStylePr w:type="firstRow">
      <w:pPr>
        <w:jc w:val="center"/>
      </w:pPr>
      <w:rPr>
        <w:b/>
        <w:color w:val="2B245B" w:themeColor="accent1"/>
      </w:rPr>
      <w:tblPr/>
      <w:tcPr>
        <w:tcBorders>
          <w:top w:val="single" w:sz="4" w:space="0" w:color="717D87"/>
          <w:bottom w:val="single" w:sz="4" w:space="0" w:color="717D87"/>
        </w:tcBorders>
      </w:tcPr>
    </w:tblStylePr>
    <w:tblStylePr w:type="lastRow">
      <w:tblPr/>
      <w:tcPr>
        <w:tcBorders>
          <w:bottom w:val="single" w:sz="4" w:space="0" w:color="717D87"/>
        </w:tcBorders>
        <w:shd w:val="clear" w:color="auto" w:fill="auto"/>
      </w:tcPr>
    </w:tblStylePr>
    <w:tblStylePr w:type="firstCol">
      <w:rPr>
        <w:b w:val="0"/>
      </w:rPr>
    </w:tblStylePr>
  </w:style>
  <w:style w:type="paragraph" w:customStyle="1" w:styleId="Beispiel">
    <w:name w:val="Beispiel"/>
    <w:basedOn w:val="Standard"/>
    <w:link w:val="BeispielZchn"/>
    <w:qFormat/>
    <w:rsid w:val="00F271EE"/>
    <w:pPr>
      <w:pBdr>
        <w:top w:val="single" w:sz="8" w:space="1" w:color="717D87" w:themeColor="text2"/>
        <w:left w:val="single" w:sz="8" w:space="4" w:color="717D87" w:themeColor="text2"/>
        <w:bottom w:val="single" w:sz="8" w:space="1" w:color="717D87" w:themeColor="text2"/>
        <w:right w:val="single" w:sz="8" w:space="4" w:color="717D87" w:themeColor="text2"/>
      </w:pBdr>
      <w:shd w:val="clear" w:color="auto" w:fill="CAC8D6" w:themeFill="accent2"/>
    </w:pPr>
  </w:style>
  <w:style w:type="paragraph" w:customStyle="1" w:styleId="Regel">
    <w:name w:val="Regel"/>
    <w:basedOn w:val="Beispiel"/>
    <w:link w:val="RegelZchn"/>
    <w:qFormat/>
    <w:rsid w:val="00F271EE"/>
    <w:pPr>
      <w:pBdr>
        <w:top w:val="single" w:sz="8" w:space="1" w:color="A10010" w:themeColor="accent3"/>
        <w:left w:val="single" w:sz="8" w:space="4" w:color="A10010" w:themeColor="accent3"/>
        <w:bottom w:val="single" w:sz="8" w:space="1" w:color="A10010" w:themeColor="accent3"/>
        <w:right w:val="single" w:sz="8" w:space="4" w:color="A10010" w:themeColor="accent3"/>
      </w:pBdr>
      <w:shd w:val="clear" w:color="auto" w:fill="auto"/>
    </w:pPr>
  </w:style>
  <w:style w:type="character" w:customStyle="1" w:styleId="BeispielZchn">
    <w:name w:val="Beispiel Zchn"/>
    <w:basedOn w:val="Absatz-Standardschriftart"/>
    <w:link w:val="Beispiel"/>
    <w:rsid w:val="00F271EE"/>
    <w:rPr>
      <w:rFonts w:ascii="Arial" w:hAnsi="Arial" w:cs="Arial"/>
      <w:shd w:val="clear" w:color="auto" w:fill="CAC8D6" w:themeFill="accent2"/>
      <w:lang w:eastAsia="de-DE"/>
    </w:rPr>
  </w:style>
  <w:style w:type="paragraph" w:customStyle="1" w:styleId="Default">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RegelZchn">
    <w:name w:val="Regel Zchn"/>
    <w:basedOn w:val="BeispielZchn"/>
    <w:link w:val="Regel"/>
    <w:rsid w:val="00F271EE"/>
    <w:rPr>
      <w:rFonts w:ascii="Arial" w:hAnsi="Arial" w:cs="Arial"/>
      <w:shd w:val="clear" w:color="auto" w:fill="CAC8D6" w:themeFill="accent2"/>
      <w:lang w:eastAsia="de-DE"/>
    </w:rPr>
  </w:style>
  <w:style w:type="paragraph" w:customStyle="1" w:styleId="Literatur">
    <w:name w:val="Literatur"/>
    <w:basedOn w:val="Standard"/>
    <w:link w:val="LiteraturZchn"/>
    <w:qFormat/>
    <w:rsid w:val="00D27279"/>
    <w:pPr>
      <w:spacing w:before="240" w:after="120" w:line="240" w:lineRule="auto"/>
      <w:ind w:left="851" w:hanging="851"/>
      <w:contextualSpacing w:val="0"/>
    </w:pPr>
    <w:rPr>
      <w:sz w:val="18"/>
      <w:lang w:val="en-US"/>
    </w:rPr>
  </w:style>
  <w:style w:type="character" w:customStyle="1" w:styleId="LiteraturZchn">
    <w:name w:val="Literatur Zchn"/>
    <w:basedOn w:val="Absatz-Standardschriftart"/>
    <w:link w:val="Literatur"/>
    <w:rsid w:val="00D27279"/>
    <w:rPr>
      <w:rFonts w:ascii="Arial" w:hAnsi="Arial" w:cs="Arial"/>
      <w:sz w:val="18"/>
      <w:lang w:val="en-US" w:eastAsia="de-DE"/>
    </w:rPr>
  </w:style>
  <w:style w:type="paragraph" w:styleId="Verzeichnis2">
    <w:name w:val="toc 2"/>
    <w:basedOn w:val="Standard"/>
    <w:next w:val="Standard"/>
    <w:autoRedefine/>
    <w:uiPriority w:val="39"/>
    <w:unhideWhenUsed/>
    <w:rsid w:val="00E03BE6"/>
    <w:pPr>
      <w:spacing w:after="100"/>
      <w:ind w:left="220"/>
    </w:pPr>
  </w:style>
  <w:style w:type="paragraph" w:styleId="Verzeichnis1">
    <w:name w:val="toc 1"/>
    <w:basedOn w:val="Standard"/>
    <w:next w:val="Standard"/>
    <w:autoRedefine/>
    <w:uiPriority w:val="39"/>
    <w:unhideWhenUsed/>
    <w:rsid w:val="00E03BE6"/>
    <w:pPr>
      <w:spacing w:after="100"/>
    </w:pPr>
  </w:style>
  <w:style w:type="paragraph" w:styleId="Verzeichnis3">
    <w:name w:val="toc 3"/>
    <w:basedOn w:val="Standard"/>
    <w:next w:val="Standard"/>
    <w:autoRedefine/>
    <w:uiPriority w:val="39"/>
    <w:unhideWhenUsed/>
    <w:rsid w:val="00E03BE6"/>
    <w:pPr>
      <w:spacing w:after="100"/>
      <w:ind w:left="440"/>
    </w:pPr>
  </w:style>
  <w:style w:type="paragraph" w:styleId="Verzeichnis4">
    <w:name w:val="toc 4"/>
    <w:basedOn w:val="Standard"/>
    <w:next w:val="Standard"/>
    <w:autoRedefine/>
    <w:uiPriority w:val="39"/>
    <w:unhideWhenUsed/>
    <w:rsid w:val="00E03BE6"/>
    <w:pPr>
      <w:spacing w:after="100"/>
      <w:ind w:left="660"/>
    </w:pPr>
  </w:style>
  <w:style w:type="paragraph" w:styleId="Verzeichnis5">
    <w:name w:val="toc 5"/>
    <w:basedOn w:val="Standard"/>
    <w:next w:val="Standard"/>
    <w:autoRedefine/>
    <w:uiPriority w:val="39"/>
    <w:unhideWhenUsed/>
    <w:rsid w:val="00E03BE6"/>
    <w:pPr>
      <w:spacing w:after="100"/>
      <w:ind w:left="880"/>
    </w:pPr>
  </w:style>
  <w:style w:type="character" w:styleId="Hyperlink">
    <w:name w:val="Hyperlink"/>
    <w:basedOn w:val="Absatz-Standardschriftart"/>
    <w:uiPriority w:val="99"/>
    <w:unhideWhenUsed/>
    <w:rsid w:val="00E03BE6"/>
    <w:rPr>
      <w:color w:val="00998A" w:themeColor="hyperlink"/>
      <w:u w:val="single"/>
    </w:rPr>
  </w:style>
  <w:style w:type="table" w:styleId="TabellemithellemGitternetz">
    <w:name w:val="Grid Table Light"/>
    <w:basedOn w:val="NormaleTabelle"/>
    <w:uiPriority w:val="40"/>
    <w:rsid w:val="005631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Kommentarzeichen">
    <w:name w:val="annotation reference"/>
    <w:basedOn w:val="Absatz-Standardschriftart"/>
    <w:uiPriority w:val="99"/>
    <w:semiHidden/>
    <w:unhideWhenUsed/>
    <w:rsid w:val="00563110"/>
    <w:rPr>
      <w:sz w:val="16"/>
      <w:szCs w:val="16"/>
    </w:rPr>
  </w:style>
  <w:style w:type="paragraph" w:styleId="Kommentartext">
    <w:name w:val="annotation text"/>
    <w:basedOn w:val="Standard"/>
    <w:link w:val="KommentartextZchn"/>
    <w:uiPriority w:val="99"/>
    <w:semiHidden/>
    <w:unhideWhenUsed/>
    <w:rsid w:val="00563110"/>
    <w:pPr>
      <w:spacing w:after="0" w:line="240" w:lineRule="auto"/>
      <w:contextualSpacing w:val="0"/>
      <w:jc w:val="left"/>
    </w:pPr>
    <w:rPr>
      <w:rFonts w:eastAsia="Times New Roman" w:cs="Times New Roman"/>
      <w:sz w:val="20"/>
      <w:szCs w:val="20"/>
    </w:rPr>
  </w:style>
  <w:style w:type="character" w:customStyle="1" w:styleId="KommentartextZchn">
    <w:name w:val="Kommentartext Zchn"/>
    <w:basedOn w:val="Absatz-Standardschriftart"/>
    <w:link w:val="Kommentartext"/>
    <w:uiPriority w:val="99"/>
    <w:semiHidden/>
    <w:rsid w:val="00563110"/>
    <w:rPr>
      <w:rFonts w:ascii="Arial" w:eastAsia="Times New Roman" w:hAnsi="Arial" w:cs="Times New Roman"/>
      <w:sz w:val="20"/>
      <w:szCs w:val="20"/>
      <w:lang w:eastAsia="de-DE"/>
    </w:rPr>
  </w:style>
  <w:style w:type="table" w:styleId="Gitternetztabelle5dunkelAkzent2">
    <w:name w:val="Grid Table 5 Dark Accent 2"/>
    <w:basedOn w:val="NormaleTabelle"/>
    <w:uiPriority w:val="50"/>
    <w:rsid w:val="005631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3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C8D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C8D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C8D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Kommentarthema">
    <w:name w:val="annotation subject"/>
    <w:basedOn w:val="Kommentartext"/>
    <w:next w:val="Kommentartext"/>
    <w:link w:val="KommentarthemaZchn"/>
    <w:uiPriority w:val="99"/>
    <w:semiHidden/>
    <w:unhideWhenUsed/>
    <w:rsid w:val="00E72B72"/>
    <w:pPr>
      <w:spacing w:after="200"/>
      <w:contextualSpacing/>
      <w:jc w:val="both"/>
    </w:pPr>
    <w:rPr>
      <w:rFonts w:eastAsiaTheme="minorHAnsi" w:cs="Arial"/>
      <w:b/>
      <w:bCs/>
    </w:rPr>
  </w:style>
  <w:style w:type="character" w:customStyle="1" w:styleId="KommentarthemaZchn">
    <w:name w:val="Kommentarthema Zchn"/>
    <w:basedOn w:val="KommentartextZchn"/>
    <w:link w:val="Kommentarthema"/>
    <w:uiPriority w:val="99"/>
    <w:semiHidden/>
    <w:rsid w:val="00E72B72"/>
    <w:rPr>
      <w:rFonts w:ascii="Arial" w:eastAsia="Times New Roman" w:hAnsi="Arial" w:cs="Arial"/>
      <w:b/>
      <w:bCs/>
      <w:sz w:val="20"/>
      <w:szCs w:val="20"/>
      <w:lang w:eastAsia="de-DE"/>
    </w:rPr>
  </w:style>
  <w:style w:type="table" w:styleId="Gitternetztabelle4Akzent2">
    <w:name w:val="Grid Table 4 Accent 2"/>
    <w:basedOn w:val="NormaleTabelle"/>
    <w:uiPriority w:val="49"/>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color w:val="FFFFFF" w:themeColor="background1"/>
      </w:rPr>
      <w:tblPr/>
      <w:tcPr>
        <w:tcBorders>
          <w:top w:val="single" w:sz="4" w:space="0" w:color="CAC8D6" w:themeColor="accent2"/>
          <w:left w:val="single" w:sz="4" w:space="0" w:color="CAC8D6" w:themeColor="accent2"/>
          <w:bottom w:val="single" w:sz="4" w:space="0" w:color="CAC8D6" w:themeColor="accent2"/>
          <w:right w:val="single" w:sz="4" w:space="0" w:color="CAC8D6" w:themeColor="accent2"/>
          <w:insideH w:val="nil"/>
          <w:insideV w:val="nil"/>
        </w:tcBorders>
        <w:shd w:val="clear" w:color="auto" w:fill="CAC8D6" w:themeFill="accent2"/>
      </w:tcPr>
    </w:tblStylePr>
    <w:tblStylePr w:type="lastRow">
      <w:rPr>
        <w:b/>
        <w:bCs/>
      </w:rPr>
      <w:tblPr/>
      <w:tcPr>
        <w:tcBorders>
          <w:top w:val="double" w:sz="4" w:space="0" w:color="CAC8D6" w:themeColor="accent2"/>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2Akzent2">
    <w:name w:val="Grid Table 2 Accent 2"/>
    <w:basedOn w:val="NormaleTabelle"/>
    <w:uiPriority w:val="47"/>
    <w:rsid w:val="006955F0"/>
    <w:pPr>
      <w:spacing w:after="0" w:line="240" w:lineRule="auto"/>
    </w:pPr>
    <w:tblPr>
      <w:tblStyleRowBandSize w:val="1"/>
      <w:tblStyleColBandSize w:val="1"/>
      <w:tblBorders>
        <w:top w:val="single" w:sz="2" w:space="0" w:color="DFDDE6" w:themeColor="accent2" w:themeTint="99"/>
        <w:bottom w:val="single" w:sz="2" w:space="0" w:color="DFDDE6" w:themeColor="accent2" w:themeTint="99"/>
        <w:insideH w:val="single" w:sz="2" w:space="0" w:color="DFDDE6" w:themeColor="accent2" w:themeTint="99"/>
        <w:insideV w:val="single" w:sz="2" w:space="0" w:color="DFDDE6" w:themeColor="accent2" w:themeTint="99"/>
      </w:tblBorders>
    </w:tblPr>
    <w:tblStylePr w:type="firstRow">
      <w:rPr>
        <w:b/>
        <w:bCs/>
      </w:rPr>
      <w:tblPr/>
      <w:tcPr>
        <w:tcBorders>
          <w:top w:val="nil"/>
          <w:bottom w:val="single" w:sz="12" w:space="0" w:color="DFDDE6" w:themeColor="accent2" w:themeTint="99"/>
          <w:insideH w:val="nil"/>
          <w:insideV w:val="nil"/>
        </w:tcBorders>
        <w:shd w:val="clear" w:color="auto" w:fill="FFFFFF" w:themeFill="background1"/>
      </w:tcPr>
    </w:tblStylePr>
    <w:tblStylePr w:type="lastRow">
      <w:rPr>
        <w:b/>
        <w:bCs/>
      </w:rPr>
      <w:tblPr/>
      <w:tcPr>
        <w:tcBorders>
          <w:top w:val="double" w:sz="2" w:space="0" w:color="DFDD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3Akzent2">
    <w:name w:val="Grid Table 3 Accent 2"/>
    <w:basedOn w:val="NormaleTabelle"/>
    <w:uiPriority w:val="48"/>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sz="4" w:space="0" w:color="DFDDE6" w:themeColor="accent2" w:themeTint="99"/>
        </w:tcBorders>
      </w:tcPr>
    </w:tblStylePr>
    <w:tblStylePr w:type="nwCell">
      <w:tblPr/>
      <w:tcPr>
        <w:tcBorders>
          <w:bottom w:val="single" w:sz="4" w:space="0" w:color="DFDDE6" w:themeColor="accent2" w:themeTint="99"/>
        </w:tcBorders>
      </w:tcPr>
    </w:tblStylePr>
    <w:tblStylePr w:type="seCell">
      <w:tblPr/>
      <w:tcPr>
        <w:tcBorders>
          <w:top w:val="single" w:sz="4" w:space="0" w:color="DFDDE6" w:themeColor="accent2" w:themeTint="99"/>
        </w:tcBorders>
      </w:tcPr>
    </w:tblStylePr>
    <w:tblStylePr w:type="swCell">
      <w:tblPr/>
      <w:tcPr>
        <w:tcBorders>
          <w:top w:val="single" w:sz="4" w:space="0" w:color="DFDDE6"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08c7a5a405c5acf517a7bb2686df9c69">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19482a44230bed85fc56e512d5cb1d52"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Props1.xml><?xml version="1.0" encoding="utf-8"?>
<ds:datastoreItem xmlns:ds="http://schemas.openxmlformats.org/officeDocument/2006/customXml" ds:itemID="{748FB74E-597F-494A-BADF-087368DDAFC0}">
  <ds:schemaRefs>
    <ds:schemaRef ds:uri="http://schemas.openxmlformats.org/officeDocument/2006/bibliography"/>
  </ds:schemaRefs>
</ds:datastoreItem>
</file>

<file path=customXml/itemProps2.xml><?xml version="1.0" encoding="utf-8"?>
<ds:datastoreItem xmlns:ds="http://schemas.openxmlformats.org/officeDocument/2006/customXml" ds:itemID="{903CAC38-A171-4664-BA98-C07937810433}">
  <ds:schemaRefs>
    <ds:schemaRef ds:uri="http://schemas.microsoft.com/sharepoint/v3/contenttype/forms"/>
  </ds:schemaRefs>
</ds:datastoreItem>
</file>

<file path=customXml/itemProps3.xml><?xml version="1.0" encoding="utf-8"?>
<ds:datastoreItem xmlns:ds="http://schemas.openxmlformats.org/officeDocument/2006/customXml" ds:itemID="{324B11D2-5AE8-454B-9304-CF335B86FB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96209-83fb-405f-a5d1-5d34872e0059"/>
    <ds:schemaRef ds:uri="d4172eb4-1b7d-455f-a6c2-f55592d8a5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2F55CD9-BC13-4179-A883-796A409D2A2A}">
  <ds:schemaRefs>
    <ds:schemaRef ds:uri="http://schemas.microsoft.com/office/2006/metadata/properties"/>
    <ds:schemaRef ds:uri="http://schemas.microsoft.com/office/infopath/2007/PartnerControls"/>
    <ds:schemaRef ds:uri="12696209-83fb-405f-a5d1-5d34872e0059"/>
    <ds:schemaRef ds:uri="d4172eb4-1b7d-455f-a6c2-f55592d8a578"/>
  </ds:schemaRefs>
</ds:datastoreItem>
</file>

<file path=docProps/app.xml><?xml version="1.0" encoding="utf-8"?>
<Properties xmlns="http://schemas.openxmlformats.org/officeDocument/2006/extended-properties" xmlns:vt="http://schemas.openxmlformats.org/officeDocument/2006/docPropsVTypes">
  <Template>Projektsteckbrief_Vorlage_BCW-Design_2019-07-02</Template>
  <TotalTime>0</TotalTime>
  <Pages>10</Pages>
  <Words>2647</Words>
  <Characters>19221</Characters>
  <Application>Microsoft Office Word</Application>
  <DocSecurity>0</DocSecurity>
  <Lines>600</Lines>
  <Paragraphs>198</Paragraphs>
  <ScaleCrop>false</ScaleCrop>
  <Company>BCW gGmbH</Company>
  <LinksUpToDate>false</LinksUpToDate>
  <CharactersWithSpaces>21670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WISSENSCHAFTLICHE METHODIK</dc:title>
  <dc:subject/>
  <dc:creator>Flor, Julia Eva</dc:creator>
  <cp:keywords/>
  <dc:description/>
  <cp:lastModifiedBy>Flor, Julia Eva</cp:lastModifiedBy>
  <cp:revision>20</cp:revision>
  <cp:lastPrinted>2018-08-31T08:07:00Z</cp:lastPrinted>
  <dcterms:created xsi:type="dcterms:W3CDTF">2024-04-09T16:39:00Z</dcterms:created>
  <dcterms:modified xsi:type="dcterms:W3CDTF">2026-03-02T12:09:00Z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y fmtid="{D5CDD505-2E9C-101B-9397-08002B2CF9AE}" pid="4" name="docLang">
    <vt:lpwstr>de</vt:lpwstr>
  </property>
</Properties>
</file>