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spellStart"/>
      <w:proofErr w:type="gramStart"/>
      <w:r w:rsidRPr="002F1D56">
        <w:rPr>
          <w:rFonts w:ascii="Times New Roman" w:eastAsia="Times New Roman" w:hAnsi="Times New Roman" w:cs="Times New Roman"/>
          <w:color w:val="000000"/>
          <w:sz w:val="16"/>
          <w:szCs w:val="16"/>
          <w:vertAlign w:val="superscript"/>
          <w:lang w:val="es-CL" w:eastAsia="es-CL"/>
        </w:rPr>
        <w:t>a.b,c</w:t>
      </w:r>
      <w:proofErr w:type="spellEnd"/>
      <w:proofErr w:type="gramEnd"/>
      <w:r w:rsidRPr="002F1D56">
        <w:rPr>
          <w:rFonts w:ascii="Times New Roman" w:eastAsia="Times New Roman" w:hAnsi="Times New Roman" w:cs="Times New Roman"/>
          <w:color w:val="000000"/>
          <w:sz w:val="24"/>
          <w:szCs w:val="24"/>
          <w:lang w:val="es-CL" w:eastAsia="es-CL"/>
        </w:rPr>
        <w:t>; José Ruiz-</w:t>
      </w:r>
      <w:proofErr w:type="spellStart"/>
      <w:r w:rsidRPr="002F1D56">
        <w:rPr>
          <w:rFonts w:ascii="Times New Roman" w:eastAsia="Times New Roman" w:hAnsi="Times New Roman" w:cs="Times New Roman"/>
          <w:color w:val="000000"/>
          <w:sz w:val="24"/>
          <w:szCs w:val="24"/>
          <w:lang w:val="es-CL" w:eastAsia="es-CL"/>
        </w:rPr>
        <w:t>Tagle</w:t>
      </w:r>
      <w:r w:rsidRPr="002F1D56">
        <w:rPr>
          <w:rFonts w:ascii="Times New Roman" w:eastAsia="Times New Roman" w:hAnsi="Times New Roman" w:cs="Times New Roman"/>
          <w:color w:val="000000"/>
          <w:sz w:val="16"/>
          <w:szCs w:val="16"/>
          <w:vertAlign w:val="superscript"/>
          <w:lang w:val="es-CL" w:eastAsia="es-CL"/>
        </w:rPr>
        <w:t>b,c</w:t>
      </w:r>
      <w:proofErr w:type="spellEnd"/>
      <w:r w:rsidRPr="002F1D56">
        <w:rPr>
          <w:rFonts w:ascii="Times New Roman" w:eastAsia="Times New Roman" w:hAnsi="Times New Roman" w:cs="Times New Roman"/>
          <w:color w:val="000000"/>
          <w:sz w:val="24"/>
          <w:szCs w:val="24"/>
          <w:lang w:val="es-CL" w:eastAsia="es-CL"/>
        </w:rPr>
        <w:t xml:space="preserve"> Mariel Mateo </w:t>
      </w:r>
      <w:proofErr w:type="spellStart"/>
      <w:r w:rsidRPr="002F1D56">
        <w:rPr>
          <w:rFonts w:ascii="Times New Roman" w:eastAsia="Times New Roman" w:hAnsi="Times New Roman" w:cs="Times New Roman"/>
          <w:color w:val="000000"/>
          <w:sz w:val="24"/>
          <w:szCs w:val="24"/>
          <w:lang w:val="es-CL" w:eastAsia="es-CL"/>
        </w:rPr>
        <w:t>Pinones</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b,d</w:t>
      </w:r>
      <w:proofErr w:type="spellEnd"/>
      <w:r w:rsidRPr="002F1D56">
        <w:rPr>
          <w:rFonts w:ascii="Times New Roman" w:eastAsia="Times New Roman" w:hAnsi="Times New Roman" w:cs="Times New Roman"/>
          <w:color w:val="000000"/>
          <w:sz w:val="24"/>
          <w:szCs w:val="24"/>
          <w:lang w:val="es-CL" w:eastAsia="es-CL"/>
        </w:rPr>
        <w:t>; Álvaro Castillo-</w:t>
      </w:r>
      <w:proofErr w:type="spellStart"/>
      <w:r w:rsidRPr="002F1D56">
        <w:rPr>
          <w:rFonts w:ascii="Times New Roman" w:eastAsia="Times New Roman" w:hAnsi="Times New Roman" w:cs="Times New Roman"/>
          <w:color w:val="000000"/>
          <w:sz w:val="24"/>
          <w:szCs w:val="24"/>
          <w:lang w:val="es-CL" w:eastAsia="es-CL"/>
        </w:rPr>
        <w:t>Carniglia</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b,c,e</w:t>
      </w:r>
      <w:proofErr w:type="spellEnd"/>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 xml:space="preserve">Doctoral Program in Public Health, Institute of Population Health, Faculty of Medicine, Universidad de Chile,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xml:space="preserve"> 939,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w:t>
      </w:r>
      <w:proofErr w:type="spellStart"/>
      <w:r w:rsidRPr="002F1D56">
        <w:rPr>
          <w:rFonts w:ascii="Times New Roman" w:eastAsia="Times New Roman" w:hAnsi="Times New Roman" w:cs="Times New Roman"/>
          <w:color w:val="000000"/>
          <w:sz w:val="24"/>
          <w:szCs w:val="24"/>
          <w:lang w:val="en-US" w:eastAsia="es-CL"/>
        </w:rPr>
        <w:t>nDP</w:t>
      </w:r>
      <w:proofErr w:type="spellEnd"/>
      <w:r w:rsidRPr="002F1D56">
        <w:rPr>
          <w:rFonts w:ascii="Times New Roman" w:eastAsia="Times New Roman" w:hAnsi="Times New Roman" w:cs="Times New Roman"/>
          <w:color w:val="000000"/>
          <w:sz w:val="24"/>
          <w:szCs w:val="24"/>
          <w:lang w:val="en-US" w:eastAsia="es-CL"/>
        </w:rPr>
        <w:t>),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 xml:space="preserve">Associate Professor, Department of Public Health, </w:t>
      </w:r>
      <w:proofErr w:type="spellStart"/>
      <w:r w:rsidR="005569C9" w:rsidRPr="002F1D56">
        <w:rPr>
          <w:rFonts w:ascii="Times New Roman" w:eastAsia="Times New Roman" w:hAnsi="Times New Roman" w:cs="Times New Roman"/>
          <w:color w:val="000000"/>
          <w:sz w:val="24"/>
          <w:szCs w:val="24"/>
          <w:lang w:val="en-US" w:eastAsia="es-CL"/>
        </w:rPr>
        <w:t>Facultad</w:t>
      </w:r>
      <w:proofErr w:type="spellEnd"/>
      <w:r w:rsidR="005569C9" w:rsidRPr="002F1D56">
        <w:rPr>
          <w:rFonts w:ascii="Times New Roman" w:eastAsia="Times New Roman" w:hAnsi="Times New Roman" w:cs="Times New Roman"/>
          <w:color w:val="000000"/>
          <w:sz w:val="24"/>
          <w:szCs w:val="24"/>
          <w:lang w:val="en-US" w:eastAsia="es-CL"/>
        </w:rPr>
        <w:t xml:space="preserve">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w:t>
      </w:r>
      <w:proofErr w:type="spellStart"/>
      <w:r w:rsidRPr="002F1D56">
        <w:rPr>
          <w:rFonts w:ascii="Times New Roman" w:eastAsia="Times New Roman" w:hAnsi="Times New Roman" w:cs="Times New Roman"/>
          <w:color w:val="000000"/>
          <w:sz w:val="24"/>
          <w:szCs w:val="24"/>
          <w:lang w:val="en-US" w:eastAsia="es-CL"/>
        </w:rPr>
        <w:t>Sociomedicine</w:t>
      </w:r>
      <w:proofErr w:type="spellEnd"/>
      <w:r w:rsidRPr="002F1D56">
        <w:rPr>
          <w:rFonts w:ascii="Times New Roman" w:eastAsia="Times New Roman" w:hAnsi="Times New Roman" w:cs="Times New Roman"/>
          <w:color w:val="000000"/>
          <w:sz w:val="24"/>
          <w:szCs w:val="24"/>
          <w:lang w:val="en-US" w:eastAsia="es-CL"/>
        </w:rPr>
        <w:t xml:space="preserve"> (</w:t>
      </w:r>
      <w:proofErr w:type="spellStart"/>
      <w:r w:rsidRPr="002F1D56">
        <w:rPr>
          <w:rFonts w:ascii="Times New Roman" w:eastAsia="Times New Roman" w:hAnsi="Times New Roman" w:cs="Times New Roman"/>
          <w:color w:val="000000"/>
          <w:sz w:val="24"/>
          <w:szCs w:val="24"/>
          <w:lang w:val="en-US" w:eastAsia="es-CL"/>
        </w:rPr>
        <w:t>SocioMed</w:t>
      </w:r>
      <w:proofErr w:type="spellEnd"/>
      <w:r w:rsidRPr="002F1D56">
        <w:rPr>
          <w:rFonts w:ascii="Times New Roman" w:eastAsia="Times New Roman" w:hAnsi="Times New Roman" w:cs="Times New Roman"/>
          <w:color w:val="000000"/>
          <w:sz w:val="24"/>
          <w:szCs w:val="24"/>
          <w:lang w:val="en-US" w:eastAsia="es-CL"/>
        </w:rPr>
        <w:t>), Chile.</w:t>
      </w:r>
    </w:p>
    <w:p w14:paraId="43BA4B74" w14:textId="77C04D5F" w:rsidR="00DF040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1410547D" w14:textId="6AFCA994" w:rsidR="002B6CCD" w:rsidRDefault="002B6CCD" w:rsidP="002B6CCD">
      <w:pPr>
        <w:pStyle w:val="Ttulo2"/>
      </w:pPr>
      <w:r w:rsidRPr="002264FE">
        <w:lastRenderedPageBreak/>
        <w:t xml:space="preserve">Supplemental Section 1. </w:t>
      </w:r>
      <w:r>
        <w:t>Flowchart</w:t>
      </w:r>
    </w:p>
    <w:p w14:paraId="701CC07A" w14:textId="66D36EBC" w:rsidR="00E25C88" w:rsidRPr="00E25C88" w:rsidRDefault="00E25C88" w:rsidP="00E25C88">
      <w:pPr>
        <w:spacing w:after="0"/>
        <w:ind w:right="-2" w:firstLine="709"/>
        <w:rPr>
          <w:rFonts w:ascii="Times New Roman" w:hAnsi="Times New Roman" w:cs="Times New Roman"/>
          <w:sz w:val="24"/>
          <w:szCs w:val="28"/>
        </w:rPr>
      </w:pPr>
      <w:r w:rsidRPr="00E25C88">
        <w:rPr>
          <w:rFonts w:ascii="Times New Roman" w:hAnsi="Times New Roman" w:cs="Times New Roman"/>
          <w:sz w:val="24"/>
          <w:szCs w:val="28"/>
        </w:rPr>
        <w:t>Data were deidentified by encrypting the Unique National Role (RUN) using an MD5 hash algorithm. Duplicate or overlapping treatment records were removed, and inconsistencies in key values (e.g., admission and discharge dates, age at admission, date of birth, sex) were corrected. Admission episodes occurring within 45 days of a referral to another treatment were combined into a single treatment episode, forming a continuous care package as per SENDA professionals' guidelines. We selected individuals with more than one treatment episode for analysis.</w:t>
      </w:r>
    </w:p>
    <w:p w14:paraId="5D6291A9" w14:textId="77777777" w:rsidR="00E25C88" w:rsidRDefault="00E25C88" w:rsidP="00E25C88">
      <w:pPr>
        <w:spacing w:after="0" w:line="240" w:lineRule="auto"/>
        <w:ind w:left="720"/>
        <w:jc w:val="left"/>
      </w:pPr>
    </w:p>
    <w:p w14:paraId="56A2639D" w14:textId="27CC5D90" w:rsidR="005875EF" w:rsidRDefault="005875EF" w:rsidP="005875EF">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Pr>
          <w:rFonts w:ascii="Times New Roman" w:hAnsi="Times New Roman" w:cs="Times New Roman"/>
          <w:b/>
          <w:bCs/>
          <w:sz w:val="24"/>
          <w:szCs w:val="28"/>
          <w:shd w:val="clear" w:color="auto" w:fill="FFFFFF"/>
        </w:rPr>
        <w:t>S1</w:t>
      </w:r>
      <w:r w:rsidRPr="000D7704">
        <w:rPr>
          <w:rFonts w:ascii="Times New Roman" w:hAnsi="Times New Roman" w:cs="Times New Roman"/>
          <w:b/>
          <w:bCs/>
          <w:sz w:val="24"/>
          <w:szCs w:val="28"/>
          <w:shd w:val="clear" w:color="auto" w:fill="FFFFFF"/>
        </w:rPr>
        <w:t>.</w:t>
      </w:r>
      <w:r w:rsidR="001D7B90" w:rsidRPr="001D7B90">
        <w:t xml:space="preserve"> </w:t>
      </w:r>
      <w:r w:rsidR="001D7B90">
        <w:rPr>
          <w:rFonts w:ascii="Times New Roman" w:hAnsi="Times New Roman" w:cs="Times New Roman"/>
          <w:b/>
          <w:bCs/>
          <w:sz w:val="24"/>
          <w:szCs w:val="28"/>
          <w:shd w:val="clear" w:color="auto" w:fill="FFFFFF"/>
        </w:rPr>
        <w:t>F</w:t>
      </w:r>
      <w:r w:rsidR="001D7B90" w:rsidRPr="001D7B90">
        <w:rPr>
          <w:rFonts w:ascii="Times New Roman" w:hAnsi="Times New Roman" w:cs="Times New Roman"/>
          <w:b/>
          <w:bCs/>
          <w:sz w:val="24"/>
          <w:szCs w:val="28"/>
          <w:shd w:val="clear" w:color="auto" w:fill="FFFFFF"/>
        </w:rPr>
        <w:t>low chart of</w:t>
      </w:r>
      <w:r w:rsidR="001D7B90">
        <w:rPr>
          <w:rFonts w:ascii="Times New Roman" w:hAnsi="Times New Roman" w:cs="Times New Roman"/>
          <w:b/>
          <w:bCs/>
          <w:sz w:val="24"/>
          <w:szCs w:val="28"/>
          <w:shd w:val="clear" w:color="auto" w:fill="FFFFFF"/>
        </w:rPr>
        <w:t xml:space="preserve"> sample selection of Agreement 1 (C1) dataset</w:t>
      </w:r>
    </w:p>
    <w:p w14:paraId="1842E341" w14:textId="6AAE2884" w:rsidR="005875EF" w:rsidRDefault="00E25C88" w:rsidP="00E25C88">
      <w:pPr>
        <w:spacing w:after="0" w:line="240" w:lineRule="auto"/>
        <w:ind w:left="720"/>
        <w:jc w:val="left"/>
      </w:pPr>
      <w:r w:rsidRPr="00E25C88">
        <w:rPr>
          <w:rFonts w:ascii="Times New Roman" w:hAnsi="Times New Roman" w:cs="Times New Roman"/>
          <w:b/>
          <w:bCs/>
          <w:noProof/>
          <w:sz w:val="24"/>
          <w:szCs w:val="28"/>
          <w:shd w:val="clear" w:color="auto" w:fill="FFFFFF"/>
          <w:lang w:val="es-CL"/>
        </w:rPr>
        <w:drawing>
          <wp:inline distT="0" distB="0" distL="0" distR="0" wp14:anchorId="5D3218D0" wp14:editId="365541D8">
            <wp:extent cx="5553665" cy="3960000"/>
            <wp:effectExtent l="0" t="0" r="9525" b="2540"/>
            <wp:docPr id="6672283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940" b="5974"/>
                    <a:stretch/>
                  </pic:blipFill>
                  <pic:spPr bwMode="auto">
                    <a:xfrm>
                      <a:off x="0" y="0"/>
                      <a:ext cx="5553665" cy="3960000"/>
                    </a:xfrm>
                    <a:prstGeom prst="rect">
                      <a:avLst/>
                    </a:prstGeom>
                    <a:noFill/>
                    <a:ln>
                      <a:noFill/>
                    </a:ln>
                    <a:extLst>
                      <a:ext uri="{53640926-AAD7-44D8-BBD7-CCE9431645EC}">
                        <a14:shadowObscured xmlns:a14="http://schemas.microsoft.com/office/drawing/2010/main"/>
                      </a:ext>
                    </a:extLst>
                  </pic:spPr>
                </pic:pic>
              </a:graphicData>
            </a:graphic>
          </wp:inline>
        </w:drawing>
      </w:r>
      <w:r w:rsidR="005875EF">
        <w:br w:type="page"/>
      </w:r>
    </w:p>
    <w:p w14:paraId="239F7A09" w14:textId="4AF187DD" w:rsidR="00745DF7" w:rsidRPr="002264FE" w:rsidRDefault="00745DF7" w:rsidP="002264FE">
      <w:pPr>
        <w:pStyle w:val="Ttulo2"/>
      </w:pPr>
      <w:r w:rsidRPr="002264FE">
        <w:lastRenderedPageBreak/>
        <w:t xml:space="preserve">Supplemental Section </w:t>
      </w:r>
      <w:r w:rsidR="005875EF">
        <w:t>2</w:t>
      </w:r>
      <w:r w:rsidRPr="002264FE">
        <w:t>.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1413903" w:rsidR="00410678" w:rsidRDefault="00410678" w:rsidP="002264FE">
      <w:pPr>
        <w:pStyle w:val="Ttulo2"/>
        <w:rPr>
          <w:lang w:val="en-US"/>
        </w:rPr>
      </w:pPr>
      <w:r w:rsidRPr="002F1D56">
        <w:rPr>
          <w:lang w:val="en-US"/>
        </w:rPr>
        <w:t xml:space="preserve">Supplemental Section </w:t>
      </w:r>
      <w:r w:rsidR="005875EF">
        <w:rPr>
          <w:lang w:val="en-US"/>
        </w:rPr>
        <w:t>3</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(Lokku et al., 2020)</w:t>
      </w:r>
      <w:r w:rsidR="00182DDF">
        <w:rPr>
          <w:rFonts w:ascii="Times New Roman" w:hAnsi="Times New Roman" w:cs="Times New Roman"/>
          <w:sz w:val="24"/>
          <w:szCs w:val="28"/>
          <w:lang w:val="en-US"/>
        </w:rPr>
        <w:fldChar w:fldCharType="end"/>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7E4942C"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sidR="005875EF">
        <w:rPr>
          <w:rFonts w:ascii="Times New Roman" w:hAnsi="Times New Roman" w:cs="Times New Roman"/>
          <w:b/>
          <w:bCs/>
          <w:sz w:val="24"/>
          <w:szCs w:val="28"/>
          <w:shd w:val="clear" w:color="auto" w:fill="FFFFFF"/>
        </w:rPr>
        <w:t>S</w:t>
      </w:r>
      <w:r w:rsidRPr="000D7704">
        <w:rPr>
          <w:rFonts w:ascii="Times New Roman" w:hAnsi="Times New Roman" w:cs="Times New Roman"/>
          <w:b/>
          <w:bCs/>
          <w:sz w:val="24"/>
          <w:szCs w:val="28"/>
          <w:shd w:val="clear" w:color="auto" w:fill="FFFFFF"/>
        </w:rPr>
        <w:t xml:space="preserve">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57153A8B"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w:t>
      </w:r>
      <w:r w:rsidR="005875EF">
        <w:rPr>
          <w:rFonts w:ascii="Times New Roman" w:hAnsi="Times New Roman" w:cs="Times New Roman"/>
          <w:sz w:val="24"/>
          <w:szCs w:val="28"/>
          <w:lang w:val="en-US"/>
        </w:rPr>
        <w:t>S</w:t>
      </w:r>
      <w:r w:rsidRPr="000D7704">
        <w:rPr>
          <w:rFonts w:ascii="Times New Roman" w:hAnsi="Times New Roman" w:cs="Times New Roman"/>
          <w:sz w:val="24"/>
          <w:szCs w:val="28"/>
          <w:lang w:val="en-US"/>
        </w:rPr>
        <w:t xml:space="preserve">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3EB26602" w:rsidR="000D7704" w:rsidRPr="002F1D56" w:rsidRDefault="000D7704" w:rsidP="002264FE">
      <w:pPr>
        <w:pStyle w:val="Ttulo2"/>
        <w:rPr>
          <w:lang w:val="en-US"/>
        </w:rPr>
      </w:pPr>
      <w:r w:rsidRPr="002F1D56">
        <w:rPr>
          <w:lang w:val="en-US"/>
        </w:rPr>
        <w:t xml:space="preserve">Supplemental Section </w:t>
      </w:r>
      <w:r w:rsidR="005875EF">
        <w:rPr>
          <w:lang w:val="en-US"/>
        </w:rPr>
        <w:t>4</w:t>
      </w:r>
      <w:r w:rsidRPr="002F1D56">
        <w:rPr>
          <w:lang w:val="en-US"/>
        </w:rPr>
        <w:t>. Counting process and alternative weighting schemes</w:t>
      </w:r>
    </w:p>
    <w:p w14:paraId="3281C123" w14:textId="4D504B24"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et al., 2023)</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2022)</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2" w:name="_Hlk166684082"/>
      <w:r w:rsidRPr="002F1D56">
        <w:rPr>
          <w:rFonts w:ascii="Times New Roman" w:hAnsi="Times New Roman" w:cs="Times New Roman"/>
          <w:sz w:val="24"/>
          <w:szCs w:val="28"/>
          <w:lang w:val="en-US"/>
        </w:rPr>
        <w:t>Previous treatment duration in logarithmic scaled days</w:t>
      </w:r>
      <w:bookmarkEnd w:id="2"/>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hazards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commentRangeStart w:id="3"/>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commentRangeEnd w:id="3"/>
            <w:r w:rsidR="00290A4F">
              <w:rPr>
                <w:rStyle w:val="Refdecomentario"/>
                <w:rFonts w:ascii="Times New Roman" w:eastAsia="Times New Roman" w:hAnsi="Times New Roman" w:cs="Times New Roman"/>
                <w:lang w:val="es-CL" w:eastAsia="es-ES_tradnl"/>
              </w:rPr>
              <w:commentReference w:id="3"/>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701" w:type="dxa"/>
        <w:tblBorders>
          <w:bottom w:val="single" w:sz="4" w:space="0" w:color="auto"/>
        </w:tblBorders>
        <w:tblCellMar>
          <w:left w:w="70" w:type="dxa"/>
          <w:right w:w="70" w:type="dxa"/>
        </w:tblCellMar>
        <w:tblLook w:val="04A0" w:firstRow="1" w:lastRow="0" w:firstColumn="1" w:lastColumn="0" w:noHBand="0" w:noVBand="1"/>
      </w:tblPr>
      <w:tblGrid>
        <w:gridCol w:w="3628"/>
        <w:gridCol w:w="2925"/>
        <w:gridCol w:w="755"/>
        <w:gridCol w:w="1584"/>
        <w:gridCol w:w="862"/>
        <w:gridCol w:w="698"/>
        <w:gridCol w:w="1626"/>
        <w:gridCol w:w="623"/>
      </w:tblGrid>
      <w:tr w:rsidR="004F6A6E" w:rsidRPr="002F1D56" w14:paraId="2B0FBEE0" w14:textId="77777777" w:rsidTr="004F6A6E">
        <w:trPr>
          <w:trHeight w:val="300"/>
        </w:trPr>
        <w:tc>
          <w:tcPr>
            <w:tcW w:w="3628" w:type="dxa"/>
            <w:tcBorders>
              <w:top w:val="single" w:sz="4" w:space="0" w:color="auto"/>
              <w:bottom w:val="single" w:sz="4" w:space="0" w:color="auto"/>
            </w:tcBorders>
            <w:vAlign w:val="center"/>
          </w:tcPr>
          <w:p w14:paraId="1E957341" w14:textId="050D969C"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2925" w:type="dxa"/>
            <w:tcBorders>
              <w:top w:val="single" w:sz="4" w:space="0" w:color="auto"/>
              <w:bottom w:val="single" w:sz="4" w:space="0" w:color="auto"/>
            </w:tcBorders>
            <w:shd w:val="clear" w:color="auto" w:fill="auto"/>
            <w:noWrap/>
            <w:vAlign w:val="center"/>
            <w:hideMark/>
          </w:tcPr>
          <w:p w14:paraId="033A4914" w14:textId="0BB4B844"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Pr>
                <w:rFonts w:ascii="Times New Roman" w:eastAsia="Times New Roman" w:hAnsi="Times New Roman" w:cs="Times New Roman"/>
                <w:b/>
                <w:bCs/>
                <w:color w:val="000000"/>
                <w:sz w:val="22"/>
                <w:lang w:val="es-CL" w:eastAsia="es-CL"/>
              </w:rPr>
              <w:t>Lagged</w:t>
            </w:r>
            <w:proofErr w:type="spellEnd"/>
            <w:r>
              <w:rPr>
                <w:rFonts w:ascii="Times New Roman" w:eastAsia="Times New Roman" w:hAnsi="Times New Roman" w:cs="Times New Roman"/>
                <w:b/>
                <w:bCs/>
                <w:color w:val="000000"/>
                <w:sz w:val="22"/>
                <w:lang w:val="es-CL" w:eastAsia="es-CL"/>
              </w:rPr>
              <w:t xml:space="preserve"> </w:t>
            </w:r>
            <w:proofErr w:type="spellStart"/>
            <w:r>
              <w:rPr>
                <w:rFonts w:ascii="Times New Roman" w:eastAsia="Times New Roman" w:hAnsi="Times New Roman" w:cs="Times New Roman"/>
                <w:b/>
                <w:bCs/>
                <w:color w:val="000000"/>
                <w:sz w:val="22"/>
                <w:lang w:val="es-CL" w:eastAsia="es-CL"/>
              </w:rPr>
              <w:t>covariates</w:t>
            </w:r>
            <w:proofErr w:type="spellEnd"/>
          </w:p>
        </w:tc>
        <w:tc>
          <w:tcPr>
            <w:tcW w:w="755" w:type="dxa"/>
            <w:tcBorders>
              <w:top w:val="single" w:sz="4" w:space="0" w:color="auto"/>
              <w:bottom w:val="single" w:sz="4" w:space="0" w:color="auto"/>
            </w:tcBorders>
            <w:shd w:val="clear" w:color="auto" w:fill="auto"/>
            <w:noWrap/>
            <w:vAlign w:val="center"/>
            <w:hideMark/>
          </w:tcPr>
          <w:p w14:paraId="6E1227A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584" w:type="dxa"/>
            <w:tcBorders>
              <w:top w:val="single" w:sz="4" w:space="0" w:color="auto"/>
              <w:bottom w:val="single" w:sz="4" w:space="0" w:color="auto"/>
            </w:tcBorders>
            <w:shd w:val="clear" w:color="auto" w:fill="auto"/>
            <w:noWrap/>
            <w:vAlign w:val="center"/>
            <w:hideMark/>
          </w:tcPr>
          <w:p w14:paraId="4987418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2" w:type="dxa"/>
            <w:tcBorders>
              <w:top w:val="single" w:sz="4" w:space="0" w:color="auto"/>
              <w:bottom w:val="single" w:sz="4" w:space="0" w:color="auto"/>
            </w:tcBorders>
            <w:shd w:val="clear" w:color="auto" w:fill="auto"/>
            <w:noWrap/>
            <w:vAlign w:val="center"/>
            <w:hideMark/>
          </w:tcPr>
          <w:p w14:paraId="64E8BF90"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698" w:type="dxa"/>
            <w:tcBorders>
              <w:top w:val="single" w:sz="4" w:space="0" w:color="auto"/>
              <w:bottom w:val="single" w:sz="4" w:space="0" w:color="auto"/>
            </w:tcBorders>
            <w:shd w:val="clear" w:color="auto" w:fill="auto"/>
            <w:noWrap/>
            <w:vAlign w:val="center"/>
            <w:hideMark/>
          </w:tcPr>
          <w:p w14:paraId="5009DF03"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26" w:type="dxa"/>
            <w:tcBorders>
              <w:top w:val="single" w:sz="4" w:space="0" w:color="auto"/>
              <w:bottom w:val="single" w:sz="4" w:space="0" w:color="auto"/>
            </w:tcBorders>
            <w:shd w:val="clear" w:color="auto" w:fill="auto"/>
            <w:noWrap/>
            <w:vAlign w:val="center"/>
            <w:hideMark/>
          </w:tcPr>
          <w:p w14:paraId="25BD5EEB"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23" w:type="dxa"/>
            <w:tcBorders>
              <w:top w:val="single" w:sz="4" w:space="0" w:color="auto"/>
              <w:bottom w:val="single" w:sz="4" w:space="0" w:color="auto"/>
            </w:tcBorders>
            <w:shd w:val="clear" w:color="auto" w:fill="auto"/>
            <w:noWrap/>
            <w:vAlign w:val="center"/>
            <w:hideMark/>
          </w:tcPr>
          <w:p w14:paraId="6CEF1544"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F6A6E" w:rsidRPr="002F1D56" w14:paraId="0CA5339C" w14:textId="77777777" w:rsidTr="004F6A6E">
        <w:trPr>
          <w:trHeight w:val="300"/>
        </w:trPr>
        <w:tc>
          <w:tcPr>
            <w:tcW w:w="3628" w:type="dxa"/>
            <w:tcBorders>
              <w:top w:val="single" w:sz="4" w:space="0" w:color="auto"/>
            </w:tcBorders>
            <w:vAlign w:val="center"/>
          </w:tcPr>
          <w:p w14:paraId="71B0C8AF" w14:textId="228CF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No time-varying coefficients</w:t>
            </w:r>
          </w:p>
        </w:tc>
        <w:tc>
          <w:tcPr>
            <w:tcW w:w="2925" w:type="dxa"/>
            <w:tcBorders>
              <w:top w:val="single" w:sz="4" w:space="0" w:color="auto"/>
            </w:tcBorders>
            <w:shd w:val="clear" w:color="auto" w:fill="auto"/>
            <w:noWrap/>
            <w:vAlign w:val="center"/>
            <w:hideMark/>
          </w:tcPr>
          <w:p w14:paraId="161A63E1" w14:textId="555D88C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tcBorders>
              <w:top w:val="single" w:sz="4" w:space="0" w:color="auto"/>
            </w:tcBorders>
            <w:shd w:val="clear" w:color="auto" w:fill="auto"/>
            <w:noWrap/>
            <w:vAlign w:val="center"/>
            <w:hideMark/>
          </w:tcPr>
          <w:p w14:paraId="0D7673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584" w:type="dxa"/>
            <w:tcBorders>
              <w:top w:val="single" w:sz="4" w:space="0" w:color="auto"/>
            </w:tcBorders>
            <w:shd w:val="clear" w:color="auto" w:fill="auto"/>
            <w:noWrap/>
            <w:vAlign w:val="center"/>
            <w:hideMark/>
          </w:tcPr>
          <w:p w14:paraId="14406B8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2" w:type="dxa"/>
            <w:tcBorders>
              <w:top w:val="single" w:sz="4" w:space="0" w:color="auto"/>
            </w:tcBorders>
            <w:shd w:val="clear" w:color="auto" w:fill="auto"/>
            <w:noWrap/>
            <w:vAlign w:val="center"/>
            <w:hideMark/>
          </w:tcPr>
          <w:p w14:paraId="0669A59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698" w:type="dxa"/>
            <w:tcBorders>
              <w:top w:val="single" w:sz="4" w:space="0" w:color="auto"/>
            </w:tcBorders>
            <w:shd w:val="clear" w:color="auto" w:fill="auto"/>
            <w:noWrap/>
            <w:vAlign w:val="center"/>
            <w:hideMark/>
          </w:tcPr>
          <w:p w14:paraId="1E021DE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26" w:type="dxa"/>
            <w:tcBorders>
              <w:top w:val="single" w:sz="4" w:space="0" w:color="auto"/>
            </w:tcBorders>
            <w:shd w:val="clear" w:color="auto" w:fill="auto"/>
            <w:noWrap/>
            <w:vAlign w:val="center"/>
            <w:hideMark/>
          </w:tcPr>
          <w:p w14:paraId="5242A39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23" w:type="dxa"/>
            <w:tcBorders>
              <w:top w:val="single" w:sz="4" w:space="0" w:color="auto"/>
            </w:tcBorders>
            <w:shd w:val="clear" w:color="auto" w:fill="auto"/>
            <w:noWrap/>
            <w:vAlign w:val="center"/>
            <w:hideMark/>
          </w:tcPr>
          <w:p w14:paraId="618A2B1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F6A6E" w:rsidRPr="002F1D56" w14:paraId="207842C1" w14:textId="77777777" w:rsidTr="004F6A6E">
        <w:trPr>
          <w:trHeight w:val="300"/>
        </w:trPr>
        <w:tc>
          <w:tcPr>
            <w:tcW w:w="3628" w:type="dxa"/>
            <w:vAlign w:val="center"/>
          </w:tcPr>
          <w:p w14:paraId="468CACB3"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38B99800" w14:textId="029245A3"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430917E9"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584" w:type="dxa"/>
            <w:shd w:val="clear" w:color="auto" w:fill="auto"/>
            <w:noWrap/>
            <w:vAlign w:val="center"/>
            <w:hideMark/>
          </w:tcPr>
          <w:p w14:paraId="4EE70C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2" w:type="dxa"/>
            <w:shd w:val="clear" w:color="auto" w:fill="auto"/>
            <w:noWrap/>
            <w:vAlign w:val="center"/>
            <w:hideMark/>
          </w:tcPr>
          <w:p w14:paraId="10CFCAD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698" w:type="dxa"/>
            <w:shd w:val="clear" w:color="auto" w:fill="auto"/>
            <w:noWrap/>
            <w:vAlign w:val="center"/>
            <w:hideMark/>
          </w:tcPr>
          <w:p w14:paraId="0EA4ED3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26" w:type="dxa"/>
            <w:shd w:val="clear" w:color="auto" w:fill="auto"/>
            <w:noWrap/>
            <w:vAlign w:val="center"/>
            <w:hideMark/>
          </w:tcPr>
          <w:p w14:paraId="682D851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23" w:type="dxa"/>
            <w:shd w:val="clear" w:color="auto" w:fill="auto"/>
            <w:noWrap/>
            <w:vAlign w:val="center"/>
            <w:hideMark/>
          </w:tcPr>
          <w:p w14:paraId="3558887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F6A6E" w:rsidRPr="002F1D56" w14:paraId="5BD9CAE1" w14:textId="77777777" w:rsidTr="004F6A6E">
        <w:trPr>
          <w:trHeight w:val="300"/>
        </w:trPr>
        <w:tc>
          <w:tcPr>
            <w:tcW w:w="3628" w:type="dxa"/>
            <w:vAlign w:val="center"/>
          </w:tcPr>
          <w:p w14:paraId="6CFC5BEF" w14:textId="1ED1289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With time-varying coefficients</w:t>
            </w:r>
          </w:p>
        </w:tc>
        <w:tc>
          <w:tcPr>
            <w:tcW w:w="2925" w:type="dxa"/>
            <w:shd w:val="clear" w:color="auto" w:fill="auto"/>
            <w:noWrap/>
            <w:vAlign w:val="center"/>
            <w:hideMark/>
          </w:tcPr>
          <w:p w14:paraId="40A5B3D0" w14:textId="7694DA33"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shd w:val="clear" w:color="auto" w:fill="auto"/>
            <w:noWrap/>
            <w:vAlign w:val="center"/>
            <w:hideMark/>
          </w:tcPr>
          <w:p w14:paraId="2FF01A4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584" w:type="dxa"/>
            <w:shd w:val="clear" w:color="auto" w:fill="auto"/>
            <w:noWrap/>
            <w:vAlign w:val="center"/>
            <w:hideMark/>
          </w:tcPr>
          <w:p w14:paraId="292C652B"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2" w:type="dxa"/>
            <w:shd w:val="clear" w:color="auto" w:fill="auto"/>
            <w:noWrap/>
            <w:vAlign w:val="center"/>
            <w:hideMark/>
          </w:tcPr>
          <w:p w14:paraId="2731DA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698" w:type="dxa"/>
            <w:shd w:val="clear" w:color="auto" w:fill="auto"/>
            <w:noWrap/>
            <w:vAlign w:val="center"/>
            <w:hideMark/>
          </w:tcPr>
          <w:p w14:paraId="3E98E72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26" w:type="dxa"/>
            <w:shd w:val="clear" w:color="auto" w:fill="auto"/>
            <w:noWrap/>
            <w:vAlign w:val="center"/>
            <w:hideMark/>
          </w:tcPr>
          <w:p w14:paraId="0AE7830E"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23" w:type="dxa"/>
            <w:shd w:val="clear" w:color="auto" w:fill="auto"/>
            <w:noWrap/>
            <w:vAlign w:val="center"/>
            <w:hideMark/>
          </w:tcPr>
          <w:p w14:paraId="6E9B6E0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F6A6E" w:rsidRPr="002F1D56" w14:paraId="1D22CCA5" w14:textId="77777777" w:rsidTr="004F6A6E">
        <w:trPr>
          <w:trHeight w:val="300"/>
        </w:trPr>
        <w:tc>
          <w:tcPr>
            <w:tcW w:w="3628" w:type="dxa"/>
            <w:vAlign w:val="center"/>
          </w:tcPr>
          <w:p w14:paraId="7EC3B980"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4D48F1C7" w14:textId="2547F2E9"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0270498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584" w:type="dxa"/>
            <w:shd w:val="clear" w:color="auto" w:fill="auto"/>
            <w:noWrap/>
            <w:vAlign w:val="center"/>
            <w:hideMark/>
          </w:tcPr>
          <w:p w14:paraId="28C222B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2" w:type="dxa"/>
            <w:shd w:val="clear" w:color="auto" w:fill="auto"/>
            <w:noWrap/>
            <w:vAlign w:val="center"/>
            <w:hideMark/>
          </w:tcPr>
          <w:p w14:paraId="3ABA18A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698" w:type="dxa"/>
            <w:shd w:val="clear" w:color="auto" w:fill="auto"/>
            <w:noWrap/>
            <w:vAlign w:val="center"/>
            <w:hideMark/>
          </w:tcPr>
          <w:p w14:paraId="104F9C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26" w:type="dxa"/>
            <w:shd w:val="clear" w:color="auto" w:fill="auto"/>
            <w:noWrap/>
            <w:vAlign w:val="center"/>
            <w:hideMark/>
          </w:tcPr>
          <w:p w14:paraId="593A579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23" w:type="dxa"/>
            <w:shd w:val="clear" w:color="auto" w:fill="auto"/>
            <w:noWrap/>
            <w:vAlign w:val="center"/>
            <w:hideMark/>
          </w:tcPr>
          <w:p w14:paraId="2E3E0A6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F6A6E" w:rsidRPr="002F1D56" w14:paraId="6A5D88CC" w14:textId="77777777" w:rsidTr="004F6A6E">
        <w:trPr>
          <w:trHeight w:val="300"/>
        </w:trPr>
        <w:tc>
          <w:tcPr>
            <w:tcW w:w="3628" w:type="dxa"/>
            <w:vAlign w:val="center"/>
          </w:tcPr>
          <w:p w14:paraId="48F0F91A" w14:textId="4CF05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4F6A6E">
              <w:rPr>
                <w:rFonts w:ascii="Times New Roman" w:eastAsia="Times New Roman" w:hAnsi="Times New Roman" w:cs="Times New Roman"/>
                <w:color w:val="000000"/>
                <w:sz w:val="22"/>
                <w:lang w:val="en-US" w:eastAsia="es-CL"/>
              </w:rPr>
              <w:t>Stratified by follow-up intervals</w:t>
            </w:r>
          </w:p>
        </w:tc>
        <w:tc>
          <w:tcPr>
            <w:tcW w:w="2925" w:type="dxa"/>
            <w:shd w:val="clear" w:color="auto" w:fill="auto"/>
            <w:noWrap/>
            <w:vAlign w:val="center"/>
            <w:hideMark/>
          </w:tcPr>
          <w:p w14:paraId="5B118FA3" w14:textId="748A092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shd w:val="clear" w:color="auto" w:fill="auto"/>
            <w:noWrap/>
            <w:vAlign w:val="center"/>
            <w:hideMark/>
          </w:tcPr>
          <w:p w14:paraId="4BC034C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584" w:type="dxa"/>
            <w:shd w:val="clear" w:color="auto" w:fill="auto"/>
            <w:noWrap/>
            <w:vAlign w:val="center"/>
            <w:hideMark/>
          </w:tcPr>
          <w:p w14:paraId="27B6C5D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2" w:type="dxa"/>
            <w:shd w:val="clear" w:color="auto" w:fill="auto"/>
            <w:noWrap/>
            <w:vAlign w:val="center"/>
            <w:hideMark/>
          </w:tcPr>
          <w:p w14:paraId="29CF83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698" w:type="dxa"/>
            <w:shd w:val="clear" w:color="auto" w:fill="auto"/>
            <w:noWrap/>
            <w:vAlign w:val="center"/>
            <w:hideMark/>
          </w:tcPr>
          <w:p w14:paraId="18F55FA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26" w:type="dxa"/>
            <w:shd w:val="clear" w:color="auto" w:fill="auto"/>
            <w:noWrap/>
            <w:vAlign w:val="center"/>
            <w:hideMark/>
          </w:tcPr>
          <w:p w14:paraId="186472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23" w:type="dxa"/>
            <w:shd w:val="clear" w:color="auto" w:fill="auto"/>
            <w:noWrap/>
            <w:vAlign w:val="center"/>
            <w:hideMark/>
          </w:tcPr>
          <w:p w14:paraId="6081B08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F6A6E" w:rsidRPr="002F1D56" w14:paraId="1EEE055B" w14:textId="77777777" w:rsidTr="004F6A6E">
        <w:trPr>
          <w:trHeight w:val="300"/>
        </w:trPr>
        <w:tc>
          <w:tcPr>
            <w:tcW w:w="3628" w:type="dxa"/>
            <w:vAlign w:val="center"/>
          </w:tcPr>
          <w:p w14:paraId="62A92E01"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2155F9F0" w14:textId="7080234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7A62416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584" w:type="dxa"/>
            <w:shd w:val="clear" w:color="auto" w:fill="auto"/>
            <w:noWrap/>
            <w:vAlign w:val="center"/>
            <w:hideMark/>
          </w:tcPr>
          <w:p w14:paraId="2673143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2" w:type="dxa"/>
            <w:shd w:val="clear" w:color="auto" w:fill="auto"/>
            <w:noWrap/>
            <w:vAlign w:val="center"/>
            <w:hideMark/>
          </w:tcPr>
          <w:p w14:paraId="27DC0E27"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698" w:type="dxa"/>
            <w:shd w:val="clear" w:color="auto" w:fill="auto"/>
            <w:noWrap/>
            <w:vAlign w:val="center"/>
            <w:hideMark/>
          </w:tcPr>
          <w:p w14:paraId="4017A52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26" w:type="dxa"/>
            <w:shd w:val="clear" w:color="auto" w:fill="auto"/>
            <w:noWrap/>
            <w:vAlign w:val="center"/>
            <w:hideMark/>
          </w:tcPr>
          <w:p w14:paraId="6628228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23" w:type="dxa"/>
            <w:shd w:val="clear" w:color="auto" w:fill="auto"/>
            <w:noWrap/>
            <w:vAlign w:val="center"/>
            <w:hideMark/>
          </w:tcPr>
          <w:p w14:paraId="2CC1B94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D717EE3" w:rsidR="00410678" w:rsidRPr="002F1D56" w:rsidRDefault="00410678" w:rsidP="002264FE">
      <w:pPr>
        <w:pStyle w:val="Ttulo2"/>
      </w:pPr>
      <w:r w:rsidRPr="002F1D56">
        <w:lastRenderedPageBreak/>
        <w:t xml:space="preserve">Supplemental Section </w:t>
      </w:r>
      <w:r w:rsidR="005875EF">
        <w:t>5</w:t>
      </w:r>
      <w:r w:rsidRPr="002F1D56">
        <w:t>. Model selection, alternatives accounting for overdispersion</w:t>
      </w:r>
    </w:p>
    <w:p w14:paraId="01CD6526" w14:textId="34CC9F80"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r w:rsidRPr="002F1D56">
        <w:rPr>
          <w:rFonts w:ascii="Times New Roman" w:hAnsi="Times New Roman" w:cs="Times New Roman"/>
          <w:sz w:val="24"/>
          <w:szCs w:val="28"/>
        </w:rPr>
        <w:t>.</w:t>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77D6D201" w:rsidR="001974E4" w:rsidRPr="00CC1970" w:rsidRDefault="00F346F5" w:rsidP="00F33019">
            <w:pPr>
              <w:ind w:right="-2"/>
              <w:jc w:val="center"/>
              <w:rPr>
                <w:rFonts w:ascii="Times New Roman" w:hAnsi="Times New Roman" w:cs="Times New Roman"/>
                <w:b/>
                <w:bCs/>
                <w:sz w:val="22"/>
                <w:lang w:val="es-CL"/>
              </w:rPr>
            </w:pPr>
            <w:r>
              <w:rPr>
                <w:rFonts w:ascii="Times New Roman" w:hAnsi="Times New Roman" w:cs="Times New Roman"/>
                <w:b/>
                <w:bCs/>
                <w:sz w:val="22"/>
              </w:rPr>
              <w:t>Baseline t</w:t>
            </w:r>
            <w:r w:rsidR="001974E4" w:rsidRPr="00CC1970">
              <w:rPr>
                <w:rFonts w:ascii="Times New Roman" w:hAnsi="Times New Roman" w:cs="Times New Roman"/>
                <w:b/>
                <w:bCs/>
                <w:sz w:val="22"/>
              </w:rPr>
              <w: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989169B" w14:textId="77777777" w:rsidTr="00801D0D">
        <w:trPr>
          <w:trHeight w:val="57"/>
        </w:trPr>
        <w:tc>
          <w:tcPr>
            <w:tcW w:w="4678" w:type="dxa"/>
            <w:noWrap/>
            <w:vAlign w:val="center"/>
          </w:tcPr>
          <w:p w14:paraId="2422C589" w14:textId="4BCED5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1EC96E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09F478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lastRenderedPageBreak/>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4"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4"/>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677BE0FD" w14:textId="6308011C" w:rsidR="00F80120" w:rsidRPr="00B01648" w:rsidRDefault="00BA06BB" w:rsidP="00B01648">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specific for women and residential settings for the </w:t>
      </w:r>
      <w:r w:rsidRPr="00381B89">
        <w:rPr>
          <w:rFonts w:ascii="Times New Roman" w:hAnsi="Times New Roman" w:cs="Times New Roman"/>
          <w:sz w:val="24"/>
          <w:szCs w:val="24"/>
        </w:rPr>
        <w:t>general population</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r w:rsidR="00F80120">
        <w:rPr>
          <w:rFonts w:ascii="Times New Roman" w:hAnsi="Times New Roman" w:cs="Times New Roman"/>
          <w:sz w:val="24"/>
          <w:szCs w:val="24"/>
          <w:lang w:val="en-US"/>
        </w:rPr>
        <w:br w:type="page"/>
      </w:r>
    </w:p>
    <w:p w14:paraId="5F010E61" w14:textId="7B104495" w:rsidR="00182DDF" w:rsidRDefault="00182DDF" w:rsidP="00F80120">
      <w:pPr>
        <w:pStyle w:val="Ttulo2"/>
        <w:rPr>
          <w:lang w:val="en-US"/>
        </w:rPr>
      </w:pPr>
      <w:r>
        <w:rPr>
          <w:lang w:val="en-US"/>
        </w:rPr>
        <w:lastRenderedPageBreak/>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Pullenayegum, E. (2022). </w:t>
      </w:r>
      <w:r w:rsidRPr="00182DDF">
        <w:rPr>
          <w:rFonts w:ascii="Times New Roman" w:hAnsi="Times New Roman" w:cs="Times New Roman"/>
          <w:i/>
          <w:iCs/>
          <w:sz w:val="24"/>
        </w:rPr>
        <w:t>IrregLong: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Sasako, M., Hartgrink, H. H., van de Velde, C. J. H., &amp; van Houwelingen, J. C. (2005). Long-term survival with non-proportional hazards: Results from the Dutch Gastric Cancer Trial. </w:t>
      </w:r>
      <w:r w:rsidRPr="00182DDF">
        <w:rPr>
          <w:rFonts w:ascii="Times New Roman" w:hAnsi="Times New Roman" w:cs="Times New Roman"/>
          <w:i/>
          <w:iCs/>
          <w:sz w:val="24"/>
          <w:lang w:val="es-CL"/>
        </w:rPr>
        <w:t>Statistics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Zhang, Z., Reinikainen, J., Adeleke, K. A., Pieterse, M. E., &amp; Groothuis-Oudshoorn,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ndrés González Santa Cruz" w:date="2025-02-14T18:16:00Z" w:initials="AG">
    <w:p w14:paraId="31A569AE" w14:textId="262464CA" w:rsidR="00290A4F" w:rsidRDefault="00290A4F">
      <w:pPr>
        <w:pStyle w:val="Textocomentario"/>
      </w:pPr>
      <w:r>
        <w:rPr>
          <w:rStyle w:val="Refdecomentario"/>
        </w:rPr>
        <w:annotationRef/>
      </w:r>
      <w:proofErr w:type="gramStart"/>
      <w:r>
        <w:t>Cambiado?</w:t>
      </w:r>
      <w:proofErr w:type="gramEnd"/>
      <w:r>
        <w:t xml:space="preserve"> </w:t>
      </w:r>
      <w:proofErr w:type="gramStart"/>
      <w:r>
        <w:t>Rotado?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A569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0D9E35" w16cex:dateUtc="2025-02-14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A569AE" w16cid:durableId="150D9E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63556" w14:textId="77777777" w:rsidR="002D679A" w:rsidRDefault="002D679A" w:rsidP="008340E2">
      <w:pPr>
        <w:spacing w:after="0" w:line="240" w:lineRule="auto"/>
      </w:pPr>
      <w:r>
        <w:separator/>
      </w:r>
    </w:p>
  </w:endnote>
  <w:endnote w:type="continuationSeparator" w:id="0">
    <w:p w14:paraId="2DB09232" w14:textId="77777777" w:rsidR="002D679A" w:rsidRDefault="002D679A"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E44AD" w14:textId="77777777" w:rsidR="002D679A" w:rsidRDefault="002D679A" w:rsidP="008340E2">
      <w:pPr>
        <w:spacing w:after="0" w:line="240" w:lineRule="auto"/>
      </w:pPr>
      <w:r>
        <w:separator/>
      </w:r>
    </w:p>
  </w:footnote>
  <w:footnote w:type="continuationSeparator" w:id="0">
    <w:p w14:paraId="6ACB0C75" w14:textId="77777777" w:rsidR="002D679A" w:rsidRDefault="002D679A"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0E10B7"/>
    <w:rsid w:val="00145A56"/>
    <w:rsid w:val="00182DDF"/>
    <w:rsid w:val="00193239"/>
    <w:rsid w:val="001974E4"/>
    <w:rsid w:val="001C5629"/>
    <w:rsid w:val="001D7B90"/>
    <w:rsid w:val="002264FE"/>
    <w:rsid w:val="00226D76"/>
    <w:rsid w:val="00226EBE"/>
    <w:rsid w:val="0025070A"/>
    <w:rsid w:val="0027126D"/>
    <w:rsid w:val="00290A4F"/>
    <w:rsid w:val="002B6CCD"/>
    <w:rsid w:val="002D679A"/>
    <w:rsid w:val="002F1D56"/>
    <w:rsid w:val="00381B89"/>
    <w:rsid w:val="00382E62"/>
    <w:rsid w:val="003B2C20"/>
    <w:rsid w:val="003C2DE6"/>
    <w:rsid w:val="00410678"/>
    <w:rsid w:val="004160EC"/>
    <w:rsid w:val="00425CB0"/>
    <w:rsid w:val="00435289"/>
    <w:rsid w:val="00435715"/>
    <w:rsid w:val="0046604E"/>
    <w:rsid w:val="0047439C"/>
    <w:rsid w:val="004D463F"/>
    <w:rsid w:val="004F6154"/>
    <w:rsid w:val="004F6A6E"/>
    <w:rsid w:val="00521EBB"/>
    <w:rsid w:val="00526359"/>
    <w:rsid w:val="005276DC"/>
    <w:rsid w:val="00536D59"/>
    <w:rsid w:val="005569C9"/>
    <w:rsid w:val="005875EF"/>
    <w:rsid w:val="005A5AE1"/>
    <w:rsid w:val="00650E6B"/>
    <w:rsid w:val="0065310D"/>
    <w:rsid w:val="006743F6"/>
    <w:rsid w:val="0068409C"/>
    <w:rsid w:val="007126B2"/>
    <w:rsid w:val="00745DF7"/>
    <w:rsid w:val="007550F3"/>
    <w:rsid w:val="00756137"/>
    <w:rsid w:val="00795D98"/>
    <w:rsid w:val="007C4B58"/>
    <w:rsid w:val="007E5D1A"/>
    <w:rsid w:val="00801D0D"/>
    <w:rsid w:val="00812B84"/>
    <w:rsid w:val="008340E2"/>
    <w:rsid w:val="00860DD4"/>
    <w:rsid w:val="008A2C25"/>
    <w:rsid w:val="008A7A54"/>
    <w:rsid w:val="008B5A07"/>
    <w:rsid w:val="008B6CB8"/>
    <w:rsid w:val="008D75D4"/>
    <w:rsid w:val="009272FA"/>
    <w:rsid w:val="00957149"/>
    <w:rsid w:val="009B341B"/>
    <w:rsid w:val="00A318AE"/>
    <w:rsid w:val="00A3679D"/>
    <w:rsid w:val="00A47649"/>
    <w:rsid w:val="00A55194"/>
    <w:rsid w:val="00A6037E"/>
    <w:rsid w:val="00A607FD"/>
    <w:rsid w:val="00A712A7"/>
    <w:rsid w:val="00A86758"/>
    <w:rsid w:val="00A96BE4"/>
    <w:rsid w:val="00AB3754"/>
    <w:rsid w:val="00AD5BED"/>
    <w:rsid w:val="00B01648"/>
    <w:rsid w:val="00B05733"/>
    <w:rsid w:val="00B24D32"/>
    <w:rsid w:val="00B42951"/>
    <w:rsid w:val="00B83F64"/>
    <w:rsid w:val="00B86C53"/>
    <w:rsid w:val="00BA06BB"/>
    <w:rsid w:val="00BE70D4"/>
    <w:rsid w:val="00C07227"/>
    <w:rsid w:val="00C17B82"/>
    <w:rsid w:val="00C45C3D"/>
    <w:rsid w:val="00C637B2"/>
    <w:rsid w:val="00CC1970"/>
    <w:rsid w:val="00CF1AAD"/>
    <w:rsid w:val="00D00600"/>
    <w:rsid w:val="00D9753F"/>
    <w:rsid w:val="00D97DD0"/>
    <w:rsid w:val="00DA0996"/>
    <w:rsid w:val="00DA475C"/>
    <w:rsid w:val="00DD31E4"/>
    <w:rsid w:val="00DF0406"/>
    <w:rsid w:val="00DF6512"/>
    <w:rsid w:val="00E12ABC"/>
    <w:rsid w:val="00E25C88"/>
    <w:rsid w:val="00EB67E2"/>
    <w:rsid w:val="00F06BA4"/>
    <w:rsid w:val="00F33019"/>
    <w:rsid w:val="00F346F5"/>
    <w:rsid w:val="00F46817"/>
    <w:rsid w:val="00F80120"/>
    <w:rsid w:val="00F84779"/>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EF"/>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20">
      <w:bodyDiv w:val="1"/>
      <w:marLeft w:val="0"/>
      <w:marRight w:val="0"/>
      <w:marTop w:val="0"/>
      <w:marBottom w:val="0"/>
      <w:divBdr>
        <w:top w:val="none" w:sz="0" w:space="0" w:color="auto"/>
        <w:left w:val="none" w:sz="0" w:space="0" w:color="auto"/>
        <w:bottom w:val="none" w:sz="0" w:space="0" w:color="auto"/>
        <w:right w:val="none" w:sz="0" w:space="0" w:color="auto"/>
      </w:divBdr>
    </w:div>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435099376">
      <w:bodyDiv w:val="1"/>
      <w:marLeft w:val="0"/>
      <w:marRight w:val="0"/>
      <w:marTop w:val="0"/>
      <w:marBottom w:val="0"/>
      <w:divBdr>
        <w:top w:val="none" w:sz="0" w:space="0" w:color="auto"/>
        <w:left w:val="none" w:sz="0" w:space="0" w:color="auto"/>
        <w:bottom w:val="none" w:sz="0" w:space="0" w:color="auto"/>
        <w:right w:val="none" w:sz="0" w:space="0" w:color="auto"/>
      </w:divBdr>
    </w:div>
    <w:div w:id="493304456">
      <w:bodyDiv w:val="1"/>
      <w:marLeft w:val="0"/>
      <w:marRight w:val="0"/>
      <w:marTop w:val="0"/>
      <w:marBottom w:val="0"/>
      <w:divBdr>
        <w:top w:val="none" w:sz="0" w:space="0" w:color="auto"/>
        <w:left w:val="none" w:sz="0" w:space="0" w:color="auto"/>
        <w:bottom w:val="none" w:sz="0" w:space="0" w:color="auto"/>
        <w:right w:val="none" w:sz="0" w:space="0" w:color="auto"/>
      </w:divBdr>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264">
      <w:bodyDiv w:val="1"/>
      <w:marLeft w:val="0"/>
      <w:marRight w:val="0"/>
      <w:marTop w:val="0"/>
      <w:marBottom w:val="0"/>
      <w:divBdr>
        <w:top w:val="none" w:sz="0" w:space="0" w:color="auto"/>
        <w:left w:val="none" w:sz="0" w:space="0" w:color="auto"/>
        <w:bottom w:val="none" w:sz="0" w:space="0" w:color="auto"/>
        <w:right w:val="none" w:sz="0" w:space="0" w:color="auto"/>
      </w:divBdr>
    </w:div>
    <w:div w:id="1164710387">
      <w:bodyDiv w:val="1"/>
      <w:marLeft w:val="0"/>
      <w:marRight w:val="0"/>
      <w:marTop w:val="0"/>
      <w:marBottom w:val="0"/>
      <w:divBdr>
        <w:top w:val="none" w:sz="0" w:space="0" w:color="auto"/>
        <w:left w:val="none" w:sz="0" w:space="0" w:color="auto"/>
        <w:bottom w:val="none" w:sz="0" w:space="0" w:color="auto"/>
        <w:right w:val="none" w:sz="0" w:space="0" w:color="auto"/>
      </w:divBdr>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6599392">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456631568">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639650863">
      <w:bodyDiv w:val="1"/>
      <w:marLeft w:val="0"/>
      <w:marRight w:val="0"/>
      <w:marTop w:val="0"/>
      <w:marBottom w:val="0"/>
      <w:divBdr>
        <w:top w:val="none" w:sz="0" w:space="0" w:color="auto"/>
        <w:left w:val="none" w:sz="0" w:space="0" w:color="auto"/>
        <w:bottom w:val="none" w:sz="0" w:space="0" w:color="auto"/>
        <w:right w:val="none" w:sz="0" w:space="0" w:color="auto"/>
      </w:divBdr>
      <w:divsChild>
        <w:div w:id="117380277">
          <w:marLeft w:val="0"/>
          <w:marRight w:val="0"/>
          <w:marTop w:val="0"/>
          <w:marBottom w:val="0"/>
          <w:divBdr>
            <w:top w:val="none" w:sz="0" w:space="0" w:color="auto"/>
            <w:left w:val="none" w:sz="0" w:space="0" w:color="auto"/>
            <w:bottom w:val="none" w:sz="0" w:space="0" w:color="auto"/>
            <w:right w:val="none" w:sz="0" w:space="0" w:color="auto"/>
          </w:divBdr>
          <w:divsChild>
            <w:div w:id="1802570112">
              <w:marLeft w:val="0"/>
              <w:marRight w:val="0"/>
              <w:marTop w:val="0"/>
              <w:marBottom w:val="0"/>
              <w:divBdr>
                <w:top w:val="none" w:sz="0" w:space="0" w:color="auto"/>
                <w:left w:val="none" w:sz="0" w:space="0" w:color="auto"/>
                <w:bottom w:val="none" w:sz="0" w:space="0" w:color="auto"/>
                <w:right w:val="none" w:sz="0" w:space="0" w:color="auto"/>
              </w:divBdr>
              <w:divsChild>
                <w:div w:id="606698624">
                  <w:marLeft w:val="0"/>
                  <w:marRight w:val="0"/>
                  <w:marTop w:val="0"/>
                  <w:marBottom w:val="0"/>
                  <w:divBdr>
                    <w:top w:val="none" w:sz="0" w:space="0" w:color="auto"/>
                    <w:left w:val="none" w:sz="0" w:space="0" w:color="auto"/>
                    <w:bottom w:val="none" w:sz="0" w:space="0" w:color="auto"/>
                    <w:right w:val="none" w:sz="0" w:space="0" w:color="auto"/>
                  </w:divBdr>
                  <w:divsChild>
                    <w:div w:id="1416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15</Pages>
  <Words>7418</Words>
  <Characters>40802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12</cp:revision>
  <dcterms:created xsi:type="dcterms:W3CDTF">2024-12-01T15:14:00Z</dcterms:created>
  <dcterms:modified xsi:type="dcterms:W3CDTF">2025-02-16T20:26:00Z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id="9Kgu4IhF"/&gt;&lt;style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