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1534D" w14:textId="7FD09853" w:rsidR="003A4008" w:rsidRDefault="0050750D" w:rsidP="0050750D">
      <w:pPr>
        <w:pStyle w:val="Prrafodelista"/>
        <w:numPr>
          <w:ilvl w:val="0"/>
          <w:numId w:val="1"/>
        </w:numPr>
      </w:pPr>
      <w:r>
        <w:t>Complete status of treatment (binary) (%)</w:t>
      </w:r>
      <w:r>
        <w:t xml:space="preserve"> </w:t>
      </w:r>
      <w:r>
        <w:t>[</w:t>
      </w:r>
      <w:proofErr w:type="gramStart"/>
      <w:r>
        <w:t>Missing]</w:t>
      </w:r>
      <w:r>
        <w:t xml:space="preserve"> </w:t>
      </w:r>
      <w:r>
        <w:t xml:space="preserve">  </w:t>
      </w:r>
      <w:proofErr w:type="gramEnd"/>
      <w:r>
        <w:t xml:space="preserve">    9 ( 0.0)</w:t>
      </w:r>
    </w:p>
    <w:p w14:paraId="79EF5FB8" w14:textId="2C381EE1" w:rsidR="0050750D" w:rsidRDefault="0050750D" w:rsidP="0050750D">
      <w:pPr>
        <w:pStyle w:val="Prrafodelista"/>
        <w:numPr>
          <w:ilvl w:val="0"/>
          <w:numId w:val="1"/>
        </w:numPr>
      </w:pPr>
      <w:r>
        <w:t>E</w:t>
      </w:r>
      <w:r>
        <w:t>ducational Attainment (</w:t>
      </w:r>
      <w:proofErr w:type="gramStart"/>
      <w:r>
        <w:t>%)[</w:t>
      </w:r>
      <w:proofErr w:type="gramEnd"/>
      <w:r>
        <w:t>Missing]    384 ( 0.5)</w:t>
      </w:r>
    </w:p>
    <w:p w14:paraId="67D87357" w14:textId="438D7A44" w:rsidR="0050750D" w:rsidRDefault="0050750D" w:rsidP="0050750D">
      <w:pPr>
        <w:pStyle w:val="Prrafodelista"/>
        <w:numPr>
          <w:ilvl w:val="0"/>
          <w:numId w:val="1"/>
        </w:numPr>
      </w:pPr>
      <w:r>
        <w:t>Primary Substance (admission to treatment) (%)</w:t>
      </w:r>
      <w:r>
        <w:t xml:space="preserve"> </w:t>
      </w:r>
      <w:r>
        <w:t>Other</w:t>
      </w:r>
      <w:r>
        <w:t xml:space="preserve"> </w:t>
      </w:r>
      <w:r>
        <w:t xml:space="preserve">   1585 </w:t>
      </w:r>
      <w:proofErr w:type="gramStart"/>
      <w:r>
        <w:t>( 1.9</w:t>
      </w:r>
      <w:proofErr w:type="gramEnd"/>
      <w:r>
        <w:t>)</w:t>
      </w:r>
    </w:p>
    <w:p w14:paraId="10ECE440" w14:textId="1668876A" w:rsidR="0050750D" w:rsidRDefault="0050750D" w:rsidP="00910686">
      <w:pPr>
        <w:pStyle w:val="Prrafodelista"/>
        <w:numPr>
          <w:ilvl w:val="0"/>
          <w:numId w:val="1"/>
        </w:numPr>
      </w:pPr>
      <w:r>
        <w:t>Primary Substance (admission to treatment) (%)</w:t>
      </w:r>
      <w:r>
        <w:t xml:space="preserve"> </w:t>
      </w:r>
      <w:r>
        <w:t>[</w:t>
      </w:r>
      <w:proofErr w:type="gramStart"/>
      <w:r>
        <w:t>Missing]</w:t>
      </w:r>
      <w:r>
        <w:t xml:space="preserve"> </w:t>
      </w:r>
      <w:r>
        <w:t xml:space="preserve">  </w:t>
      </w:r>
      <w:proofErr w:type="gramEnd"/>
      <w:r>
        <w:t xml:space="preserve">    1 ( 0.0)</w:t>
      </w:r>
    </w:p>
    <w:p w14:paraId="31B17B3A" w14:textId="1FE62D1A" w:rsidR="0050750D" w:rsidRDefault="0050750D" w:rsidP="00FF4096">
      <w:pPr>
        <w:pStyle w:val="Prrafodelista"/>
        <w:numPr>
          <w:ilvl w:val="0"/>
          <w:numId w:val="1"/>
        </w:numPr>
      </w:pPr>
      <w:r>
        <w:t>Frequency of Substance Use (Primary Substance) (%)</w:t>
      </w:r>
      <w:r>
        <w:t xml:space="preserve"> </w:t>
      </w:r>
      <w:r>
        <w:t>1 day a week or more</w:t>
      </w:r>
      <w:r>
        <w:t xml:space="preserve"> </w:t>
      </w:r>
      <w:r>
        <w:t xml:space="preserve">   5610 </w:t>
      </w:r>
      <w:proofErr w:type="gramStart"/>
      <w:r>
        <w:t>( 6.6</w:t>
      </w:r>
      <w:proofErr w:type="gramEnd"/>
      <w:r>
        <w:t>)</w:t>
      </w:r>
    </w:p>
    <w:p w14:paraId="78A20F66" w14:textId="52A18022" w:rsidR="0050750D" w:rsidRDefault="0050750D" w:rsidP="00A71C8D">
      <w:pPr>
        <w:pStyle w:val="Prrafodelista"/>
        <w:numPr>
          <w:ilvl w:val="0"/>
          <w:numId w:val="1"/>
        </w:numPr>
      </w:pPr>
      <w:r>
        <w:t>Frequency of Substance Use (Primary Substance) (%)</w:t>
      </w:r>
      <w:r>
        <w:t xml:space="preserve"> </w:t>
      </w:r>
      <w:r>
        <w:t>Less than 1 day a week</w:t>
      </w:r>
      <w:r>
        <w:t xml:space="preserve"> </w:t>
      </w:r>
      <w:r>
        <w:t xml:space="preserve">   4178 </w:t>
      </w:r>
      <w:proofErr w:type="gramStart"/>
      <w:r>
        <w:t>( 4.9</w:t>
      </w:r>
      <w:proofErr w:type="gramEnd"/>
      <w:r>
        <w:t>)</w:t>
      </w:r>
    </w:p>
    <w:p w14:paraId="353D45B5" w14:textId="30664DEB" w:rsidR="0050750D" w:rsidRDefault="0050750D" w:rsidP="004131A8">
      <w:pPr>
        <w:pStyle w:val="Prrafodelista"/>
        <w:numPr>
          <w:ilvl w:val="0"/>
          <w:numId w:val="1"/>
        </w:numPr>
      </w:pPr>
      <w:r>
        <w:t>Frequency of Substance Use (Primary Substance) (%)</w:t>
      </w:r>
      <w:r>
        <w:t xml:space="preserve"> </w:t>
      </w:r>
      <w:r>
        <w:t>[</w:t>
      </w:r>
      <w:proofErr w:type="gramStart"/>
      <w:r>
        <w:t>Missing]</w:t>
      </w:r>
      <w:r>
        <w:t xml:space="preserve"> </w:t>
      </w:r>
      <w:r>
        <w:t xml:space="preserve">  </w:t>
      </w:r>
      <w:proofErr w:type="gramEnd"/>
      <w:r>
        <w:t xml:space="preserve">  421 ( 0.5)</w:t>
      </w:r>
    </w:p>
    <w:p w14:paraId="175F3540" w14:textId="5C1A299D" w:rsidR="0050750D" w:rsidRPr="004F3DEF" w:rsidRDefault="0050750D" w:rsidP="008C110A">
      <w:pPr>
        <w:pStyle w:val="Prrafodelista"/>
        <w:numPr>
          <w:ilvl w:val="0"/>
          <w:numId w:val="1"/>
        </w:numPr>
        <w:rPr>
          <w:strike/>
        </w:rPr>
      </w:pPr>
      <w:r w:rsidRPr="004F3DEF">
        <w:rPr>
          <w:strike/>
        </w:rPr>
        <w:t>Corrected Occupational Status (f) (%)</w:t>
      </w:r>
      <w:r w:rsidRPr="004F3DEF">
        <w:rPr>
          <w:strike/>
        </w:rPr>
        <w:t xml:space="preserve"> </w:t>
      </w:r>
      <w:r w:rsidRPr="004F3DEF">
        <w:rPr>
          <w:strike/>
        </w:rPr>
        <w:t>Looking for a job for the first time</w:t>
      </w:r>
      <w:r w:rsidRPr="004F3DEF">
        <w:rPr>
          <w:strike/>
        </w:rPr>
        <w:t xml:space="preserve"> </w:t>
      </w:r>
      <w:r w:rsidRPr="004F3DEF">
        <w:rPr>
          <w:strike/>
        </w:rPr>
        <w:t xml:space="preserve">    193 </w:t>
      </w:r>
      <w:proofErr w:type="gramStart"/>
      <w:r w:rsidRPr="004F3DEF">
        <w:rPr>
          <w:strike/>
        </w:rPr>
        <w:t>( 0.2</w:t>
      </w:r>
      <w:proofErr w:type="gramEnd"/>
      <w:r w:rsidRPr="004F3DEF">
        <w:rPr>
          <w:strike/>
        </w:rPr>
        <w:t>)</w:t>
      </w:r>
    </w:p>
    <w:p w14:paraId="18E40C7A" w14:textId="2337FCB6" w:rsidR="0050750D" w:rsidRPr="004F3DEF" w:rsidRDefault="0050750D" w:rsidP="00C66101">
      <w:pPr>
        <w:pStyle w:val="Prrafodelista"/>
        <w:numPr>
          <w:ilvl w:val="0"/>
          <w:numId w:val="1"/>
        </w:numPr>
        <w:rPr>
          <w:strike/>
        </w:rPr>
      </w:pPr>
      <w:r w:rsidRPr="004F3DEF">
        <w:rPr>
          <w:strike/>
        </w:rPr>
        <w:t>Corrected Occupational Status (f) (%)</w:t>
      </w:r>
      <w:r w:rsidRPr="004F3DEF">
        <w:rPr>
          <w:strike/>
        </w:rPr>
        <w:t xml:space="preserve"> </w:t>
      </w:r>
      <w:r w:rsidRPr="004F3DEF">
        <w:rPr>
          <w:strike/>
        </w:rPr>
        <w:t>Not seeking for work</w:t>
      </w:r>
      <w:r w:rsidRPr="004F3DEF">
        <w:rPr>
          <w:strike/>
        </w:rPr>
        <w:t xml:space="preserve"> </w:t>
      </w:r>
      <w:r w:rsidRPr="004F3DEF">
        <w:rPr>
          <w:strike/>
        </w:rPr>
        <w:t xml:space="preserve">    832 </w:t>
      </w:r>
      <w:proofErr w:type="gramStart"/>
      <w:r w:rsidRPr="004F3DEF">
        <w:rPr>
          <w:strike/>
        </w:rPr>
        <w:t>( 1.0</w:t>
      </w:r>
      <w:proofErr w:type="gramEnd"/>
      <w:r w:rsidRPr="004F3DEF">
        <w:rPr>
          <w:strike/>
        </w:rPr>
        <w:t>)</w:t>
      </w:r>
    </w:p>
    <w:p w14:paraId="690FD956" w14:textId="7CC44C0A" w:rsidR="0050750D" w:rsidRPr="004F3DEF" w:rsidRDefault="0050750D" w:rsidP="00AA218B">
      <w:pPr>
        <w:pStyle w:val="Prrafodelista"/>
        <w:numPr>
          <w:ilvl w:val="0"/>
          <w:numId w:val="1"/>
        </w:numPr>
        <w:rPr>
          <w:strike/>
        </w:rPr>
      </w:pPr>
      <w:r w:rsidRPr="004F3DEF">
        <w:rPr>
          <w:strike/>
        </w:rPr>
        <w:t>Corrected Occupational Status (f) (%)</w:t>
      </w:r>
      <w:r w:rsidRPr="004F3DEF">
        <w:rPr>
          <w:strike/>
        </w:rPr>
        <w:t xml:space="preserve"> </w:t>
      </w:r>
      <w:r w:rsidRPr="004F3DEF">
        <w:rPr>
          <w:strike/>
        </w:rPr>
        <w:t>[</w:t>
      </w:r>
      <w:proofErr w:type="gramStart"/>
      <w:r w:rsidRPr="004F3DEF">
        <w:rPr>
          <w:strike/>
        </w:rPr>
        <w:t>Missing]</w:t>
      </w:r>
      <w:r w:rsidRPr="004F3DEF">
        <w:rPr>
          <w:strike/>
        </w:rPr>
        <w:t xml:space="preserve"> </w:t>
      </w:r>
      <w:r w:rsidRPr="004F3DEF">
        <w:rPr>
          <w:strike/>
        </w:rPr>
        <w:t xml:space="preserve">  </w:t>
      </w:r>
      <w:proofErr w:type="gramEnd"/>
      <w:r w:rsidRPr="004F3DEF">
        <w:rPr>
          <w:strike/>
        </w:rPr>
        <w:t xml:space="preserve">    1 ( 0.0)</w:t>
      </w:r>
    </w:p>
    <w:p w14:paraId="2DF981BB" w14:textId="571742BC" w:rsidR="0050750D" w:rsidRDefault="0050750D" w:rsidP="001345A2">
      <w:pPr>
        <w:pStyle w:val="Prrafodelista"/>
        <w:numPr>
          <w:ilvl w:val="0"/>
          <w:numId w:val="1"/>
        </w:numPr>
      </w:pPr>
      <w:r>
        <w:t>Number of Children (dichotomized) (%)</w:t>
      </w:r>
      <w:r>
        <w:t xml:space="preserve"> </w:t>
      </w:r>
      <w:r>
        <w:t>[</w:t>
      </w:r>
      <w:proofErr w:type="gramStart"/>
      <w:r>
        <w:t>Missing]</w:t>
      </w:r>
      <w:r>
        <w:t xml:space="preserve"> </w:t>
      </w:r>
      <w:r>
        <w:t xml:space="preserve">  </w:t>
      </w:r>
      <w:proofErr w:type="gramEnd"/>
      <w:r>
        <w:t xml:space="preserve">  745 ( 0.9)</w:t>
      </w:r>
    </w:p>
    <w:p w14:paraId="5B332C60" w14:textId="12B09DF5" w:rsidR="0050750D" w:rsidRDefault="0050750D" w:rsidP="0024572F">
      <w:pPr>
        <w:pStyle w:val="Prrafodelista"/>
        <w:numPr>
          <w:ilvl w:val="0"/>
          <w:numId w:val="1"/>
        </w:numPr>
      </w:pPr>
      <w:r>
        <w:t>Housing Situation (Tenure Status) (%)</w:t>
      </w:r>
      <w:r>
        <w:t xml:space="preserve"> </w:t>
      </w:r>
      <w:r>
        <w:t>Illegal Settlement</w:t>
      </w:r>
      <w:r>
        <w:t xml:space="preserve"> </w:t>
      </w:r>
      <w:r>
        <w:t xml:space="preserve">    906 </w:t>
      </w:r>
      <w:proofErr w:type="gramStart"/>
      <w:r>
        <w:t>( 1.1</w:t>
      </w:r>
      <w:proofErr w:type="gramEnd"/>
      <w:r>
        <w:t>)</w:t>
      </w:r>
    </w:p>
    <w:p w14:paraId="046612BD" w14:textId="3B730690" w:rsidR="0050750D" w:rsidRDefault="0050750D" w:rsidP="00255C44">
      <w:pPr>
        <w:pStyle w:val="Prrafodelista"/>
        <w:numPr>
          <w:ilvl w:val="0"/>
          <w:numId w:val="1"/>
        </w:numPr>
      </w:pPr>
      <w:r>
        <w:t>Housing Situation (Tenure Status) (%)</w:t>
      </w:r>
      <w:r>
        <w:t xml:space="preserve"> </w:t>
      </w:r>
      <w:r>
        <w:t>Others</w:t>
      </w:r>
      <w:r>
        <w:t xml:space="preserve"> </w:t>
      </w:r>
      <w:r>
        <w:t xml:space="preserve">   2354 </w:t>
      </w:r>
      <w:proofErr w:type="gramStart"/>
      <w:r>
        <w:t>( 2.8</w:t>
      </w:r>
      <w:proofErr w:type="gramEnd"/>
      <w:r>
        <w:t>)</w:t>
      </w:r>
    </w:p>
    <w:p w14:paraId="22BAF777" w14:textId="3AD0ACB3" w:rsidR="0050750D" w:rsidRDefault="0050750D" w:rsidP="009F5C5D">
      <w:pPr>
        <w:pStyle w:val="Prrafodelista"/>
        <w:numPr>
          <w:ilvl w:val="0"/>
          <w:numId w:val="1"/>
        </w:numPr>
      </w:pPr>
      <w:r>
        <w:t>Housing Situation (Tenure Status) (%)</w:t>
      </w:r>
      <w:r>
        <w:t xml:space="preserve"> </w:t>
      </w:r>
      <w:r>
        <w:t>[</w:t>
      </w:r>
      <w:proofErr w:type="gramStart"/>
      <w:r>
        <w:t>Missing]</w:t>
      </w:r>
      <w:r>
        <w:t xml:space="preserve"> </w:t>
      </w:r>
      <w:r>
        <w:t xml:space="preserve">  </w:t>
      </w:r>
      <w:proofErr w:type="gramEnd"/>
      <w:r>
        <w:t xml:space="preserve"> 4679 ( 5.5)</w:t>
      </w:r>
    </w:p>
    <w:p w14:paraId="6E1AB0FF" w14:textId="0B1E5351" w:rsidR="0050750D" w:rsidRDefault="0050750D" w:rsidP="00F41D8B">
      <w:pPr>
        <w:pStyle w:val="Prrafodelista"/>
        <w:numPr>
          <w:ilvl w:val="0"/>
          <w:numId w:val="1"/>
        </w:numPr>
      </w:pPr>
      <w:r>
        <w:t>SUD Severity (Dependence status) (%)</w:t>
      </w:r>
      <w:r>
        <w:t xml:space="preserve"> </w:t>
      </w:r>
      <w:r>
        <w:t>[</w:t>
      </w:r>
      <w:proofErr w:type="gramStart"/>
      <w:r>
        <w:t>Missing]</w:t>
      </w:r>
      <w:r>
        <w:t xml:space="preserve"> </w:t>
      </w:r>
      <w:r>
        <w:t xml:space="preserve">  </w:t>
      </w:r>
      <w:proofErr w:type="gramEnd"/>
      <w:r>
        <w:t xml:space="preserve">    1 ( 0.0)</w:t>
      </w:r>
    </w:p>
    <w:p w14:paraId="2FAD45F8" w14:textId="4B72FA1E" w:rsidR="0050750D" w:rsidRDefault="0050750D" w:rsidP="00253D92">
      <w:pPr>
        <w:pStyle w:val="Prrafodelista"/>
        <w:numPr>
          <w:ilvl w:val="0"/>
          <w:numId w:val="1"/>
        </w:numPr>
      </w:pPr>
      <w:r>
        <w:t>Urbanicity (%)</w:t>
      </w:r>
      <w:r>
        <w:t xml:space="preserve"> </w:t>
      </w:r>
      <w:r>
        <w:t>[</w:t>
      </w:r>
      <w:proofErr w:type="gramStart"/>
      <w:r>
        <w:t>Missing]</w:t>
      </w:r>
      <w:r>
        <w:t xml:space="preserve"> </w:t>
      </w:r>
      <w:r>
        <w:t xml:space="preserve">  </w:t>
      </w:r>
      <w:proofErr w:type="gramEnd"/>
      <w:r>
        <w:t xml:space="preserve">    2 ( 0.0)</w:t>
      </w:r>
    </w:p>
    <w:p w14:paraId="2B836DA2" w14:textId="70065515" w:rsidR="0050750D" w:rsidRDefault="0050750D" w:rsidP="006F4B19">
      <w:pPr>
        <w:pStyle w:val="Prrafodelista"/>
        <w:numPr>
          <w:ilvl w:val="0"/>
          <w:numId w:val="1"/>
        </w:numPr>
      </w:pPr>
      <w:r>
        <w:t>Primary Substance (initial diagnosis) (%)</w:t>
      </w:r>
      <w:r>
        <w:t xml:space="preserve"> </w:t>
      </w:r>
      <w:r>
        <w:t>Other</w:t>
      </w:r>
      <w:r>
        <w:t xml:space="preserve"> </w:t>
      </w:r>
      <w:r>
        <w:t xml:space="preserve">   1987 </w:t>
      </w:r>
      <w:proofErr w:type="gramStart"/>
      <w:r>
        <w:t>( 2.3</w:t>
      </w:r>
      <w:proofErr w:type="gramEnd"/>
      <w:r>
        <w:t>)</w:t>
      </w:r>
    </w:p>
    <w:p w14:paraId="62560A4B" w14:textId="0259E571" w:rsidR="0050750D" w:rsidRDefault="00775C17" w:rsidP="00CE74D8">
      <w:pPr>
        <w:pStyle w:val="Prrafodelista"/>
        <w:numPr>
          <w:ilvl w:val="0"/>
          <w:numId w:val="1"/>
        </w:numPr>
      </w:pPr>
      <w:r>
        <w:t>Primary Substance (initial diagnosis) (%)</w:t>
      </w:r>
      <w:r>
        <w:t xml:space="preserve"> </w:t>
      </w:r>
      <w:r>
        <w:t>[</w:t>
      </w:r>
      <w:proofErr w:type="gramStart"/>
      <w:r>
        <w:t>Missing]</w:t>
      </w:r>
      <w:r>
        <w:t xml:space="preserve"> </w:t>
      </w:r>
      <w:r>
        <w:t xml:space="preserve">  </w:t>
      </w:r>
      <w:proofErr w:type="gramEnd"/>
      <w:r>
        <w:t xml:space="preserve"> 6421 ( 7.5)</w:t>
      </w:r>
    </w:p>
    <w:p w14:paraId="6DA4E78F" w14:textId="379B64F6" w:rsidR="00775C17" w:rsidRDefault="00775C17" w:rsidP="00993F7E">
      <w:pPr>
        <w:pStyle w:val="Prrafodelista"/>
        <w:numPr>
          <w:ilvl w:val="0"/>
          <w:numId w:val="1"/>
        </w:numPr>
      </w:pPr>
      <w:r>
        <w:t>Cohabitation status (Recoded) (f) (%)</w:t>
      </w:r>
      <w:r>
        <w:t xml:space="preserve"> </w:t>
      </w:r>
      <w:r>
        <w:t>[</w:t>
      </w:r>
      <w:proofErr w:type="gramStart"/>
      <w:r>
        <w:t>Missing]</w:t>
      </w:r>
      <w:r>
        <w:t xml:space="preserve"> </w:t>
      </w:r>
      <w:r>
        <w:t xml:space="preserve">  </w:t>
      </w:r>
      <w:proofErr w:type="gramEnd"/>
      <w:r>
        <w:t xml:space="preserve">    1 ( 0.0)</w:t>
      </w:r>
    </w:p>
    <w:p w14:paraId="5A4C2BA0" w14:textId="545D053B" w:rsidR="00775C17" w:rsidRDefault="00775C17" w:rsidP="00871A20">
      <w:pPr>
        <w:pStyle w:val="Prrafodelista"/>
        <w:numPr>
          <w:ilvl w:val="0"/>
          <w:numId w:val="1"/>
        </w:numPr>
      </w:pPr>
      <w:r>
        <w:t>Biopsychosocial compromise (%)</w:t>
      </w:r>
      <w:r>
        <w:t xml:space="preserve"> </w:t>
      </w:r>
      <w:r>
        <w:t>[</w:t>
      </w:r>
      <w:proofErr w:type="gramStart"/>
      <w:r>
        <w:t>Missing]</w:t>
      </w:r>
      <w:r>
        <w:t xml:space="preserve"> </w:t>
      </w:r>
      <w:r>
        <w:t xml:space="preserve">  </w:t>
      </w:r>
      <w:proofErr w:type="gramEnd"/>
      <w:r>
        <w:t xml:space="preserve"> 1557 ( 1.8)</w:t>
      </w:r>
    </w:p>
    <w:p w14:paraId="4E9C8D3D" w14:textId="77C374C7" w:rsidR="00775C17" w:rsidRDefault="00775C17" w:rsidP="00890441">
      <w:pPr>
        <w:pStyle w:val="Prrafodelista"/>
        <w:numPr>
          <w:ilvl w:val="0"/>
          <w:numId w:val="1"/>
        </w:numPr>
      </w:pPr>
      <w:r>
        <w:t>Treatment Admission Motive (%)</w:t>
      </w:r>
      <w:r>
        <w:t xml:space="preserve"> </w:t>
      </w:r>
      <w:r>
        <w:t>Other</w:t>
      </w:r>
      <w:r>
        <w:t xml:space="preserve"> </w:t>
      </w:r>
      <w:r>
        <w:t xml:space="preserve">   4514 </w:t>
      </w:r>
      <w:proofErr w:type="gramStart"/>
      <w:r>
        <w:t>( 5.3</w:t>
      </w:r>
      <w:proofErr w:type="gramEnd"/>
      <w:r>
        <w:t>)</w:t>
      </w:r>
    </w:p>
    <w:p w14:paraId="63CC5384" w14:textId="49404DCE" w:rsidR="0050750D" w:rsidRDefault="008D6721" w:rsidP="0050750D">
      <w:pPr>
        <w:rPr>
          <w:rFonts w:ascii="Arial" w:hAnsi="Arial" w:cs="Arial"/>
          <w:color w:val="222222"/>
          <w:shd w:val="clear" w:color="auto" w:fill="FFFFFF"/>
        </w:rPr>
      </w:pPr>
      <w:r>
        <w:rPr>
          <w:rFonts w:ascii="Arial" w:hAnsi="Arial" w:cs="Arial"/>
          <w:color w:val="222222"/>
          <w:shd w:val="clear" w:color="auto" w:fill="FFFFFF"/>
        </w:rPr>
        <w:t xml:space="preserve">For instance – under occupational status, could “inactive”, “not active” and “unemployed” be collapsed into one category? If not – see the comment under methods above – what these categories mean should be </w:t>
      </w:r>
      <w:proofErr w:type="gramStart"/>
      <w:r>
        <w:rPr>
          <w:rFonts w:ascii="Arial" w:hAnsi="Arial" w:cs="Arial"/>
          <w:color w:val="222222"/>
          <w:shd w:val="clear" w:color="auto" w:fill="FFFFFF"/>
        </w:rPr>
        <w:t>explained</w:t>
      </w:r>
      <w:proofErr w:type="gramEnd"/>
    </w:p>
    <w:p w14:paraId="092D6FE9" w14:textId="77777777" w:rsidR="008D6721" w:rsidRDefault="008D6721" w:rsidP="0050750D">
      <w:pPr>
        <w:rPr>
          <w:rFonts w:ascii="Arial" w:hAnsi="Arial" w:cs="Arial"/>
          <w:color w:val="222222"/>
          <w:shd w:val="clear" w:color="auto" w:fill="FFFFFF"/>
        </w:rPr>
      </w:pPr>
    </w:p>
    <w:p w14:paraId="1B549C40" w14:textId="1FAF6865" w:rsidR="008D6721" w:rsidRDefault="008D6721" w:rsidP="005D290A">
      <w:r w:rsidRPr="00CF3B1A">
        <w:rPr>
          <w:b/>
          <w:bCs/>
        </w:rPr>
        <w:t>Employment Status</w:t>
      </w:r>
      <w:r w:rsidR="00CF3B1A" w:rsidRPr="00CF3B1A">
        <w:rPr>
          <w:b/>
          <w:bCs/>
        </w:rPr>
        <w:t>_corr24</w:t>
      </w:r>
      <w:r>
        <w:t xml:space="preserve"> </w:t>
      </w:r>
      <w:proofErr w:type="gramStart"/>
      <w:r>
        <w:t>n(</w:t>
      </w:r>
      <w:proofErr w:type="gramEnd"/>
      <w:r>
        <w:t>%)</w:t>
      </w:r>
      <w:r w:rsidR="005D290A">
        <w:t>=”</w:t>
      </w:r>
      <w:r w:rsidR="005D290A">
        <w:t>Looking for a job for the first time"</w:t>
      </w:r>
      <w:r w:rsidR="005D290A">
        <w:t xml:space="preserve"> were changed for </w:t>
      </w:r>
      <w:r w:rsidR="005D290A">
        <w:t xml:space="preserve">"Unemployed", </w:t>
      </w:r>
      <w:r w:rsidR="005D290A" w:rsidRPr="005D290A">
        <w:t>"No activity"</w:t>
      </w:r>
      <w:r w:rsidR="005D290A" w:rsidRPr="005D290A">
        <w:t xml:space="preserve"> </w:t>
      </w:r>
      <w:r w:rsidR="005D290A">
        <w:t xml:space="preserve">for </w:t>
      </w:r>
      <w:r w:rsidR="005D290A" w:rsidRPr="005D290A">
        <w:t xml:space="preserve">"Inactive", </w:t>
      </w:r>
      <w:r w:rsidR="005D290A">
        <w:t xml:space="preserve">and </w:t>
      </w:r>
      <w:r w:rsidR="005D290A">
        <w:t>"Not seeking for work",</w:t>
      </w:r>
      <w:r w:rsidR="005D290A">
        <w:t xml:space="preserve"> for </w:t>
      </w:r>
      <w:r w:rsidR="005D290A">
        <w:t>"Inactive"</w:t>
      </w:r>
      <w:r w:rsidR="005D290A">
        <w:t>.</w:t>
      </w:r>
    </w:p>
    <w:p w14:paraId="161DC59E" w14:textId="2571D9EF" w:rsidR="00603833" w:rsidRPr="00603833" w:rsidRDefault="00592A36" w:rsidP="00603833">
      <w:r w:rsidRPr="00CF3B1A">
        <w:rPr>
          <w:b/>
          <w:bCs/>
        </w:rPr>
        <w:t>Ordered frequency of consumption</w:t>
      </w:r>
      <w:r w:rsidR="00CF3B1A">
        <w:t xml:space="preserve">: </w:t>
      </w:r>
      <w:r w:rsidR="00603833" w:rsidRPr="00603833">
        <w:t xml:space="preserve">1. Less than 1 day a week   2. 1 day a week or more     3. 2 to 3 days a week     4. 4 to 6 days a </w:t>
      </w:r>
      <w:proofErr w:type="gramStart"/>
      <w:r w:rsidR="00603833" w:rsidRPr="00603833">
        <w:t xml:space="preserve">week </w:t>
      </w:r>
      <w:r w:rsidR="00603833">
        <w:t xml:space="preserve"> </w:t>
      </w:r>
      <w:r w:rsidR="00603833" w:rsidRPr="00603833">
        <w:t>5</w:t>
      </w:r>
      <w:proofErr w:type="gramEnd"/>
      <w:r w:rsidR="00603833" w:rsidRPr="00603833">
        <w:t>. Daily</w:t>
      </w:r>
    </w:p>
    <w:p w14:paraId="7DB84719" w14:textId="26C2C5F4" w:rsidR="00603833" w:rsidRPr="00CF3B1A" w:rsidRDefault="00CF3B1A" w:rsidP="005D290A">
      <w:pPr>
        <w:rPr>
          <w:b/>
          <w:bCs/>
          <w:lang w:val="es-CL"/>
        </w:rPr>
      </w:pPr>
      <w:r w:rsidRPr="00CF3B1A">
        <w:rPr>
          <w:b/>
          <w:bCs/>
          <w:lang w:val="es-CL"/>
        </w:rPr>
        <w:t xml:space="preserve">También saqué </w:t>
      </w:r>
      <w:r w:rsidRPr="00CF3B1A">
        <w:rPr>
          <w:b/>
          <w:bCs/>
          <w:lang w:val="es-CL"/>
        </w:rPr>
        <w:t>otras_sus1_mod, otras_sus2_mod,</w:t>
      </w:r>
      <w:r w:rsidRPr="00CF3B1A">
        <w:rPr>
          <w:b/>
          <w:bCs/>
          <w:lang w:val="es-CL"/>
        </w:rPr>
        <w:t xml:space="preserve"> ya que eran las basales</w:t>
      </w:r>
    </w:p>
    <w:p w14:paraId="1D1D82C0" w14:textId="77777777" w:rsidR="00CF3B1A" w:rsidRPr="00CF3B1A" w:rsidRDefault="00CF3B1A" w:rsidP="005D290A">
      <w:pPr>
        <w:rPr>
          <w:lang w:val="es-CL"/>
        </w:rPr>
      </w:pPr>
    </w:p>
    <w:p w14:paraId="45CB5806" w14:textId="77777777" w:rsidR="00CF3B1A" w:rsidRPr="00CF3B1A" w:rsidRDefault="00CF3B1A" w:rsidP="005D290A">
      <w:pPr>
        <w:rPr>
          <w:lang w:val="es-CL"/>
        </w:rPr>
      </w:pPr>
    </w:p>
    <w:p w14:paraId="264BD395" w14:textId="21C05012" w:rsidR="00603833" w:rsidRDefault="00603833" w:rsidP="005D290A">
      <w:r w:rsidRPr="00603833">
        <w:t>The imputation was based on chained random forest with predictive mean matching across all individuals with data at that age</w:t>
      </w:r>
      <w:r>
        <w:br/>
        <w:t xml:space="preserve">- </w:t>
      </w:r>
      <w:r>
        <w:t xml:space="preserve">Khera, R., </w:t>
      </w:r>
      <w:proofErr w:type="spellStart"/>
      <w:r>
        <w:t>Kondamudi</w:t>
      </w:r>
      <w:proofErr w:type="spellEnd"/>
      <w:r>
        <w:t xml:space="preserve">, N., Liu, M., Ayers, C., Spatz, E. S., Rao, S., Essien, U. R., Powell-Wiley, T. M., Nasir, K., Das, S. R., Capers, Q., &amp; Pandey, A. (2023). Lifetime healthcare expenses across demographic and cardiovascular risk groups: The application of a novel </w:t>
      </w:r>
      <w:proofErr w:type="spellStart"/>
      <w:r>
        <w:t>modeling</w:t>
      </w:r>
      <w:proofErr w:type="spellEnd"/>
      <w:r>
        <w:t xml:space="preserve"> strategy in a large multiethnic cohort study. </w:t>
      </w:r>
      <w:r>
        <w:rPr>
          <w:i/>
          <w:iCs/>
        </w:rPr>
        <w:t>American Journal of Preventive Cardiology</w:t>
      </w:r>
      <w:r>
        <w:t xml:space="preserve">, </w:t>
      </w:r>
      <w:r>
        <w:rPr>
          <w:i/>
          <w:iCs/>
        </w:rPr>
        <w:t>14</w:t>
      </w:r>
      <w:r>
        <w:t xml:space="preserve">, 100493. </w:t>
      </w:r>
      <w:hyperlink r:id="rId5" w:history="1">
        <w:r w:rsidRPr="00BE1E88">
          <w:rPr>
            <w:rStyle w:val="Hipervnculo"/>
          </w:rPr>
          <w:t>https://doi.org/10.1016/j.ajpc.2023.100493</w:t>
        </w:r>
      </w:hyperlink>
    </w:p>
    <w:p w14:paraId="59577210" w14:textId="77777777" w:rsidR="00603833" w:rsidRDefault="00603833" w:rsidP="005D290A"/>
    <w:p w14:paraId="6789FE93" w14:textId="4EF86D3E" w:rsidR="00603833" w:rsidRDefault="00603833" w:rsidP="005D290A">
      <w:r>
        <w:t xml:space="preserve">In all analyses, missing values were imputed using a random forests-based algorithm (Mayer 2021)7F </w:t>
      </w:r>
      <w:proofErr w:type="gramStart"/>
      <w:r>
        <w:t>8 ,</w:t>
      </w:r>
      <w:proofErr w:type="gramEnd"/>
      <w:r>
        <w:t xml:space="preserve"> assuming that the data were missing at random. Appendix E reports the imputed values for each variable.</w:t>
      </w:r>
    </w:p>
    <w:p w14:paraId="61D61F8D" w14:textId="77777777" w:rsidR="00603833" w:rsidRDefault="00603833" w:rsidP="005D290A"/>
    <w:p w14:paraId="0D1FEA25" w14:textId="153589DD" w:rsidR="00603833" w:rsidRDefault="00603833" w:rsidP="00603833">
      <w:pPr>
        <w:pStyle w:val="Prrafodelista"/>
        <w:numPr>
          <w:ilvl w:val="0"/>
          <w:numId w:val="2"/>
        </w:numPr>
      </w:pPr>
      <w:r w:rsidRPr="00603833">
        <w:t>Missing data for the predictor values (anger, embitterment, cognitive reappraisal, expressive suppression, presence of and search for meaning in life) were imputed using the package ‘</w:t>
      </w:r>
      <w:proofErr w:type="spellStart"/>
      <w:r w:rsidRPr="00603833">
        <w:t>missRanger</w:t>
      </w:r>
      <w:proofErr w:type="spellEnd"/>
      <w:r w:rsidRPr="00603833">
        <w:t xml:space="preserve">’, which uses a chaining random forests algorithm to impute mixed-type data sets. To impute the missing data, 100 trees were </w:t>
      </w:r>
      <w:proofErr w:type="gramStart"/>
      <w:r w:rsidRPr="00603833">
        <w:t>calculated</w:t>
      </w:r>
      <w:proofErr w:type="gramEnd"/>
      <w:r w:rsidRPr="00603833">
        <w:t xml:space="preserve"> and predictive mean matching was applied. The proportion of missing data was 2.8% or less on an item level.</w:t>
      </w:r>
    </w:p>
    <w:p w14:paraId="3A0BD88E" w14:textId="76E1C745" w:rsidR="00603833" w:rsidRDefault="00603833" w:rsidP="00603833">
      <w:pPr>
        <w:pStyle w:val="Prrafodelista"/>
        <w:numPr>
          <w:ilvl w:val="0"/>
          <w:numId w:val="2"/>
        </w:numPr>
      </w:pPr>
      <w:r w:rsidRPr="00603833">
        <w:t xml:space="preserve">Sheetal, A., Jiang, Z., &amp; Di Milia, L. (2023). Using machine learning to </w:t>
      </w:r>
      <w:proofErr w:type="spellStart"/>
      <w:r w:rsidRPr="00603833">
        <w:t>analyze</w:t>
      </w:r>
      <w:proofErr w:type="spellEnd"/>
      <w:r w:rsidRPr="00603833">
        <w:t xml:space="preserve"> longitudinal data: A tutorial guide and best-practice recommendations for social science researchers. Applied Psychology, 72(3), 1339–1364. </w:t>
      </w:r>
      <w:hyperlink r:id="rId6" w:history="1">
        <w:r w:rsidRPr="00BE1E88">
          <w:rPr>
            <w:rStyle w:val="Hipervnculo"/>
          </w:rPr>
          <w:t>https://doi.org/10.1111/apps.12435</w:t>
        </w:r>
      </w:hyperlink>
    </w:p>
    <w:p w14:paraId="43BAC0FA" w14:textId="00E9E237" w:rsidR="00603833" w:rsidRDefault="00603833" w:rsidP="00603833">
      <w:pPr>
        <w:pStyle w:val="Prrafodelista"/>
        <w:numPr>
          <w:ilvl w:val="1"/>
          <w:numId w:val="2"/>
        </w:numPr>
      </w:pPr>
      <w:r w:rsidRPr="00603833">
        <w:t> The goal of our article was to highlight the advantages of machine learning when drawing on large longitudinal samples—that is, data that does not meet the assumptions of parametric statistics, data that has missing data not at random, and data that is not equally collected across data waves.</w:t>
      </w:r>
    </w:p>
    <w:p w14:paraId="5CC54C95" w14:textId="2D646222" w:rsidR="00473549" w:rsidRDefault="00473549" w:rsidP="00603833">
      <w:pPr>
        <w:pStyle w:val="Prrafodelista"/>
        <w:numPr>
          <w:ilvl w:val="1"/>
          <w:numId w:val="2"/>
        </w:numPr>
      </w:pPr>
      <w:r w:rsidRPr="00473549">
        <w:t>they can handle collinearity.</w:t>
      </w:r>
    </w:p>
    <w:p w14:paraId="422FB45C" w14:textId="67D09E05" w:rsidR="0096682F" w:rsidRDefault="0096682F" w:rsidP="0096682F">
      <w:pPr>
        <w:pStyle w:val="Prrafodelista"/>
        <w:numPr>
          <w:ilvl w:val="0"/>
          <w:numId w:val="2"/>
        </w:numPr>
      </w:pPr>
      <w:proofErr w:type="spellStart"/>
      <w:r w:rsidRPr="0096682F">
        <w:rPr>
          <w:lang w:val="es-CL"/>
        </w:rPr>
        <w:t>Masip</w:t>
      </w:r>
      <w:proofErr w:type="spellEnd"/>
      <w:r w:rsidRPr="0096682F">
        <w:rPr>
          <w:lang w:val="es-CL"/>
        </w:rPr>
        <w:t xml:space="preserve">, G., </w:t>
      </w:r>
      <w:proofErr w:type="spellStart"/>
      <w:r w:rsidRPr="0096682F">
        <w:rPr>
          <w:lang w:val="es-CL"/>
        </w:rPr>
        <w:t>Foraita</w:t>
      </w:r>
      <w:proofErr w:type="spellEnd"/>
      <w:r w:rsidRPr="0096682F">
        <w:rPr>
          <w:lang w:val="es-CL"/>
        </w:rPr>
        <w:t xml:space="preserve">, R., </w:t>
      </w:r>
      <w:proofErr w:type="spellStart"/>
      <w:r w:rsidRPr="0096682F">
        <w:rPr>
          <w:lang w:val="es-CL"/>
        </w:rPr>
        <w:t>Silventoinen</w:t>
      </w:r>
      <w:proofErr w:type="spellEnd"/>
      <w:r w:rsidRPr="0096682F">
        <w:rPr>
          <w:lang w:val="es-CL"/>
        </w:rPr>
        <w:t xml:space="preserve">, K. et al. </w:t>
      </w:r>
      <w:r w:rsidRPr="0096682F">
        <w:t>The temporal relationship between parental concern of overeating and childhood obesity considering genetic susceptibility: longitudinal results from the IDEFICS/</w:t>
      </w:r>
      <w:proofErr w:type="spellStart"/>
      <w:r w:rsidRPr="0096682F">
        <w:t>I.Family</w:t>
      </w:r>
      <w:proofErr w:type="spellEnd"/>
      <w:r w:rsidRPr="0096682F">
        <w:t xml:space="preserve"> study. Int J </w:t>
      </w:r>
      <w:proofErr w:type="spellStart"/>
      <w:r w:rsidRPr="0096682F">
        <w:t>Behav</w:t>
      </w:r>
      <w:proofErr w:type="spellEnd"/>
      <w:r w:rsidRPr="0096682F">
        <w:t xml:space="preserve"> </w:t>
      </w:r>
      <w:proofErr w:type="spellStart"/>
      <w:r w:rsidRPr="0096682F">
        <w:t>Nutr</w:t>
      </w:r>
      <w:proofErr w:type="spellEnd"/>
      <w:r w:rsidRPr="0096682F">
        <w:t xml:space="preserve"> Phys Act 18, 139 (2021). https://doi.org/10.1186/s12966-021-01205-9</w:t>
      </w:r>
    </w:p>
    <w:p w14:paraId="1265637E" w14:textId="5221AD6F" w:rsidR="0096682F" w:rsidRDefault="0096682F" w:rsidP="00603833">
      <w:pPr>
        <w:pStyle w:val="Prrafodelista"/>
        <w:numPr>
          <w:ilvl w:val="1"/>
          <w:numId w:val="2"/>
        </w:numPr>
      </w:pPr>
      <w:r w:rsidRPr="0096682F">
        <w:t>The random forest imputation is based on 200 trees and was controlled for a variation of additional predictors. A huge advantage of using random forests is that they produce a single imputed dataset, they are adaptive to interactions and nonlinear relationships not needing to specify an imputation model, and they can handle mixed types of missing data.</w:t>
      </w:r>
    </w:p>
    <w:p w14:paraId="6257A6FD" w14:textId="5BC8A946" w:rsidR="0096682F" w:rsidRDefault="0096682F" w:rsidP="00603833">
      <w:pPr>
        <w:pStyle w:val="Prrafodelista"/>
        <w:numPr>
          <w:ilvl w:val="1"/>
          <w:numId w:val="2"/>
        </w:numPr>
      </w:pPr>
      <w:r w:rsidRPr="0096682F">
        <w:t>As overall missing for these variables were limited (6.08%), imputation was performed using the R package “</w:t>
      </w:r>
      <w:proofErr w:type="spellStart"/>
      <w:r w:rsidRPr="0096682F">
        <w:t>missRanger</w:t>
      </w:r>
      <w:proofErr w:type="spellEnd"/>
      <w:r w:rsidRPr="0096682F">
        <w:t>” (v.2.1.0). Imputed variables have been additionally checked for plausibility through density plots.</w:t>
      </w:r>
    </w:p>
    <w:p w14:paraId="213AE062" w14:textId="2850B6FC" w:rsidR="0096682F" w:rsidRDefault="0096682F" w:rsidP="0096682F">
      <w:pPr>
        <w:pStyle w:val="Prrafodelista"/>
        <w:numPr>
          <w:ilvl w:val="0"/>
          <w:numId w:val="2"/>
        </w:numPr>
      </w:pPr>
      <w:proofErr w:type="spellStart"/>
      <w:r w:rsidRPr="0096682F">
        <w:t>Hasyyati</w:t>
      </w:r>
      <w:proofErr w:type="spellEnd"/>
      <w:r w:rsidRPr="0096682F">
        <w:t xml:space="preserve">, Atika Nashirah and Lumley, Thomas. ‘Imputation for Sub-sampling in Indonesian National Socioeconomic Survey’. 1 Jan. </w:t>
      </w:r>
      <w:proofErr w:type="gramStart"/>
      <w:r w:rsidRPr="0096682F">
        <w:t>2022 :</w:t>
      </w:r>
      <w:proofErr w:type="gramEnd"/>
      <w:r w:rsidRPr="0096682F">
        <w:t xml:space="preserve"> 1207 – 1217.</w:t>
      </w:r>
    </w:p>
    <w:p w14:paraId="32E29BAA" w14:textId="360B016E" w:rsidR="0096682F" w:rsidRDefault="0096682F" w:rsidP="00603833">
      <w:pPr>
        <w:pStyle w:val="Prrafodelista"/>
        <w:numPr>
          <w:ilvl w:val="1"/>
          <w:numId w:val="2"/>
        </w:numPr>
      </w:pPr>
      <w:r w:rsidRPr="0096682F">
        <w:t>he number of variables selected at every node randomly (</w:t>
      </w:r>
      <w:proofErr w:type="spellStart"/>
      <w:r w:rsidRPr="0096682F">
        <w:t>mtry</w:t>
      </w:r>
      <w:proofErr w:type="spellEnd"/>
      <w:r w:rsidRPr="0096682F">
        <w:t>) and number of trees grown in each forest (</w:t>
      </w:r>
      <w:proofErr w:type="spellStart"/>
      <w:proofErr w:type="gramStart"/>
      <w:r w:rsidRPr="0096682F">
        <w:t>num.trees</w:t>
      </w:r>
      <w:proofErr w:type="spellEnd"/>
      <w:proofErr w:type="gramEnd"/>
      <w:r w:rsidRPr="0096682F">
        <w:t xml:space="preserve">) were evaluated until </w:t>
      </w:r>
      <w:proofErr w:type="spellStart"/>
      <w:r w:rsidRPr="0096682F">
        <w:t>mtry</w:t>
      </w:r>
      <w:proofErr w:type="spellEnd"/>
      <w:r w:rsidRPr="0096682F">
        <w:t xml:space="preserve"> == 500 and </w:t>
      </w:r>
      <w:proofErr w:type="spellStart"/>
      <w:r w:rsidRPr="0096682F">
        <w:t>num.trees</w:t>
      </w:r>
      <w:proofErr w:type="spellEnd"/>
      <w:r w:rsidRPr="0096682F">
        <w:t> == 500. These facts are in line with [</w:t>
      </w:r>
      <w:hyperlink r:id="rId7" w:anchor="ref016" w:history="1">
        <w:r w:rsidRPr="0096682F">
          <w:rPr>
            <w:rStyle w:val="Hipervnculo"/>
          </w:rPr>
          <w:t>16</w:t>
        </w:r>
      </w:hyperlink>
      <w:r w:rsidRPr="0096682F">
        <w:t xml:space="preserve">] that increasing </w:t>
      </w:r>
      <w:proofErr w:type="spellStart"/>
      <w:r w:rsidRPr="0096682F">
        <w:t>mtry</w:t>
      </w:r>
      <w:proofErr w:type="spellEnd"/>
      <w:r w:rsidRPr="0096682F">
        <w:t xml:space="preserve"> has a limited effect on imputation error, but computation time is strongly increased. Additionally, their research also found that changing the number of trees in the forest has a stagnating influence on imputation error but a strong influence on computation time which is approximately linear in the number of trees [</w:t>
      </w:r>
      <w:hyperlink r:id="rId8" w:anchor="ref016" w:history="1">
        <w:r w:rsidRPr="0096682F">
          <w:rPr>
            <w:rStyle w:val="Hipervnculo"/>
          </w:rPr>
          <w:t>16</w:t>
        </w:r>
      </w:hyperlink>
      <w:r w:rsidRPr="0096682F">
        <w:t>].</w:t>
      </w:r>
    </w:p>
    <w:sectPr w:rsidR="009668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A4785"/>
    <w:multiLevelType w:val="hybridMultilevel"/>
    <w:tmpl w:val="DAA2F4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32C5B9C"/>
    <w:multiLevelType w:val="hybridMultilevel"/>
    <w:tmpl w:val="15C6A04A"/>
    <w:lvl w:ilvl="0" w:tplc="47F023E2">
      <w:start w:val="1"/>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6607913">
    <w:abstractNumId w:val="0"/>
  </w:num>
  <w:num w:numId="2" w16cid:durableId="224730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0D"/>
    <w:rsid w:val="00296BC0"/>
    <w:rsid w:val="003A4008"/>
    <w:rsid w:val="00473549"/>
    <w:rsid w:val="004F3DEF"/>
    <w:rsid w:val="0050750D"/>
    <w:rsid w:val="00592A36"/>
    <w:rsid w:val="00596463"/>
    <w:rsid w:val="005D290A"/>
    <w:rsid w:val="00603833"/>
    <w:rsid w:val="00775C17"/>
    <w:rsid w:val="008D6721"/>
    <w:rsid w:val="0096682F"/>
    <w:rsid w:val="00CF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CEAE"/>
  <w15:chartTrackingRefBased/>
  <w15:docId w15:val="{80E7563D-BEC1-472A-AD8E-EE91CB3C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750D"/>
    <w:pPr>
      <w:ind w:left="720"/>
      <w:contextualSpacing/>
    </w:pPr>
  </w:style>
  <w:style w:type="character" w:styleId="Hipervnculo">
    <w:name w:val="Hyperlink"/>
    <w:basedOn w:val="Fuentedeprrafopredeter"/>
    <w:uiPriority w:val="99"/>
    <w:unhideWhenUsed/>
    <w:rsid w:val="00603833"/>
    <w:rPr>
      <w:color w:val="0563C1" w:themeColor="hyperlink"/>
      <w:u w:val="single"/>
    </w:rPr>
  </w:style>
  <w:style w:type="character" w:styleId="Mencinsinresolver">
    <w:name w:val="Unresolved Mention"/>
    <w:basedOn w:val="Fuentedeprrafopredeter"/>
    <w:uiPriority w:val="99"/>
    <w:semiHidden/>
    <w:unhideWhenUsed/>
    <w:rsid w:val="00603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49337">
      <w:bodyDiv w:val="1"/>
      <w:marLeft w:val="0"/>
      <w:marRight w:val="0"/>
      <w:marTop w:val="0"/>
      <w:marBottom w:val="0"/>
      <w:divBdr>
        <w:top w:val="none" w:sz="0" w:space="0" w:color="auto"/>
        <w:left w:val="none" w:sz="0" w:space="0" w:color="auto"/>
        <w:bottom w:val="none" w:sz="0" w:space="0" w:color="auto"/>
        <w:right w:val="none" w:sz="0" w:space="0" w:color="auto"/>
      </w:divBdr>
    </w:div>
    <w:div w:id="1291400251">
      <w:bodyDiv w:val="1"/>
      <w:marLeft w:val="0"/>
      <w:marRight w:val="0"/>
      <w:marTop w:val="0"/>
      <w:marBottom w:val="0"/>
      <w:divBdr>
        <w:top w:val="none" w:sz="0" w:space="0" w:color="auto"/>
        <w:left w:val="none" w:sz="0" w:space="0" w:color="auto"/>
        <w:bottom w:val="none" w:sz="0" w:space="0" w:color="auto"/>
        <w:right w:val="none" w:sz="0" w:space="0" w:color="auto"/>
      </w:divBdr>
      <w:divsChild>
        <w:div w:id="1252206314">
          <w:marLeft w:val="0"/>
          <w:marRight w:val="0"/>
          <w:marTop w:val="0"/>
          <w:marBottom w:val="0"/>
          <w:divBdr>
            <w:top w:val="none" w:sz="0" w:space="0" w:color="auto"/>
            <w:left w:val="none" w:sz="0" w:space="0" w:color="auto"/>
            <w:bottom w:val="none" w:sz="0" w:space="0" w:color="auto"/>
            <w:right w:val="none" w:sz="0" w:space="0" w:color="auto"/>
          </w:divBdr>
        </w:div>
        <w:div w:id="1976063977">
          <w:marLeft w:val="0"/>
          <w:marRight w:val="0"/>
          <w:marTop w:val="0"/>
          <w:marBottom w:val="0"/>
          <w:divBdr>
            <w:top w:val="none" w:sz="0" w:space="0" w:color="auto"/>
            <w:left w:val="none" w:sz="0" w:space="0" w:color="auto"/>
            <w:bottom w:val="none" w:sz="0" w:space="0" w:color="auto"/>
            <w:right w:val="none" w:sz="0" w:space="0" w:color="auto"/>
          </w:divBdr>
        </w:div>
        <w:div w:id="502942045">
          <w:marLeft w:val="0"/>
          <w:marRight w:val="0"/>
          <w:marTop w:val="0"/>
          <w:marBottom w:val="0"/>
          <w:divBdr>
            <w:top w:val="none" w:sz="0" w:space="0" w:color="auto"/>
            <w:left w:val="none" w:sz="0" w:space="0" w:color="auto"/>
            <w:bottom w:val="none" w:sz="0" w:space="0" w:color="auto"/>
            <w:right w:val="none" w:sz="0" w:space="0" w:color="auto"/>
          </w:divBdr>
        </w:div>
      </w:divsChild>
    </w:div>
    <w:div w:id="1447234558">
      <w:bodyDiv w:val="1"/>
      <w:marLeft w:val="0"/>
      <w:marRight w:val="0"/>
      <w:marTop w:val="0"/>
      <w:marBottom w:val="0"/>
      <w:divBdr>
        <w:top w:val="none" w:sz="0" w:space="0" w:color="auto"/>
        <w:left w:val="none" w:sz="0" w:space="0" w:color="auto"/>
        <w:bottom w:val="none" w:sz="0" w:space="0" w:color="auto"/>
        <w:right w:val="none" w:sz="0" w:space="0" w:color="auto"/>
      </w:divBdr>
    </w:div>
    <w:div w:id="1481532855">
      <w:bodyDiv w:val="1"/>
      <w:marLeft w:val="0"/>
      <w:marRight w:val="0"/>
      <w:marTop w:val="0"/>
      <w:marBottom w:val="0"/>
      <w:divBdr>
        <w:top w:val="none" w:sz="0" w:space="0" w:color="auto"/>
        <w:left w:val="none" w:sz="0" w:space="0" w:color="auto"/>
        <w:bottom w:val="none" w:sz="0" w:space="0" w:color="auto"/>
        <w:right w:val="none" w:sz="0" w:space="0" w:color="auto"/>
      </w:divBdr>
      <w:divsChild>
        <w:div w:id="452284721">
          <w:marLeft w:val="0"/>
          <w:marRight w:val="0"/>
          <w:marTop w:val="0"/>
          <w:marBottom w:val="0"/>
          <w:divBdr>
            <w:top w:val="none" w:sz="0" w:space="0" w:color="auto"/>
            <w:left w:val="none" w:sz="0" w:space="0" w:color="auto"/>
            <w:bottom w:val="none" w:sz="0" w:space="0" w:color="auto"/>
            <w:right w:val="none" w:sz="0" w:space="0" w:color="auto"/>
          </w:divBdr>
          <w:divsChild>
            <w:div w:id="688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250">
      <w:bodyDiv w:val="1"/>
      <w:marLeft w:val="0"/>
      <w:marRight w:val="0"/>
      <w:marTop w:val="0"/>
      <w:marBottom w:val="0"/>
      <w:divBdr>
        <w:top w:val="none" w:sz="0" w:space="0" w:color="auto"/>
        <w:left w:val="none" w:sz="0" w:space="0" w:color="auto"/>
        <w:bottom w:val="none" w:sz="0" w:space="0" w:color="auto"/>
        <w:right w:val="none" w:sz="0" w:space="0" w:color="auto"/>
      </w:divBdr>
      <w:divsChild>
        <w:div w:id="407767882">
          <w:marLeft w:val="0"/>
          <w:marRight w:val="0"/>
          <w:marTop w:val="0"/>
          <w:marBottom w:val="0"/>
          <w:divBdr>
            <w:top w:val="none" w:sz="0" w:space="0" w:color="auto"/>
            <w:left w:val="none" w:sz="0" w:space="0" w:color="auto"/>
            <w:bottom w:val="none" w:sz="0" w:space="0" w:color="auto"/>
            <w:right w:val="none" w:sz="0" w:space="0" w:color="auto"/>
          </w:divBdr>
        </w:div>
        <w:div w:id="496384060">
          <w:marLeft w:val="0"/>
          <w:marRight w:val="0"/>
          <w:marTop w:val="0"/>
          <w:marBottom w:val="0"/>
          <w:divBdr>
            <w:top w:val="none" w:sz="0" w:space="0" w:color="auto"/>
            <w:left w:val="none" w:sz="0" w:space="0" w:color="auto"/>
            <w:bottom w:val="none" w:sz="0" w:space="0" w:color="auto"/>
            <w:right w:val="none" w:sz="0" w:space="0" w:color="auto"/>
          </w:divBdr>
        </w:div>
        <w:div w:id="2093819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iospress.com/articles/statistical-journal-of-the-iaos/sji220085" TargetMode="External"/><Relationship Id="rId3" Type="http://schemas.openxmlformats.org/officeDocument/2006/relationships/settings" Target="settings.xml"/><Relationship Id="rId7" Type="http://schemas.openxmlformats.org/officeDocument/2006/relationships/hyperlink" Target="https://content.iospress.com/articles/statistical-journal-of-the-iaos/sji2200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apps.12435" TargetMode="External"/><Relationship Id="rId5" Type="http://schemas.openxmlformats.org/officeDocument/2006/relationships/hyperlink" Target="https://doi.org/10.1016/j.ajpc.2023.1004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874</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 (andres.gonzalez.s)</dc:creator>
  <cp:keywords/>
  <dc:description/>
  <cp:lastModifiedBy>Andrés González Santa Cruz (andres.gonzalez.s)</cp:lastModifiedBy>
  <cp:revision>5</cp:revision>
  <dcterms:created xsi:type="dcterms:W3CDTF">2024-01-27T19:58:00Z</dcterms:created>
  <dcterms:modified xsi:type="dcterms:W3CDTF">2024-01-27T23:28:00Z</dcterms:modified>
</cp:coreProperties>
</file>