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合理利己主义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0" w:right="0" w:firstLine="2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>一种从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instrText xml:space="preserve"> HYPERLINK "http://baike.sogou.com/lemma/ShowInnerLink.htm?lemmaId=53419803" \t "http://baike.sogou.com/_blank"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t>个人利益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 xml:space="preserve">出发，企图把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instrText xml:space="preserve"> HYPERLINK "http://baike.sogou.com/lemma/ShowInnerLink.htm?lemmaId=53419803" \t "http://baike.sogou.com/_blank"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t>个人利益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 xml:space="preserve">和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instrText xml:space="preserve"> HYPERLINK "http://baike.sogou.com/lemma/ShowInnerLink.htm?lemmaId=72267765" \t "http://baike.sogou.com/_blank"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t>社会利益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>结合起来的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instrText xml:space="preserve"> HYPERLINK "http://baike.sogou.com/lemma/ShowInnerLink.htm?lemmaId=122890" \t "http://baike.sogou.com/_blank"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t>资产阶级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instrText xml:space="preserve"> HYPERLINK "http://baike.sogou.com/lemma/ShowInnerLink.htm?lemmaId=134739" \t "http://baike.sogou.com/_blank"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t>利己主义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 xml:space="preserve">伦理学说。产生于18、19世纪欧洲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instrText xml:space="preserve"> HYPERLINK "http://baike.sogou.com/lemma/ShowInnerLink.htm?lemmaId=122890" \t "http://baike.sogou.com/_blank"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t>资产阶级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>革命时期，主要代表是法国的C.A.爱尔维修和德国的L.费尔巴哈。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0" w:right="0" w:firstLine="2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>合理利己主义从抽象人性论出发，认为趋乐避苦、自爱自保是人的本性，利己心不仅是合理的而且是合乎道德的。人在自己的行为中，能够遵循的只是自己的利益。因此，不能放弃利己主义，而是要使人们“合理地”理解自己的利益。合理利己主义反对把个人利益与公共利益对立起来，认为追求自己的利益本身就包含着社会的利益和他人的利益，而任何为他人利益的活动，实际上也是从利己出发的。人们只要按照这种“合理”理解的自己利益去组织社会，个人利益就可以和社会公共利益协调起来。照合理利己主义的观点，现实生活中个人利益和社会利益的不协调,是不良的封建制度造成的,新的资本主义制度将使两者统一起来，人人可以合乎道德地追求个人利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0" w:right="0" w:firstLine="2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 xml:space="preserve">合理利己主义是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instrText xml:space="preserve"> HYPERLINK "http://baike.sogou.com/lemma/ShowInnerLink.htm?lemmaId=122890" \t "http://baike.sogou.com/_blank"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t>资产阶级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 xml:space="preserve">反封建的理论武器，在历史上有一定的积极作用。然而，在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instrText xml:space="preserve"> HYPERLINK "http://baike.sogou.com/lemma/ShowInnerLink.htm?lemmaId=26563" \t "http://baike.sogou.com/_blank"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t>资本主义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instrText xml:space="preserve"> HYPERLINK "http://baike.sogou.com/lemma/ShowInnerLink.htm?lemmaId=64826134" \t "http://baike.sogou.com/_blank"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t>生产方式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>中，存在着无产阶级和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instrText xml:space="preserve"> HYPERLINK "http://baike.sogou.com/lemma/ShowInnerLink.htm?lemmaId=122890" \t "http://baike.sogou.com/_blank"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t>资产阶级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>利益的根本对立，存在着个人利益和社会利益的对抗，这是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instrText xml:space="preserve"> HYPERLINK "http://baike.sogou.com/lemma/ShowInnerLink.htm?lemmaId=26563" \t "http://baike.sogou.com/_blank"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t>资本主义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>制度本身无法解决的。所以，合理利己主义归根结底是对剥削关系的一种美化，是为维护和巩固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instrText xml:space="preserve"> HYPERLINK "http://baike.sogou.com/lemma/ShowInnerLink.htm?lemmaId=26563" \t "http://baike.sogou.com/_blank"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t>资本主义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>制度服务的。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F4303"/>
    <w:rsid w:val="77C9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user501</cp:lastModifiedBy>
  <cp:lastPrinted>2018-01-14T09:52:48Z</cp:lastPrinted>
  <dcterms:modified xsi:type="dcterms:W3CDTF">2018-01-14T10:00:34Z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