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400"/>
        <w:jc w:val="center"/>
      </w:pPr>
      <w:r>
        <w:rPr>
          <w:rFonts w:ascii="Calibri" w:cs="Calibri" w:eastAsia="Calibri" w:hAnsi="Calibri"/>
          <w:b/>
          <w:bCs/>
          <w:color w:val="595959"/>
          <w:sz w:val="22"/>
          <w:szCs w:val="22"/>
        </w:rPr>
        <w:t xml:space="preserve">FIAP  ·  2026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FACULDADE DE INFORMÁTICA E ADMINISTRAÇÃO PAULISTA</w:t>
      </w:r>
    </w:p>
    <w:p>
      <w:pPr>
        <w:spacing w:after="0" w:before="800"/>
        <w:jc w:val="center"/>
      </w:pPr>
      <w:r>
        <w:rPr>
          <w:rFonts w:ascii="Calibri" w:cs="Calibri" w:eastAsia="Calibri" w:hAnsi="Calibri"/>
          <w:b/>
          <w:bCs/>
          <w:color w:val="1F3864"/>
          <w:sz w:val="56"/>
          <w:szCs w:val="56"/>
        </w:rPr>
        <w:t xml:space="preserve">RELATÓRIO TÉCNICO</w:t>
      </w:r>
    </w:p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Sprint 3 — DevSecOps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Disciplina de Cybersecurity</w:t>
      </w:r>
    </w:p>
    <w:p>
      <w:pPr>
        <w:spacing w:after="0" w:before="20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PROJETO RIVA</w:t>
      </w:r>
    </w:p>
    <w:p>
      <w:pPr>
        <w:spacing w:after="600"/>
        <w:jc w:val="center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Inteligência Competitiva Automotiva — Ford + FIAP 2026 Challenge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655"/>
        <w:gridCol w:w="6371"/>
      </w:tblGrid>
      <w:tr>
        <w:trPr>
          <w:tblHeader/>
        </w:trPr>
        <w:tc>
          <w:tcPr>
            <w:tcW w:type="dxa" w:w="265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Pilar da entrega</w:t>
            </w:r>
          </w:p>
        </w:tc>
        <w:tc>
          <w:tcPr>
            <w:tcW w:type="dxa" w:w="637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Destaque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DevSecOps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scan, SAST, SCA, IaC/Container scan e Dependency Review no CI/CD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Infraestrutura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Imagem Docker endurecida (não-root) e Actuator isolado em produção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STRIDE revisado + OWASP ASVS / API Top 10 / Mobile Top 10 + LGPD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Prometheus + Grafana + Loki, 10 alertas e runbook de resposta a incidentes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Qualidade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145 testes automatizados — 100% de aprovação</w:t>
            </w:r>
          </w:p>
        </w:tc>
      </w:tr>
    </w:tbl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Identificação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Integrantes do grupo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6770"/>
        <w:gridCol w:w="2257"/>
      </w:tblGrid>
      <w:tr>
        <w:trPr>
          <w:tblHeader/>
        </w:trPr>
        <w:tc>
          <w:tcPr>
            <w:tcW w:type="dxa" w:w="677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225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RM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Beatriz Vieira de Novais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RM554746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Guilherme Abe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RM554743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Gustavo Ruiz Vieira Paulino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RM554779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Mariana Neugebauer Dourado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RM550494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Victor Pacifico Dias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RM558017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Repositório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Código-fonte do backend: </w:t>
      </w:r>
      <w:hyperlink w:history="1" r:id="rIdhpvcxtuasv6tah0fi7ea1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github.com/FORD-FIAP/rivaIA-backend</w:t>
        </w:r>
      </w:hyperlink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Branch desta entrega: </w:t>
      </w:r>
      <w:r>
        <w:rPr>
          <w:rFonts w:ascii="Consolas" w:cs="Consolas" w:eastAsia="Consolas" w:hAnsi="Consolas"/>
          <w:sz w:val="20"/>
          <w:szCs w:val="20"/>
        </w:rPr>
        <w:t xml:space="preserve">feature/sprint3-devsecops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Contexto — evolução das sprints anteriores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Nas sprints anteriores de Cybersecurity a segurança do backend RIVA foi implementada como cinco blocos de defesa em profundidade (validação de entrada, autenticação/RBAC, proteção de APIs, criptografia/LGPD e logging/auditoria), documentada no arquivo SECURITY.md, com 145 testes automatizados e mapeamento contra o OWASP Top 10.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Esta sprint evolui esse trabalho para um modelo DevSecOps: a segurança deixa de ser “um documento mais código” e passa a ser parte contínua do ciclo — verificada a cada commit no pipeline, monitorada em tempo de execução e com procedimento formal de resposta a incidentes.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Ambiente de referência: repositório FORD-FIAP/rivaIA-backend, branches develop (homologação) e production (produção), deploy via SSH e PostgreSQL hospedado na Azure.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51"/>
        <w:gridCol w:w="3385"/>
        <w:gridCol w:w="677"/>
        <w:gridCol w:w="4513"/>
      </w:tblGrid>
      <w:tr>
        <w:trPr>
          <w:tblHeader/>
        </w:trPr>
        <w:tc>
          <w:tcPr>
            <w:tcW w:type="dxa" w:w="45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38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Atividade</w:t>
            </w:r>
          </w:p>
        </w:tc>
        <w:tc>
          <w:tcPr>
            <w:tcW w:type="dxa" w:w="67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Peso</w:t>
            </w:r>
          </w:p>
        </w:tc>
        <w:tc>
          <w:tcPr>
            <w:tcW w:type="dxa" w:w="451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Evidências no repositório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DevSecOps Integrado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3,0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.github/workflows/security.yml, .github/dependabot.yml, .gitleaks.toml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Segurança em Código e Infraestrutura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2,5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Dockerfile, .dockerignore, src/main/java/**, SECURITY.md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Compliance, Riscos e Segurança Contínua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2,5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Seção 3 deste documento + SECURITY.md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Observabilidade, Monitoramento e Resposta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2,0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observability/**, docs/RUNBOOK_RESPOSTA_INCIDENTES.md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Nota total: média ponderada das quatro atividades (0 a 10 cada).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1 — Pipeline DevSecOps Integrado (Peso 3,0)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demonstrar como a segurança é incorporada ao pipeline de desenvolvimento, desde o commit até o deploy.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1.1 Desenho do pipeline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pipeline de segurança (arquivo .github/workflows/security.yml) roda em paralelo ao CI de build e teste já existente. Fluxo:</w:t>
      </w:r>
    </w:p>
    <w:p>
      <w:pPr>
        <w:pBdr>
          <w:left w:val="single" w:color="1F3864" w:sz="12" w:space="6"/>
        </w:pBdr>
        <w:shd w:fill="F2F2F2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Desenvolvedor  ──(git push / pull request)──▶  GitHub Actions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├─ CI - Build &amp; Test (develop.yml / production.yml)</w:t>
      </w:r>
      <w:r>
        <w:rPr>
          <w:rFonts w:ascii="Consolas" w:cs="Consolas" w:eastAsia="Consolas" w:hAnsi="Consolas"/>
          <w:sz w:val="18"/>
          <w:szCs w:val="18"/>
        </w:rPr>
        <w:br/>
        <w:t xml:space="preserve">  │     mvnw test + package  ·  145 testes</w:t>
      </w:r>
      <w:r>
        <w:rPr>
          <w:rFonts w:ascii="Consolas" w:cs="Consolas" w:eastAsia="Consolas" w:hAnsi="Consolas"/>
          <w:sz w:val="18"/>
          <w:szCs w:val="18"/>
        </w:rPr>
        <w:br/>
        <w:t xml:space="preserve">  │</w:t>
      </w:r>
      <w:r>
        <w:rPr>
          <w:rFonts w:ascii="Consolas" w:cs="Consolas" w:eastAsia="Consolas" w:hAnsi="Consolas"/>
          <w:sz w:val="18"/>
          <w:szCs w:val="18"/>
        </w:rPr>
        <w:br/>
        <w:t xml:space="preserve">  └─ DevSecOps - Security Pipeline (security.yml)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1. Secret Scanning ....... Gitleaks (histórico completo)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2. SAST ................... Semgrep (p/java, security-audit, secrets, owasp-top-ten)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3. SCA ................... OWASP Dependency-Check + Trivy fs (CVE em dependências)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4. IaC &amp; Container Scan .. Trivy config (Dockerfile/compose/CI) + Trivy image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5. Dependency Review ..... bloqueia PR com dependência vulnerável nova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Saídas: SARIF ▶ aba Security  +  relatórios (artifacts)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GitHub Actions  ──(merge aprovado)──▶  Deploy via SSH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develop     ▶ homologação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production  ▶ produção   ──▶  Runtime + Observabilidade (Atividade 4)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Gatilhos extra: Dependabot (semanal) abre PRs · cron semanal reexecuta a varredura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1.2 Etapas e o risco que cada uma reduz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114"/>
        <w:gridCol w:w="1671"/>
        <w:gridCol w:w="2006"/>
        <w:gridCol w:w="2452"/>
        <w:gridCol w:w="1783"/>
      </w:tblGrid>
      <w:tr>
        <w:trPr>
          <w:tblHeader/>
        </w:trPr>
        <w:tc>
          <w:tcPr>
            <w:tcW w:type="dxa" w:w="111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Etapa</w:t>
            </w:r>
          </w:p>
        </w:tc>
        <w:tc>
          <w:tcPr>
            <w:tcW w:type="dxa" w:w="167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Ferramenta (OSS, sem conta)</w:t>
            </w:r>
          </w:p>
        </w:tc>
        <w:tc>
          <w:tcPr>
            <w:tcW w:type="dxa" w:w="20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 que detecta</w:t>
            </w:r>
          </w:p>
        </w:tc>
        <w:tc>
          <w:tcPr>
            <w:tcW w:type="dxa" w:w="245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 reduzido (STRIDE / OWASP)</w:t>
            </w:r>
          </w:p>
        </w:tc>
        <w:tc>
          <w:tcPr>
            <w:tcW w:type="dxa" w:w="178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Gitleaks 8.21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Chaves, tokens e senhas no código e em todo o histórico git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Disclosure; A02:2021; vazamento de JWT_SECRET / AES_ENCRYPTION_KEY / DB_PASSWORD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Bloqueia (exit-code 1); falsos-positivos de dev tratados no .gitleaks.toml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Semgrep OSS (p/java, security-audit, secrets, owasp-top-ten)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Injection, cripto fraca, deserialização insegura, path traversal, uso incorreto do Spring Security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/ Elevation; A03, A02, A08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 (entra na triagem; não bloqueia merge)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fs (CLI) + OWASP Dependency-Check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CVEs conhecidas nas dependências transitivas do Maven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of Privilege; A06:2021 (Vulnerable &amp; Outdated Components)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 (CRITICAL/HIGH); triagem humana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IaC &amp; Container Scan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Trivy image (CLI)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/ compose / workflows inseguros; CVEs no SO-base da imagem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Tampering; A05:2021 (Security Misconfiguration)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SARIF; revisão obrigatória em CRITICAL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Dependency Review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actions/dependency-review-action (warn-only)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Dependência nova vulnerável ou com licença incompatível introduzida no PR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A06:2021; supply chain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Comentário/resumo no PR (requer Dependency graph habilitado)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Dependabot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GitHub nativo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Versões desatualizadas / advisories (Maven, Actions, Docker)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A06:2021; manutenção contínua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Abre PR automático semanal → passa pelo pipeline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de operação: </w:t>
      </w:r>
      <w:r>
        <w:rPr>
          <w:rFonts w:ascii="Calibri" w:cs="Calibri" w:eastAsia="Calibri" w:hAnsi="Calibri"/>
          <w:sz w:val="22"/>
          <w:szCs w:val="22"/>
        </w:rPr>
        <w:t xml:space="preserve">o Secret Scanning bloqueia (segredo no repositório é parada obrigatória). Os demais scanners rodam em modo informativo nesta entrega — publicam achados (artifacts + aba Security) e o gate é a revisão humana. Para virar gate automático, remover os continue-on-error / exit-code 0 dos jobs desejados e habilitar Dependency graph + Code scanning nas configurações do repositório.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1.3 Gatilhos, saídas e integração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Gatilhos: push e pull_request em main/develop/production, agenda semanal (segunda 06:00 UTC) e execução manual (workflow_dispatch).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Saídas: cada job publica um artifact (relatório) e envia SARIF para a aba Security do GitHub (permissão security-events: write), com continue-on-error para não derrubar o build caso o Code Scanning não esteja habilitado.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Relação com o CI existente: develop.yml / production.yml continuam responsáveis por build + teste; o security.yml roda em paralelo. O deploy via SSH só ocorre após merge, que exige CI verde e revisão dos achados.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Segredo opcional do CI: NVD_API_KEY acelera o download da base de CVEs do Dependency-Check (Settings → Secrets and variables → Actions).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1.4 Como seria executado no projeto Ford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Dev abre PR para develop. Rodam CI - Develop e DevSecOps - Security Pipeline.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Gitleaks e Dependency Review barram o PR se houver segredo ou dependência vulnerável nova.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Semgrep / SCA / Trivy publicam achados; o revisor tria (corrige agora / cria issue / risco aceito).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Merge em develop → deploy automático em homologação.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PR develop → production repete o pipeline; após aprovado, deploy em produção via SSH.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Semanalmente: Dependabot abre PRs de atualização e o security.yml reexecuta a varredura completa.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Evidências a anexar: </w:t>
      </w:r>
      <w:r>
        <w:rPr>
          <w:rFonts w:ascii="Calibri" w:cs="Calibri" w:eastAsia="Calibri" w:hAnsi="Calibri"/>
          <w:sz w:val="22"/>
          <w:szCs w:val="22"/>
        </w:rPr>
        <w:t xml:space="preserve">print da aba Actions com os jobs verdes (Secret Scan, SAST, SCA, IaC/Container); print da aba Security → Code scanning; screenshot dos artifacts (gitleaks-report, semgrep-report, sca-reports, trivy-reports) e de um relatorio Trivy (*.txt).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2 — Segurança em Código e Infraestrutura (Peso 2,5)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evidenciar práticas de segurança aplicadas diretamente no código e na infraestrutura.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2.1 Segurança no código — o que já existe e o que foi reforçado nesta sprint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504"/>
        <w:gridCol w:w="4012"/>
        <w:gridCol w:w="2507"/>
        <w:gridCol w:w="1003"/>
      </w:tblGrid>
      <w:tr>
        <w:trPr>
          <w:tblHeader/>
        </w:trPr>
        <w:tc>
          <w:tcPr>
            <w:tcW w:type="dxa" w:w="150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401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Implementação</w:t>
            </w:r>
          </w:p>
        </w:tc>
        <w:tc>
          <w:tcPr>
            <w:tcW w:type="dxa" w:w="25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Arquivo / classe</w:t>
            </w:r>
          </w:p>
        </w:tc>
        <w:tc>
          <w:tcPr>
            <w:tcW w:type="dxa" w:w="100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Origem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Criptografia local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(autenticada) no User.email; blind index HMAC-SHA256 (email_hash) para busca em coluna cifrada; BCrypt strength 12 nas senhas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crypto/AesEncryptor.java, crypto/EmailHasher.java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rate limit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Bucket4j: 60 req/min geral, 10 req/min em /auth/login; 429 + Retry-After; WARN a 80%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security/filter/RateLimitFilter.java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validação de entrada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 camadas: @NotBlank / @Size / @Pattern + @SafeText (análise semântica de XSS, SQLi, command injection, path traversal)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util/InputSanitizer.java, validation/SafeTextValidator.java, dto/request/**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JWT seguro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HS256, secret ≥ 32 bytes por env, access 30 min / refresh 7 dias, validação de assinatura e expiração, sessão STATELESS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security/jwt/JwtTokenProvider.java, JwtAuthenticationFilter.java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Integridade de payload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HMAC-SHA256 no header X-Signature (POST/PUT), comparação em tempo constante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security/filter/PayloadIntegrityFilter.java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Erros sem vazamento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 cobre 12 exceções; nunca expõe stack trace, classe interna nem estrutura de banco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exception/GlobalExceptionHandler.java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Actuator isolado  [novo]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 produção o Actuator sobe em porta de gestão separada (9090); exposição reduzida a health, info, prometheus; env / beans / heapdump / loggers bloqueados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application.properties, application-prod.properties, SecurityConfig.java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Headers de erro / proxy  [novo]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server.error.include-stacktrace=never, include-message=never; forward-headers-strategy=native + remoteip para IP real atrás do proxy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 em arquivo JSON  [novo]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Appender rotacionado (riva-backend.json, 50 MB × 7 dias, gzip) para ingestão pelo Loki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logback-spring.xml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Atualização de dependências  [novo]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Correção guiada pelo SCA — ver 2.4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pom.xml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2.4 Correção guiada pelo SCA — atualização de dependências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Na primeira execução do pipeline, a etapa de SCA (Trivy) reprovou o PR com ~30 CVEs HIGH/CRITICAL em dependências transitivas do Spring Boot 3.3.5 (Spring Framework, Spring Security, Tomcat embed, driver PostgreSQL, Spring Data Commons). Correção aplicada no pom.xml: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515"/>
        <w:gridCol w:w="1036"/>
        <w:gridCol w:w="1036"/>
        <w:gridCol w:w="4439"/>
      </w:tblGrid>
      <w:tr>
        <w:trPr>
          <w:tblHeader/>
        </w:trPr>
        <w:tc>
          <w:tcPr>
            <w:tcW w:type="dxa" w:w="251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103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Antes</w:t>
            </w:r>
          </w:p>
        </w:tc>
        <w:tc>
          <w:tcPr>
            <w:tcW w:type="dxa" w:w="103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Depois</w:t>
            </w:r>
          </w:p>
        </w:tc>
        <w:tc>
          <w:tcPr>
            <w:tcW w:type="dxa" w:w="443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CVEs resolvidas (exemplos)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spring-boot-starter-parent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3.3.5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3.5.16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CVE-2026-40973 (RCE via tmp dir), CVE-2025-22235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spring-webmvc / expression / core (via BOM)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6.1.14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6.2.19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CVE-2026-41845 (XSS), CVE-2026-41842/41850 (DoS), CVE-2025-41249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spring-security-web / -crypto (via BOM)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6.3.4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6.5.11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CVE-2026-22732 (CRITICAL — bypass de política de segurança), CVE-2025-22228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spring-data-commons (via BOM)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3.3.5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3.5.13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CVE-2026-41716 (DoS por exaustão de cache)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tomcat-embed-core (tomcat.version)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10.1.31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10.1.59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CVE-2024-50379 / CVE-2026-43515 / -65182 / -65905 / -68525 (CRITICAL), CVE-2025-55752 (dir traversal → RCE) e ~15 DoS/inf-disclosure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postgresql (postgresql.version)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42.7.4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42.7.12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CVE-2026-54291 (MITM via downgrade SCRAM), CVE-2025-49146, CVE-2026-42198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springdoc-openapi-starter-webmvc-ui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2.6.0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2.8.9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compatibilidade com Spring Boot 3.5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Validação: </w:t>
      </w:r>
      <w:r>
        <w:rPr>
          <w:rFonts w:ascii="Calibri" w:cs="Calibri" w:eastAsia="Calibri" w:hAnsi="Calibri"/>
          <w:sz w:val="22"/>
          <w:szCs w:val="22"/>
        </w:rPr>
        <w:t xml:space="preserve">./mvnw clean test → 145/145 testes passando após o upgrade, sem mudança de código de aplicação. O overlay de versões de tomcat e postgresql fica em &lt;properties&gt; do pom.xml, comentado como override de segurança, para o caso de o BOM ainda não ter alcançado a versão corrigida.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Controle de acesso por perfil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edital cita perfis genéricos (Brigadista, Gestor, Administrador). No RIVA o RBAC é implementado com três papéis equivalentes, aplicados no SecurityFilterChain: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736"/>
        <w:gridCol w:w="2083"/>
        <w:gridCol w:w="5207"/>
      </w:tblGrid>
      <w:tr>
        <w:trPr>
          <w:tblHeader/>
        </w:trPr>
        <w:tc>
          <w:tcPr>
            <w:tcW w:type="dxa" w:w="173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Papel RIVA</w:t>
            </w:r>
          </w:p>
        </w:tc>
        <w:tc>
          <w:tcPr>
            <w:tcW w:type="dxa" w:w="208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Equivalente no edital</w:t>
            </w:r>
          </w:p>
        </w:tc>
        <w:tc>
          <w:tcPr>
            <w:tcW w:type="dxa" w:w="52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Permissões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ADMIN</w:t>
            </w:r>
          </w:p>
        </w:tc>
        <w:tc>
          <w:tcPr>
            <w:tcW w:type="dxa" w:w="2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Administrador</w:t>
            </w:r>
          </w:p>
        </w:tc>
        <w:tc>
          <w:tcPr>
            <w:tcW w:type="dxa" w:w="52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Tudo, incluindo /api/v1/admin/**, /api/v1/users/** e o Actuator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ANALYST</w:t>
            </w:r>
          </w:p>
        </w:tc>
        <w:tc>
          <w:tcPr>
            <w:tcW w:type="dxa" w:w="2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Gestor</w:t>
            </w:r>
          </w:p>
        </w:tc>
        <w:tc>
          <w:tcPr>
            <w:tcW w:type="dxa" w:w="52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Consultas e comparações de veículos (/api/v1/vehicles/**, /versions/**, /brands/**, ...)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</w:t>
            </w:r>
          </w:p>
        </w:tc>
        <w:tc>
          <w:tcPr>
            <w:tcW w:type="dxa" w:w="2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Brigadista / operador</w:t>
            </w:r>
          </w:p>
        </w:tc>
        <w:tc>
          <w:tcPr>
            <w:tcW w:type="dxa" w:w="52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Acesso autenticado básico; sem acesso a dados de administração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Enforcement: SecurityConfig.java (authorizeHttpRequests + @EnableMethodSecurity); CustomUserDetailsService converte Role em ROLE_&lt;nome&gt;. Teste: security/SecurityFilterChainIntegrationTest.java.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2.2 Segurança MQTT/TLS para IoT — design de referência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solução RIVA não possui camada IoT. </w:t>
      </w:r>
      <w:r>
        <w:rPr>
          <w:rFonts w:ascii="Calibri" w:cs="Calibri" w:eastAsia="Calibri" w:hAnsi="Calibri"/>
          <w:sz w:val="22"/>
          <w:szCs w:val="22"/>
        </w:rPr>
        <w:t xml:space="preserve">É uma plataforma de inteligência competitiva (API REST + web Next.js + app React Native/Expo); não há dispositivos, firmware nem broker MQTT no escopo. O tema é coberto como design de referência — como a telemetria seria protegida caso um componente IoT fosse adicionado (ex.: coleta de dados de veículos em pista para o benchmark da Ranger Raptor):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257"/>
        <w:gridCol w:w="6770"/>
      </w:tblGrid>
      <w:tr>
        <w:trPr>
          <w:tblHeader/>
        </w:trPr>
        <w:tc>
          <w:tcPr>
            <w:tcW w:type="dxa" w:w="225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Controle</w:t>
            </w:r>
          </w:p>
        </w:tc>
        <w:tc>
          <w:tcPr>
            <w:tcW w:type="dxa" w:w="677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Especificação de referência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Transporte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MQTT sobre TLS 1.2+ (porta 8883), cifras AEAD apenas, sem downgrade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Autenticação do device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mTLS — certificado X.509 por dispositivo, emitido por CA interna; sem usuário/senha compartilhados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Autorização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ACL por tópico no broker (ex.: device ABC só publica em riva/telemetry/ABC/#)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Identidade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client-id amarrado ao CN do certificado; rejeição de conexões com id divergente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Rotação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Validade curta (90 dias) + rotação automatizada; CRL/OCSP para revogação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Payload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Assinatura HMAC no payload (reuso do padrão do PayloadIntegrityFilter) e schema validation na ingestão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Rede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Broker em subnet privada; ingestão para a API só via fila interna, nunca exposição direta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2.3 IaC Security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5115"/>
        <w:gridCol w:w="2106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Artefato</w:t>
            </w:r>
          </w:p>
        </w:tc>
        <w:tc>
          <w:tcPr>
            <w:tcW w:type="dxa" w:w="511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Boas práticas aplicadas</w:t>
            </w:r>
          </w:p>
        </w:tc>
        <w:tc>
          <w:tcPr>
            <w:tcW w:type="dxa" w:w="21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Verificação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Multi-stage (build isolado do runtime); imagem-base fixada por versão (eclipse-temurin:21-jre-alpine, sem :latest); apk upgrade do SO-base; usuário não-root (riva, /sbin/nologin); sem segredos embutidos; healthcheck no liveness probe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no job iac-container-scan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.dockerignore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Exclui .git, .env*, *.p12 / *.pem / *.key, docs/, observability/ do contexto de build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docker-compose.yml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 só para dev local; healthcheck; sem portas desnecessárias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Conexão ao Postgres Azure com sslmode=require (TLS obrigatório); credenciais 100% por variável de ambiente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+ SECURITY.md §11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security.yml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permissions mínimas por workflow; concurrency para cancelar runs obsoletas; versões de actions fixadas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Dependabot (github-actions)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Evidências a anexar: </w:t>
      </w:r>
      <w:r>
        <w:rPr>
          <w:rFonts w:ascii="Calibri" w:cs="Calibri" w:eastAsia="Calibri" w:hAnsi="Calibri"/>
          <w:sz w:val="22"/>
          <w:szCs w:val="22"/>
        </w:rPr>
        <w:t xml:space="preserve">saída do docker build; saída do Trivy config e image (artifact trivy-reports); docker run mostrando o processo como usuário riva (id).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3 — Compliance, Riscos e Segurança Contínua (Peso 2,5)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demonstrar que o sistema segue boas práticas, normas e políticas de segurança.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3.1 Revisão final de riscos — STRIDE + DevSecOps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289"/>
        <w:gridCol w:w="1418"/>
        <w:gridCol w:w="2708"/>
        <w:gridCol w:w="2450"/>
        <w:gridCol w:w="1160"/>
      </w:tblGrid>
      <w:tr>
        <w:trPr>
          <w:tblHeader/>
        </w:trPr>
        <w:tc>
          <w:tcPr>
            <w:tcW w:type="dxa" w:w="128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141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Ameaça (STRIDE)</w:t>
            </w:r>
          </w:p>
        </w:tc>
        <w:tc>
          <w:tcPr>
            <w:tcW w:type="dxa" w:w="270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Mitigação implementada</w:t>
            </w:r>
          </w:p>
        </w:tc>
        <w:tc>
          <w:tcPr>
            <w:tcW w:type="dxa" w:w="245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Camada DevSecOps que reforça</w:t>
            </w:r>
          </w:p>
        </w:tc>
        <w:tc>
          <w:tcPr>
            <w:tcW w:type="dxa" w:w="116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Spoofing de usuário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HS256 + validação de assinatura; sessão stateless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SAST; testes de auth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de payload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HMAC-SHA256 X-Signature (prod); Bean Validation + @SafeText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(injection); Semgrep owasp-top-ten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Repudiation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Trilha de auditoria AuditLog (transação REQUIRES_NEW)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 JSON em arquivo + Loki (Atividade 4)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Dados (User)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em repouso; blind index; @JsonIgnore; DTOs de resposta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Scanning; SCA (libs de cripto)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Autenticação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Denial of Service (brute force)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LoginAttemptService (janela 5 min) + rate limit 10/min no login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Alertas AuthLoginFailureSpike / RateLimitRejectionSpike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 + monitorado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Denial of Service (flooding)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Bucket4j 60/min por IP; 429 + Retry-After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Alerta RateLimitRejectionSpike; runbook DoS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 + monitorado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Autorização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of Privilege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no SecurityFilterChain + @EnableMethodSecurity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SAST; teste SecurityFilterChainIntegrationTest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Dependências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via CVE em lib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Upgrade Spring Boot 3.3.5 → 3.5.16 + overrides (ver 2.4)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(Trivy + Dependency-Check) + Dependabot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1º ciclo aplicado; contínuo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/ supply chain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no build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permissions mínimas; actions fixadas; Dependency Review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Dependency Review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 / imagem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/ Misconfig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endurecido; Actuator isolado; TLS no banco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image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 + monitorado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 (log com PII)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Política “sem senha/token/PII no log”; só username em eventos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de PR + Semgrep secrets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3.2 Mapeamento com normas e boas práticas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OWASP ASVS 4.0 — nível 2 (controles-chave)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551"/>
        <w:gridCol w:w="2539"/>
        <w:gridCol w:w="3385"/>
        <w:gridCol w:w="1551"/>
      </w:tblGrid>
      <w:tr>
        <w:trPr>
          <w:tblHeader/>
        </w:trPr>
        <w:tc>
          <w:tcPr>
            <w:tcW w:type="dxa" w:w="155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Cap.</w:t>
            </w:r>
          </w:p>
        </w:tc>
        <w:tc>
          <w:tcPr>
            <w:tcW w:type="dxa" w:w="253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Requisito</w:t>
            </w:r>
          </w:p>
        </w:tc>
        <w:tc>
          <w:tcPr>
            <w:tcW w:type="dxa" w:w="338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 RIVA</w:t>
            </w:r>
          </w:p>
        </w:tc>
        <w:tc>
          <w:tcPr>
            <w:tcW w:type="dxa" w:w="155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V2 Autenticação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Senha com hash forte + política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BCrypt strength 12; RegisterRequest com @Size / @Pattern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V2 Autenticação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Proteção contra brute force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LoginAttemptService + rate limit no login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V3 Sessão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Tokens stateless, expiração curta, sem sessão no servidor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access 30 min / refresh 7 dias; SessionCreationPolicy.STATELESS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V4 Controle de acesso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deny-by-default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anyRequest().authenticated() + matchers por papel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V5 Validação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Validação positiva (whitelist) e sanitização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@Pattern whitelist + InputSanitizer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V7 Erros e logs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stack trace ao cliente; log estruturado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GlobalExceptionHandler; logback-spring.xml JSON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V8 Proteção de dados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de dado pessoal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no email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V9 Comunicação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em trânsito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 documentado (SECURITY.md §12); Postgres sslmode=require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Parcial (TLS da API só em produção)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V10 Código malicioso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+ SCA no CI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Semgrep + Dependency-Check / Trivy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V12 Arquivos / recursos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path traversal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InputSanitizer (padrões ../, %2e%2e, /etc/passwd)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V13 APIs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limiting; autenticação em todos os endpoints não públicos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RateLimitFilter; matchers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V14 Configuração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Build reprodutível; sem segredo em repo; headers seguros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 multi-stage; env vars; Gitleaks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OWASP API Security Top 10 (2023)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821"/>
        <w:gridCol w:w="2735"/>
        <w:gridCol w:w="4103"/>
        <w:gridCol w:w="1368"/>
      </w:tblGrid>
      <w:tr>
        <w:trPr>
          <w:tblHeader/>
        </w:trPr>
        <w:tc>
          <w:tcPr>
            <w:tcW w:type="dxa" w:w="8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73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410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Tratamento RIVA</w:t>
            </w:r>
          </w:p>
        </w:tc>
        <w:tc>
          <w:tcPr>
            <w:tcW w:type="dxa" w:w="136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API1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Object Level Authorization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Endpoints por papel; IDs internos (surrogate keys); sem exposição de objeto de outro usuário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API2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Authentication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validado, expiração, brute-force detection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API3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Object Property Level Authorization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DTOs de resposta separados das entidades; @JsonIgnore no password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API4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Unrestricted Resource Consumption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 Bucket4j; @Size em campos e listas (máx. 50 atributos / 200 chars)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API5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Function Level Authorization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no filter chain + method security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API6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Unrestricted Access to Sensitive Business Flows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 no login; auditoria de MASS_QUERY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API7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Server-Side Request Forgery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fetch de URL fornecida pelo cliente no backend; scraping isolado no serviço de IA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 (n/a no backend)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API8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 Misconfiguration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config; Actuator isolado; CORS restritivo; erros genéricos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API9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Improper Inventory Management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OpenAPI/Swagger versionado (/v3/api-docs); ambientes dev / prod separados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API10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Unsafe Consumption of 3rd-party APIs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nas libs; validação de schema na borda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OWASP Mobile Top 10 (2024) — app React Native / Expo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app é responsabilidade da disciplina de Mobile. Abaixo o mapa de responsabilidade compartilhada — o que o backend garante e o que o time mobile precisa garantir: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752"/>
        <w:gridCol w:w="2106"/>
        <w:gridCol w:w="2407"/>
        <w:gridCol w:w="3761"/>
      </w:tblGrid>
      <w:tr>
        <w:trPr>
          <w:tblHeader/>
        </w:trPr>
        <w:tc>
          <w:tcPr>
            <w:tcW w:type="dxa" w:w="75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1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24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Backend garante</w:t>
            </w:r>
          </w:p>
        </w:tc>
        <w:tc>
          <w:tcPr>
            <w:tcW w:type="dxa" w:w="376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Time mobile precisa garantir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M1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Credential Usage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embutir credenciais no bundle; usar fluxo de login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M2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Supply Chain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no backend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npm audit / Dependabot no repo mobile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M3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 / Authz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+ RBAC no servidor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confiar em checagem local; renovar via /auth/refresh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M4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Input/Output Validation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Validação server-side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Sanitizar entrada antes de exibir (anti-XSS em WebView)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M5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Insecure Communication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obrigatório; CORS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Certificate pinning; recusar HTTP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M6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Privacy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Pseudonimização; LGPD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logar PII no device; pedir consentimento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M7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Binary Protections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Ofuscação; detectar root / jailbreak se aplicável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M8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 Misconfiguration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Headers; erros genéricos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Desabilitar debug no build de release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M9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Insecure Data Storage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expo-secure-store para o token, nunca AsyncStorage puro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M10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Insufficient Cryptography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no servidor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implementar cripto própria; usar APIs da plataforma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LGPD (Lei 13.709/2018)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Detalhado no SECURITY.md §8. Resumo: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67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Tratamento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Dados pessoais tratados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username, email (cifrado), IP em log de auditoria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Base legal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Execução de contrato / legítimo interesse (ferramenta corporativa)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Minimização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Só o necessário para autenticação e auditoria; busca de veículos não tem PII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Retenção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Tokens: 30 min / 7 dias · AuditLog: 90 dias (job de anonimização diário) · User: enquanto conta ativa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Direito à exclusão (Art. 18, V)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AnonymizationService.anonymizeUser(id) — substituição irreversível, preserva integridade referencial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Pseudonimização p/ ML e BI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email_hash (HMAC) como pseudônimo estável; AuditLog pós-retenção com user_id / ip nulos; segregação de chave EXPORT_SECRET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Segurança do tratamento (Art. 46)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e trânsito, RBAC, auditoria, logging sem PII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3.3 Plano de segurança contínua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revisão de dependências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67"/>
        <w:gridCol w:w="5135"/>
        <w:gridCol w:w="2023"/>
      </w:tblGrid>
      <w:tr>
        <w:trPr>
          <w:tblHeader/>
        </w:trPr>
        <w:tc>
          <w:tcPr>
            <w:tcW w:type="dxa" w:w="186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513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  <w:tc>
          <w:tcPr>
            <w:tcW w:type="dxa" w:w="202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Semanal (automático)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Dependabot abre PRs (Maven, Actions, Docker); security.yml roda SCA completo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PR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Dependency Review comenta dependência vulnerável nova (warn-only)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 + revisor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Semanal (humano)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 dos achados de SCA: classificar CVSS, alcançabilidade, exploit; agir ou registrar risco aceito com prazo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Responsável de segurança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Release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Confirmar que não há CVE ≥ 7 pendente sem mitigação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Líder técnico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testes de segurança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72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commit / PR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(Semgrep), Secret Scanning (Gitleaks), 145 testes automatizados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PR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Checklist de segurança no template de PR (.github/pull_request_template.md)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Por sprint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Pentest interno leve: OWASP ZAP baseline contra homologação; revisão manual de um fluxo crítico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Trimestral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do modelo de ameaças (STRIDE) e do mapeamento ASVS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Checklist de PR (arquivo .github/pull_request_template.md):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Entrada nova validada (@Valid + @SafeText onde aplicável)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Endpoint novo coberto por regra de RBAC explícita no SecurityConfig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Nenhum dado sensível em log / resposta / URL (senha, token, e-mail, PII)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Segredo novo via variável de ambiente e documentado no SECURITY.md §11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Teste automatizado cobrindo o caminho de erro / negação de acesso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Pipeline DevSecOps verde (ou achados triados e justificados)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auditoria de permissões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72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Listar usuários com papel ADMIN; confirmar necessidade; remover excedentes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matchers do SecurityConfig vs. endpoints existentes (nenhum endpoint sem regra)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Por sprint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acessos ao repositório GitHub e aos segredos do Actions; remover ex-membros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Trimestral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validade / rotação de JWT_SECRET, AES_ENCRYPTION_KEY, EMAIL_HASH_SECRET, HMAC_SECRET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backup e recuperação (iniciada na Fase 3)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2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Escopo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PostgreSQL de produção (Azure Database for PostgreSQL)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Backup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Automático da Azure — full diário + WAL contínuo (Point-in-Time Restore)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Retenção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 dias de PITR (configurável até 35)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RPO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≤ 5 min (perda máxima aceitável de dados)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RTO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≤ 1 h (tempo máximo para restaurar o serviço)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Teste de restore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 — restaurar snapshot num banco temporário e rodar smoke test da API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Segredos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Guardados no secret store (Actions Secrets / Key Vault); export cifrado offline trimestral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Auditoria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Confirmar que AuditLog e dados cifrados voltam íntegros após restore (GCM tag valida)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3.4 Checklist de conformidade consolidado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254"/>
        <w:gridCol w:w="3761"/>
        <w:gridCol w:w="1003"/>
        <w:gridCol w:w="3009"/>
      </w:tblGrid>
      <w:tr>
        <w:trPr>
          <w:tblHeader/>
        </w:trPr>
        <w:tc>
          <w:tcPr>
            <w:tcW w:type="dxa" w:w="125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Domínio</w:t>
            </w:r>
          </w:p>
        </w:tc>
        <w:tc>
          <w:tcPr>
            <w:tcW w:type="dxa" w:w="376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100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00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 em todo commit e histórico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security.yml job secret-scan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em todo PR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sast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+ Dependabot ativos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sca + dependabot.yml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IaC e imagem escaneadas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iac-container-scan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 sinaliza dependência vulnerável nova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dependency-review (warn-only)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Entrada validada e sanitizada (4 camadas)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InputSanitizer, DTOs, 145 testes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AuthN JWT + AuthZ RBAC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security/**, SecurityConfig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de PII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crypto/AesEncryptor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Erros sem vazamento de internals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Imagem não-root, base fixada, multi-stage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+ Trivy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Actuator isolado em produção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no banco (sslmode=require)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na API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Pendente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documentado; ativar em produção (SECURITY.md §12)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ASVS nível 2 mapeado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API Top 10 mapeado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Mobile Top 10 mapeado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LGPD — direitos, retenção, pseudonimização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SECURITY.md §8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revisão de dependências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testes de segurança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auditoria de permissões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backup + teste de restore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Runtime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Métricas + alertas de segurança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 (Atividade 4)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Runtime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Plano de resposta a incidentes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RUNBOOK_RESPOSTA_INCIDENTES.md</w:t>
            </w:r>
          </w:p>
        </w:tc>
      </w:tr>
    </w:tbl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4 — Observabilidade, Monitoramento e Resposta (Peso 2,0)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mostrar como o sistema detecta, registra e responde a incidentes. Artefatos executáveis em observability/.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4.1 Plano de monitoramento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Logs estruturados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type="dxa" w:w="704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Formato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JSON (LogstashEncoder) nos profiles prod / obs; console legível em dev / test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Campos fixos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timestamp, level, logger_name, message, thread_name, application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Correlação (MDC)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trace_id (UUID por request), user_id, client_ip — populados pelo MdcFilter (1º filtro)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Destino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stdout (ELK/Datadog no ambiente real) e arquivo rotacionado logs/riva-backend.json → Promtail → Loki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Rotação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50 MB por arquivo, 7 dias, compactação gzip, cap de 1 GB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É logado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 OK/falho, registro de usuário, anonimização (LGPD), brute force detectado, rate limit, HMAC inválido, 404 de scan, acesso negado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Nunca é logado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senha, hash de senha, token JWT, e-mail ou outro dado pessoal (só username em eventos)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Eventos monitorados (regras já existentes no código — ver SECURITY.md §10):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332"/>
        <w:gridCol w:w="3610"/>
        <w:gridCol w:w="1083"/>
      </w:tblGrid>
      <w:tr>
        <w:trPr>
          <w:tblHeader/>
        </w:trPr>
        <w:tc>
          <w:tcPr>
            <w:tcW w:type="dxa" w:w="433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  <w:tc>
          <w:tcPr>
            <w:tcW w:type="dxa" w:w="361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Origem</w:t>
            </w:r>
          </w:p>
        </w:tc>
        <w:tc>
          <w:tcPr>
            <w:tcW w:type="dxa" w:w="108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5+ falhas de login do mesmo IP em 5 min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AuthService + LoginAttemptService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ERROR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Falha de login isolada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AuthService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IP a 80% / acima do rate limit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RateLimitFilter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Assinatura HMAC inválida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PayloadIntegrityFilter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404 em endpoint inexistente (scan)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Acesso não autenticado / negado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JwtAuthenticationEntryPoint / JwtAccessDeniedHandler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Métricas e alertas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Coleta: Spring Boot Actuator + Micrometer → /actuator/prometheus (porta de gestão 9090 em produção) → Prometheus (scrape 15 s).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Métricas-chave: http_server_requests_seconds_* (taxa, status, latência p50/p95/p99), logback_events_total{level="error"}, jvm_memory_used_bytes, process_cpu_usage, hikaricp_connections_active.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407"/>
        <w:gridCol w:w="2708"/>
        <w:gridCol w:w="1504"/>
        <w:gridCol w:w="2407"/>
      </w:tblGrid>
      <w:tr>
        <w:trPr>
          <w:tblHeader/>
        </w:trPr>
        <w:tc>
          <w:tcPr>
            <w:tcW w:type="dxa" w:w="24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Alerta</w:t>
            </w:r>
          </w:p>
        </w:tc>
        <w:tc>
          <w:tcPr>
            <w:tcW w:type="dxa" w:w="270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Condição</w:t>
            </w:r>
          </w:p>
        </w:tc>
        <w:tc>
          <w:tcPr>
            <w:tcW w:type="dxa" w:w="150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Severidade</w:t>
            </w:r>
          </w:p>
        </w:tc>
        <w:tc>
          <w:tcPr>
            <w:tcW w:type="dxa" w:w="24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Playbook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RivaBackendDown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up == 0 por 1m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Serviço indisponível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HighHttp5xxRate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5% de 5xx por 5m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Erros 5xx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ErrorLogSurge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20 logs ERROR /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Surto de erros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AuthLoginFailureSpike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30 falhas de login/min por 3m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Brute force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RateLimitRejectionSpike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120 respostas 429/min por 3m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Flooding/DoS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ForbiddenResponseSpike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60 respostas 403/min por 5m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NotFoundScanSpike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100 respostas 404/min por 5m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HighLatencyP99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p99 &gt; 1s por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investigação de performance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JvmHeapPressure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heap &gt; 90% por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investigar leak / ajustar memória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HighCpuUsage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CPU &gt; 85% por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investigar carga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Roteamento: Alertmanager com receiver dedicado “seguranca” (webhook/e-mail a preencher) e inhibit_rule para silenciar derivados quando o serviço está fora do ar.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SLOs de referência: disponibilidade 99,5% mensal; p99 &lt; 500 ms; erro 5xx &lt; 1%.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Dashboards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Stack em observability/docker-compose.observability.yml: Prometheus + Alertmanager + Loki + Promtail + Grafana. Dashboard provisionado “RIVA - Segurança &amp; Observabilidade” (riva-observability.json) com as linhas: Visão geral · HTTP · Segurança (falhas de login, 429, 403/404, painel de logs de eventos de segurança, painel de logs ERROR) · Recursos.</w:t>
      </w:r>
    </w:p>
    <w:p>
      <w:pPr>
        <w:pBdr>
          <w:left w:val="single" w:color="1F3864" w:sz="12" w:space="6"/>
        </w:pBdr>
        <w:shd w:fill="F2F2F2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docker compose -f observability/docker-compose.observability.yml up -d</w:t>
      </w:r>
      <w:r>
        <w:rPr>
          <w:rFonts w:ascii="Consolas" w:cs="Consolas" w:eastAsia="Consolas" w:hAnsi="Consolas"/>
          <w:sz w:val="18"/>
          <w:szCs w:val="18"/>
        </w:rPr>
        <w:br/>
        <w:t xml:space="preserve">Grafana      http://localhost:3001   (admin / admin)</w:t>
      </w:r>
      <w:r>
        <w:rPr>
          <w:rFonts w:ascii="Consolas" w:cs="Consolas" w:eastAsia="Consolas" w:hAnsi="Consolas"/>
          <w:sz w:val="18"/>
          <w:szCs w:val="18"/>
        </w:rPr>
        <w:br/>
        <w:t xml:space="preserve">Prometheus   http://localhost:9091</w:t>
      </w:r>
      <w:r>
        <w:rPr>
          <w:rFonts w:ascii="Consolas" w:cs="Consolas" w:eastAsia="Consolas" w:hAnsi="Consolas"/>
          <w:sz w:val="18"/>
          <w:szCs w:val="18"/>
        </w:rPr>
        <w:br/>
        <w:t xml:space="preserve">Alertmanager http://localhost:9093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4.2 Plano de resposta a incidentes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Ciclo Detecção → Análise → Contenção → Erradicação → Recuperação → Pós-morte, com papéis, severidades (SEV1–SEV3), canais e playbooks por tipo de evento (brute force, flooding, 5xx, serviço fora do ar, segredo vazado, dependência vulnerável) detalhados no arquivo docs/RUNBOOK_RESPOSTA_INCIDENTES.md.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5416"/>
        <w:gridCol w:w="1805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541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Objetivo</w:t>
            </w:r>
          </w:p>
        </w:tc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Detecção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Reconhecer que há um incidente (alerta, log, denúncia)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Análise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Classificar severidade, escopo e vetor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 + Sec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Contenção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Parar o dano em curso (bloquear IP, revogar token, isolar)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Erradicação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Remover a causa (corrigir bug, girar segredo, subir patch)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Dev + Sec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Recuperação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Restaurar serviço normal e confirmar integridade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Dev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Pós-morte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Documentar linha do tempo, causa-raiz e ações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 (facilita)</w:t>
            </w:r>
          </w:p>
        </w:tc>
      </w:tr>
    </w:tbl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736"/>
        <w:gridCol w:w="5902"/>
        <w:gridCol w:w="1389"/>
      </w:tblGrid>
      <w:tr>
        <w:trPr>
          <w:tblHeader/>
        </w:trPr>
        <w:tc>
          <w:tcPr>
            <w:tcW w:type="dxa" w:w="173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Severidade</w:t>
            </w:r>
          </w:p>
        </w:tc>
        <w:tc>
          <w:tcPr>
            <w:tcW w:type="dxa" w:w="590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  <w:tc>
          <w:tcPr>
            <w:tcW w:type="dxa" w:w="138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1ª resposta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SEV1</w:t>
            </w:r>
          </w:p>
        </w:tc>
        <w:tc>
          <w:tcPr>
            <w:tcW w:type="dxa" w:w="590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Vazamento de dado pessoal, RCE, comprometimento de credencial de produção, serviço fora do ar</w:t>
            </w:r>
          </w:p>
        </w:tc>
        <w:tc>
          <w:tcPr>
            <w:tcW w:type="dxa" w:w="13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15 min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SEV2</w:t>
            </w:r>
          </w:p>
        </w:tc>
        <w:tc>
          <w:tcPr>
            <w:tcW w:type="dxa" w:w="590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Ataque ativo contido (brute force, flooding), vulnerabilidade crítica explorável</w:t>
            </w:r>
          </w:p>
        </w:tc>
        <w:tc>
          <w:tcPr>
            <w:tcW w:type="dxa" w:w="13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h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SEV3</w:t>
            </w:r>
          </w:p>
        </w:tc>
        <w:tc>
          <w:tcPr>
            <w:tcW w:type="dxa" w:w="590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Varredura, tentativa isolada, vulnerabilidade sem exploração observada</w:t>
            </w:r>
          </w:p>
        </w:tc>
        <w:tc>
          <w:tcPr>
            <w:tcW w:type="dxa" w:w="13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dia útil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4.3 Evidências a anexar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Screenshot do dashboard Grafana com dados (gerar carga: rodar a app no profile obs, fazer logins válidos e uma rajada de logins inválidos para acender o painel de brute force).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Trecho do logs/riva-backend.json mostrando um evento ERROR “Possível brute force detectado” com trace_id / client_ip (e confirmando ausência de senha/token).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Screenshot do Prometheus → Alerts com uma regra em PENDING / FIRING durante o teste.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Print do docker compose ps do stack de observabilidade.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A — Índice de evidências por atividade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7020"/>
        <w:gridCol w:w="2006"/>
      </w:tblGrid>
      <w:tr>
        <w:trPr>
          <w:tblHeader/>
        </w:trPr>
        <w:tc>
          <w:tcPr>
            <w:tcW w:type="dxa" w:w="702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Arquivo</w:t>
            </w:r>
          </w:p>
        </w:tc>
        <w:tc>
          <w:tcPr>
            <w:tcW w:type="dxa" w:w="20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Atividade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.github/workflows/security.yml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.github/dependabot.yml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.gitleaks.toml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Dockerfile, .dockerignore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src/main/java/com/ford/riva/config/SecurityConfig.java (diff)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src/main/resources/application.properties, application-prod.properties (diff)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src/main/resources/logback-spring.xml (diff)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2, 4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SECURITY.md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2, 3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Este documento §3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observability/**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docs/RUNBOOK_RESPOSTA_INCIDENTES.md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</w:tr>
    </w:tbl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B — Rodar tudo localmente</w:t>
      </w:r>
    </w:p>
    <w:p>
      <w:pPr>
        <w:pBdr>
          <w:left w:val="single" w:color="1F3864" w:sz="12" w:space="6"/>
        </w:pBdr>
        <w:shd w:fill="F2F2F2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# 1. Testes + build</w:t>
      </w:r>
      <w:r>
        <w:rPr>
          <w:rFonts w:ascii="Consolas" w:cs="Consolas" w:eastAsia="Consolas" w:hAnsi="Consolas"/>
          <w:sz w:val="18"/>
          <w:szCs w:val="18"/>
        </w:rPr>
        <w:br/>
        <w:t xml:space="preserve">./mvnw -B clean test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2. App com observabilidade (gera logs/riva-backend.json e Actuator na 9090)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up -d</w:t>
      </w:r>
      <w:r>
        <w:rPr>
          <w:rFonts w:ascii="Consolas" w:cs="Consolas" w:eastAsia="Consolas" w:hAnsi="Consolas"/>
          <w:sz w:val="18"/>
          <w:szCs w:val="18"/>
        </w:rPr>
        <w:br/>
        <w:t xml:space="preserve">SPRING_PROFILES_ACTIVE=obs ./mvnw spring-boot:run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3. Stack de monitoramento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-f observability/docker-compose.observability.yml up -d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4. Imagem de producao endurecida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build -t riva-backend:local .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riva-backend:local id      # confirma usuario nao-root riva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5. Rodar o pipeline de seguranca localmente (opcional)</w:t>
      </w:r>
      <w:r>
        <w:rPr>
          <w:rFonts w:ascii="Consolas" w:cs="Consolas" w:eastAsia="Consolas" w:hAnsi="Consolas"/>
          <w:sz w:val="18"/>
          <w:szCs w:val="18"/>
        </w:rPr>
        <w:br/>
        <w:t xml:space="preserve">gitleaks detect --config .gitleaks.toml --redact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-v "$PWD:/src" semgrep/semgrep semgrep scan --config p/java --config p/owasp-top-ten /src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-v "$PWD:/src" aquasec/trivy fs --scanners vuln,misconfig /src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C — Glossário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SAST — análise estática do código-fonte.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SCA — análise de composição de software (CVE em dependências).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IaC — infraestrutura como código.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SARIF — formato padrão de troca de achados de segurança.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mTLS — TLS mútuo (cliente e servidor autenticam-se por certificado).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RPO / RTO — perda máxima de dados / tempo máximo de recuperação.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PITR — restauração para um ponto no tempo.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6"/>
        <w:szCs w:val="16"/>
      </w:rPr>
      <w:t xml:space="preserve">RIVA · Sprint 3 — DevSecOps ·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pvcxtuasv6tah0fi7ea1" Type="http://schemas.openxmlformats.org/officeDocument/2006/relationships/hyperlink" Target="https://github.com/FORD-FIAP/rivaIA-backend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2026-09-10T23:54:11.873Z</dcterms:created>
  <dcterms:modified xsi:type="dcterms:W3CDTF">2026-09-10T23:54:11.875Z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