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trHeight w:val="120" w:hRule="exact"/>
        </w:trPr>
        <w:tc>
          <w:tcPr>
            <w:tcW w:type="dxa" w:w="9026"/>
            <w:shd w:fill="1F3864" w:val="clear"/>
          </w:tcPr>
          <w:p>
            <w:pPr>
              <w:spacing w:after="0"/>
            </w:pPr>
          </w:p>
        </w:tc>
      </w:tr>
    </w:tbl>
    <w:p>
      <w:pPr>
        <w:spacing w:after="0" w:before="400"/>
        <w:jc w:val="center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FIAP  ·  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FACULDADE DE INFORMÁTICA E ADMINISTRAÇÃO PAULISTA</w:t>
      </w:r>
    </w:p>
    <w:p>
      <w:pPr>
        <w:spacing w:after="0" w:before="8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RELATÓRIO TÉCNICO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Sprint 3 — DevSecOps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Disciplina de Cybersecurity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PROJETO RIVA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Inteligência Competitiva Automotiva — Ford + FIAP 2026 Challenge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trHeight w:val="40" w:hRule="exact"/>
        </w:trPr>
        <w:tc>
          <w:tcPr>
            <w:tcW w:type="dxa" w:w="9026"/>
            <w:shd w:fill="D9E2F3" w:val="clear"/>
          </w:tcPr>
          <w:p>
            <w:pPr>
              <w:spacing w:after="0"/>
            </w:pP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7"/>
        <w:gridCol w:w="6679"/>
      </w:tblGrid>
      <w:tr>
        <w:trPr>
          <w:cantSplit/>
        </w:trPr>
        <w:tc>
          <w:tcPr>
            <w:tcW w:type="dxa" w:w="2347"/>
            <w:tcBorders>
              <w:bottom w:val="single" w:color="D9D9D9" w:sz="2"/>
            </w:tcBorders>
            <w:tcMar>
              <w:top w:type="dxa" w:w="140"/>
              <w:left w:type="dxa" w:w="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Pipeline DevSecOps</w:t>
            </w:r>
          </w:p>
        </w:tc>
        <w:tc>
          <w:tcPr>
            <w:tcW w:type="dxa" w:w="6679"/>
            <w:tcBorders>
              <w:left w:val="single" w:color="D9E2F3" w:sz="8"/>
              <w:bottom w:val="single" w:color="D9D9D9" w:sz="2"/>
            </w:tcBorders>
            <w:tcMar>
              <w:top w:type="dxa" w:w="140"/>
              <w:left w:type="dxa" w:w="200"/>
              <w:bottom w:type="dxa" w:w="14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Secret scan, SAST, SCA, IaC/Container scan e Dependency Review no CI/CD</w:t>
            </w:r>
          </w:p>
        </w:tc>
      </w:tr>
      <w:tr>
        <w:trPr>
          <w:cantSplit/>
        </w:trPr>
        <w:tc>
          <w:tcPr>
            <w:tcW w:type="dxa" w:w="2347"/>
            <w:tcBorders>
              <w:bottom w:val="single" w:color="D9D9D9" w:sz="2"/>
            </w:tcBorders>
            <w:tcMar>
              <w:top w:type="dxa" w:w="140"/>
              <w:left w:type="dxa" w:w="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Infraestrutura</w:t>
            </w:r>
          </w:p>
        </w:tc>
        <w:tc>
          <w:tcPr>
            <w:tcW w:type="dxa" w:w="6679"/>
            <w:tcBorders>
              <w:left w:val="single" w:color="D9E2F3" w:sz="8"/>
              <w:bottom w:val="single" w:color="D9D9D9" w:sz="2"/>
            </w:tcBorders>
            <w:tcMar>
              <w:top w:type="dxa" w:w="140"/>
              <w:left w:type="dxa" w:w="200"/>
              <w:bottom w:type="dxa" w:w="14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Imagem Docker endurecida (não-root) e Actuator isolado em produção</w:t>
            </w:r>
          </w:p>
        </w:tc>
      </w:tr>
      <w:tr>
        <w:trPr>
          <w:cantSplit/>
        </w:trPr>
        <w:tc>
          <w:tcPr>
            <w:tcW w:type="dxa" w:w="2347"/>
            <w:tcBorders>
              <w:bottom w:val="single" w:color="D9D9D9" w:sz="2"/>
            </w:tcBorders>
            <w:tcMar>
              <w:top w:type="dxa" w:w="140"/>
              <w:left w:type="dxa" w:w="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Compliance</w:t>
            </w:r>
          </w:p>
        </w:tc>
        <w:tc>
          <w:tcPr>
            <w:tcW w:type="dxa" w:w="6679"/>
            <w:tcBorders>
              <w:left w:val="single" w:color="D9E2F3" w:sz="8"/>
              <w:bottom w:val="single" w:color="D9D9D9" w:sz="2"/>
            </w:tcBorders>
            <w:tcMar>
              <w:top w:type="dxa" w:w="140"/>
              <w:left w:type="dxa" w:w="200"/>
              <w:bottom w:type="dxa" w:w="14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STRIDE revisado + OWASP ASVS / API Top 10 / Mobile Top 10 + LGPD</w:t>
            </w:r>
          </w:p>
        </w:tc>
      </w:tr>
      <w:tr>
        <w:trPr>
          <w:cantSplit/>
        </w:trPr>
        <w:tc>
          <w:tcPr>
            <w:tcW w:type="dxa" w:w="2347"/>
            <w:tcBorders>
              <w:bottom w:val="single" w:color="D9D9D9" w:sz="2"/>
            </w:tcBorders>
            <w:tcMar>
              <w:top w:type="dxa" w:w="140"/>
              <w:left w:type="dxa" w:w="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Observabilidade</w:t>
            </w:r>
          </w:p>
        </w:tc>
        <w:tc>
          <w:tcPr>
            <w:tcW w:type="dxa" w:w="6679"/>
            <w:tcBorders>
              <w:left w:val="single" w:color="D9E2F3" w:sz="8"/>
              <w:bottom w:val="single" w:color="D9D9D9" w:sz="2"/>
            </w:tcBorders>
            <w:tcMar>
              <w:top w:type="dxa" w:w="140"/>
              <w:left w:type="dxa" w:w="200"/>
              <w:bottom w:type="dxa" w:w="14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Prometheus + Grafana + Loki, 10 alertas e runbook de resposta a incidentes</w:t>
            </w:r>
          </w:p>
        </w:tc>
      </w:tr>
      <w:tr>
        <w:trPr>
          <w:cantSplit/>
        </w:trPr>
        <w:tc>
          <w:tcPr>
            <w:tcW w:type="dxa" w:w="2347"/>
            <w:tcBorders>
              <w:bottom w:val="none" w:color="FFFFFF" w:sz="0"/>
            </w:tcBorders>
            <w:tcMar>
              <w:top w:type="dxa" w:w="140"/>
              <w:left w:type="dxa" w:w="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Qualidade</w:t>
            </w:r>
          </w:p>
        </w:tc>
        <w:tc>
          <w:tcPr>
            <w:tcW w:type="dxa" w:w="6679"/>
            <w:tcBorders>
              <w:left w:val="single" w:color="D9E2F3" w:sz="8"/>
              <w:bottom w:val="none" w:color="FFFFFF" w:sz="0"/>
            </w:tcBorders>
            <w:tcMar>
              <w:top w:type="dxa" w:w="140"/>
              <w:left w:type="dxa" w:w="200"/>
              <w:bottom w:type="dxa" w:w="14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156 testes automatizados — 100% de aprovação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D9D9D9" w:sz="6" w:space="6"/>
        </w:pBdr>
        <w:spacing w:after="160" w:before="420"/>
      </w:pPr>
      <w:bookmarkStart w:name="bm_identificacao" w:id="100"/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Identificação</w:t>
      </w:r>
      <w:bookmarkEnd w:id="100"/>
    </w:p>
    <w:p>
      <w:pPr>
        <w:pStyle w:val="Heading2"/>
        <w:keepNext/>
        <w:spacing w:after="120" w:before="280"/>
      </w:pPr>
      <w:bookmarkStart w:name="bm_integrantes_do_grupo" w:id="101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Integrantes do grupo</w:t>
      </w:r>
      <w:bookmarkEnd w:id="101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6770"/>
        <w:gridCol w:w="2257"/>
      </w:tblGrid>
      <w:tr>
        <w:trPr>
          <w:cantSplit/>
          <w:tblHeader/>
        </w:trPr>
        <w:tc>
          <w:tcPr>
            <w:tcW w:type="dxa" w:w="677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25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RM</w:t>
            </w:r>
          </w:p>
        </w:tc>
      </w:tr>
      <w:tr>
        <w:trPr>
          <w:cantSplit/>
        </w:trPr>
        <w:tc>
          <w:tcPr>
            <w:tcW w:type="dxa" w:w="6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Beatriz Vieira de Novais</w:t>
            </w:r>
          </w:p>
        </w:tc>
        <w:tc>
          <w:tcPr>
            <w:tcW w:type="dxa" w:w="22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RM554746</w:t>
            </w:r>
          </w:p>
        </w:tc>
      </w:tr>
      <w:tr>
        <w:trPr>
          <w:cantSplit/>
        </w:trPr>
        <w:tc>
          <w:tcPr>
            <w:tcW w:type="dxa" w:w="677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Guilherme Abe</w:t>
            </w:r>
          </w:p>
        </w:tc>
        <w:tc>
          <w:tcPr>
            <w:tcW w:type="dxa" w:w="225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RM554743</w:t>
            </w:r>
          </w:p>
        </w:tc>
      </w:tr>
      <w:tr>
        <w:trPr>
          <w:cantSplit/>
        </w:trPr>
        <w:tc>
          <w:tcPr>
            <w:tcW w:type="dxa" w:w="6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Gustavo Ruiz Vieira Paulino</w:t>
            </w:r>
          </w:p>
        </w:tc>
        <w:tc>
          <w:tcPr>
            <w:tcW w:type="dxa" w:w="22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RM554779</w:t>
            </w:r>
          </w:p>
        </w:tc>
      </w:tr>
      <w:tr>
        <w:trPr>
          <w:cantSplit/>
        </w:trPr>
        <w:tc>
          <w:tcPr>
            <w:tcW w:type="dxa" w:w="677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Mariana Neugebauer Dourado</w:t>
            </w:r>
          </w:p>
        </w:tc>
        <w:tc>
          <w:tcPr>
            <w:tcW w:type="dxa" w:w="225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RM550494</w:t>
            </w:r>
          </w:p>
        </w:tc>
      </w:tr>
      <w:tr>
        <w:trPr>
          <w:cantSplit/>
        </w:trPr>
        <w:tc>
          <w:tcPr>
            <w:tcW w:type="dxa" w:w="6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Victor Pacifico Dias</w:t>
            </w:r>
          </w:p>
        </w:tc>
        <w:tc>
          <w:tcPr>
            <w:tcW w:type="dxa" w:w="22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RM558017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keepNext/>
        <w:spacing w:after="120" w:before="280"/>
      </w:pPr>
      <w:bookmarkStart w:name="bm_repositorio" w:id="102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Repositório</w:t>
      </w:r>
      <w:bookmarkEnd w:id="102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Código-fonte do backend: </w:t>
      </w:r>
      <w:hyperlink w:history="1" r:id="rIdpc_qbubloqn7zuw1y_rj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github.com/FORD-FIAP/rivaIA-backend</w:t>
        </w:r>
      </w:hyperlink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Branch desta entrega: </w:t>
      </w:r>
      <w:r>
        <w:rPr>
          <w:rFonts w:ascii="Consolas" w:cs="Consolas" w:eastAsia="Consolas" w:hAnsi="Consolas"/>
          <w:sz w:val="20"/>
          <w:szCs w:val="20"/>
        </w:rPr>
        <w:t xml:space="preserve">feature/sprint3-devsecops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Pull Request desta entrega (pipeline + evidências): </w:t>
      </w:r>
      <w:hyperlink w:history="1" r:id="rIdxxpkulhjizrelahldv9p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github.com/FORD-FIAP/rivaIA-backend/pull/24</w:t>
        </w:r>
      </w:hyperlink>
    </w:p>
    <w:p>
      <w:r>
        <w:br w:type="page"/>
      </w:r>
    </w:p>
    <w:p>
      <w:pPr>
        <w:pStyle w:val="Heading1"/>
        <w:keepNext/>
        <w:pBdr>
          <w:bottom w:val="single" w:color="D9D9D9" w:sz="6" w:space="6"/>
        </w:pBdr>
        <w:spacing w:after="160" w:before="420"/>
      </w:pPr>
      <w:bookmarkStart w:name="bm_sumario" w:id="103"/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Sumário</w:t>
      </w:r>
      <w:bookmarkEnd w:id="103"/>
    </w:p>
    <w:p>
      <w:pPr>
        <w:spacing w:after="120"/>
        <w:ind w:left="0"/>
      </w:pPr>
      <w:hyperlink w:history="1" w:anchor="bm_identificacao">
        <w:r>
          <w:rPr>
            <w:rStyle w:val="Hyperlink"/>
            <w:rFonts w:ascii="Calibri" w:cs="Calibri" w:eastAsia="Calibri" w:hAnsi="Calibri"/>
            <w:b/>
            <w:bCs/>
            <w:sz w:val="21"/>
            <w:szCs w:val="21"/>
          </w:rPr>
          <w:t xml:space="preserve">Identificação</w:t>
        </w:r>
      </w:hyperlink>
    </w:p>
    <w:p>
      <w:pPr>
        <w:spacing w:after="60"/>
        <w:ind w:left="320"/>
      </w:pPr>
      <w:hyperlink w:history="1" w:anchor="bm_integrantes_do_grupo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Integrantes do grupo</w:t>
        </w:r>
      </w:hyperlink>
    </w:p>
    <w:p>
      <w:pPr>
        <w:spacing w:after="60"/>
        <w:ind w:left="320"/>
      </w:pPr>
      <w:hyperlink w:history="1" w:anchor="bm_repositorio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Repositório</w:t>
        </w:r>
      </w:hyperlink>
    </w:p>
    <w:p>
      <w:pPr>
        <w:spacing w:after="120"/>
        <w:ind w:left="0"/>
      </w:pPr>
      <w:hyperlink w:history="1" w:anchor="bm_contexto_evolucao_das_sprints_anteri">
        <w:r>
          <w:rPr>
            <w:rStyle w:val="Hyperlink"/>
            <w:rFonts w:ascii="Calibri" w:cs="Calibri" w:eastAsia="Calibri" w:hAnsi="Calibri"/>
            <w:b/>
            <w:bCs/>
            <w:sz w:val="21"/>
            <w:szCs w:val="21"/>
          </w:rPr>
          <w:t xml:space="preserve">Contexto — evolução das sprints anteriores</w:t>
        </w:r>
      </w:hyperlink>
    </w:p>
    <w:p>
      <w:pPr>
        <w:spacing w:after="120"/>
        <w:ind w:left="0"/>
      </w:pPr>
      <w:hyperlink w:history="1" w:anchor="bm_atividade_1_pipeline_devsecops_integ">
        <w:r>
          <w:rPr>
            <w:rStyle w:val="Hyperlink"/>
            <w:rFonts w:ascii="Calibri" w:cs="Calibri" w:eastAsia="Calibri" w:hAnsi="Calibri"/>
            <w:b/>
            <w:bCs/>
            <w:sz w:val="21"/>
            <w:szCs w:val="21"/>
          </w:rPr>
          <w:t xml:space="preserve">Atividade 1 — Pipeline DevSecOps Integrado</w:t>
        </w:r>
      </w:hyperlink>
    </w:p>
    <w:p>
      <w:pPr>
        <w:spacing w:after="60"/>
        <w:ind w:left="320"/>
      </w:pPr>
      <w:hyperlink w:history="1" w:anchor="bm_1_1_desenho_do_pipeline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1.1 Desenho do pipeline</w:t>
        </w:r>
      </w:hyperlink>
    </w:p>
    <w:p>
      <w:pPr>
        <w:spacing w:after="60"/>
        <w:ind w:left="320"/>
      </w:pPr>
      <w:hyperlink w:history="1" w:anchor="bm_1_2_etapas_e_o_risco_que_cada_uma_re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1.2 Etapas e o risco de cada uma</w:t>
        </w:r>
      </w:hyperlink>
    </w:p>
    <w:p>
      <w:pPr>
        <w:spacing w:after="60"/>
        <w:ind w:left="320"/>
      </w:pPr>
      <w:hyperlink w:history="1" w:anchor="bm_1_3_gatilhos_saidas_e_integracao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1.3 Gatilhos, saídas e integração</w:t>
        </w:r>
      </w:hyperlink>
    </w:p>
    <w:p>
      <w:pPr>
        <w:spacing w:after="60"/>
        <w:ind w:left="320"/>
      </w:pPr>
      <w:hyperlink w:history="1" w:anchor="bm_1_4_como_seria_executado_no_projeto_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1.4 Execução no projeto Ford</w:t>
        </w:r>
      </w:hyperlink>
    </w:p>
    <w:p>
      <w:pPr>
        <w:spacing w:after="120"/>
        <w:ind w:left="0"/>
      </w:pPr>
      <w:hyperlink w:history="1" w:anchor="bm_atividade_2_seguranca_em_codigo_e_in">
        <w:r>
          <w:rPr>
            <w:rStyle w:val="Hyperlink"/>
            <w:rFonts w:ascii="Calibri" w:cs="Calibri" w:eastAsia="Calibri" w:hAnsi="Calibri"/>
            <w:b/>
            <w:bCs/>
            <w:sz w:val="21"/>
            <w:szCs w:val="21"/>
          </w:rPr>
          <w:t xml:space="preserve">Atividade 2 — Segurança em Código e Infraestrutura</w:t>
        </w:r>
      </w:hyperlink>
    </w:p>
    <w:p>
      <w:pPr>
        <w:spacing w:after="60"/>
        <w:ind w:left="320"/>
      </w:pPr>
      <w:hyperlink w:history="1" w:anchor="bm_2_1_seguranca_no_codigo_o_que_ja_exi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2.1 Segurança no código</w:t>
        </w:r>
      </w:hyperlink>
    </w:p>
    <w:p>
      <w:pPr>
        <w:spacing w:after="60"/>
        <w:ind w:left="320"/>
      </w:pPr>
      <w:hyperlink w:history="1" w:anchor="bm_2_2_seguranca_mqtt_tls_para_iot_desi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2.2 MQTT/TLS para IoT</w:t>
        </w:r>
      </w:hyperlink>
    </w:p>
    <w:p>
      <w:pPr>
        <w:spacing w:after="60"/>
        <w:ind w:left="320"/>
      </w:pPr>
      <w:hyperlink w:history="1" w:anchor="bm_2_3_iac_security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2.3 IaC Security</w:t>
        </w:r>
      </w:hyperlink>
    </w:p>
    <w:p>
      <w:pPr>
        <w:spacing w:after="60"/>
        <w:ind w:left="320"/>
      </w:pPr>
      <w:hyperlink w:history="1" w:anchor="bm_2_5_auditoria_interna_do_codigo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2.5 Auditoria interna e correções</w:t>
        </w:r>
      </w:hyperlink>
    </w:p>
    <w:p>
      <w:pPr>
        <w:spacing w:after="120"/>
        <w:ind w:left="0"/>
      </w:pPr>
      <w:hyperlink w:history="1" w:anchor="bm_atividade_3_compliance_riscos_e_segu">
        <w:r>
          <w:rPr>
            <w:rStyle w:val="Hyperlink"/>
            <w:rFonts w:ascii="Calibri" w:cs="Calibri" w:eastAsia="Calibri" w:hAnsi="Calibri"/>
            <w:b/>
            <w:bCs/>
            <w:sz w:val="21"/>
            <w:szCs w:val="21"/>
          </w:rPr>
          <w:t xml:space="preserve">Atividade 3 — Compliance, Riscos e Segurança Contínua</w:t>
        </w:r>
      </w:hyperlink>
    </w:p>
    <w:p>
      <w:pPr>
        <w:spacing w:after="60"/>
        <w:ind w:left="320"/>
      </w:pPr>
      <w:hyperlink w:history="1" w:anchor="bm_3_1_revisao_final_de_riscos_stride_d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3.1 Riscos — STRIDE + DevSecOps</w:t>
        </w:r>
      </w:hyperlink>
    </w:p>
    <w:p>
      <w:pPr>
        <w:spacing w:after="60"/>
        <w:ind w:left="320"/>
      </w:pPr>
      <w:hyperlink w:history="1" w:anchor="bm_3_2_mapeamento_com_normas_e_boas_pra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3.2 Mapeamento com normas e boas práticas</w:t>
        </w:r>
      </w:hyperlink>
    </w:p>
    <w:p>
      <w:pPr>
        <w:spacing w:after="60"/>
        <w:ind w:left="320"/>
      </w:pPr>
      <w:hyperlink w:history="1" w:anchor="bm_3_3_plano_de_seguranca_continua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3.3 Plano de segurança contínua</w:t>
        </w:r>
      </w:hyperlink>
    </w:p>
    <w:p>
      <w:pPr>
        <w:spacing w:after="60"/>
        <w:ind w:left="320"/>
      </w:pPr>
      <w:hyperlink w:history="1" w:anchor="bm_3_4_checklist_de_conformidade_consol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3.4 Checklist de conformidade consolidado</w:t>
        </w:r>
      </w:hyperlink>
    </w:p>
    <w:p>
      <w:pPr>
        <w:spacing w:after="120"/>
        <w:ind w:left="0"/>
      </w:pPr>
      <w:hyperlink w:history="1" w:anchor="bm_atividade_4_observabilidade_monitora">
        <w:r>
          <w:rPr>
            <w:rStyle w:val="Hyperlink"/>
            <w:rFonts w:ascii="Calibri" w:cs="Calibri" w:eastAsia="Calibri" w:hAnsi="Calibri"/>
            <w:b/>
            <w:bCs/>
            <w:sz w:val="21"/>
            <w:szCs w:val="21"/>
          </w:rPr>
          <w:t xml:space="preserve">Atividade 4 — Observabilidade, Monitoramento e Resposta</w:t>
        </w:r>
      </w:hyperlink>
    </w:p>
    <w:p>
      <w:pPr>
        <w:spacing w:after="60"/>
        <w:ind w:left="320"/>
      </w:pPr>
      <w:hyperlink w:history="1" w:anchor="bm_4_1_plano_de_monitoramento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4.1 Plano de monitoramento</w:t>
        </w:r>
      </w:hyperlink>
    </w:p>
    <w:p>
      <w:pPr>
        <w:spacing w:after="60"/>
        <w:ind w:left="320"/>
      </w:pPr>
      <w:hyperlink w:history="1" w:anchor="bm_4_2_plano_de_resposta_a_incidentes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4.2 Plano de resposta a incidentes</w:t>
        </w:r>
      </w:hyperlink>
    </w:p>
    <w:p>
      <w:pPr>
        <w:spacing w:after="60"/>
        <w:ind w:left="320"/>
      </w:pPr>
      <w:hyperlink w:history="1" w:anchor="bm_4_3_evidencias_coletadas">
        <w:r>
          <w:rPr>
            <w:rStyle w:val="Hyperlink"/>
            <w:rFonts w:ascii="Calibri" w:cs="Calibri" w:eastAsia="Calibri" w:hAnsi="Calibri"/>
            <w:b w:val="false"/>
            <w:bCs w:val="false"/>
            <w:sz w:val="19"/>
            <w:szCs w:val="19"/>
          </w:rPr>
          <w:t xml:space="preserve">4.3 Evidências coletadas</w:t>
        </w:r>
      </w:hyperlink>
    </w:p>
    <w:p>
      <w:pPr>
        <w:spacing w:after="120"/>
        <w:ind w:left="0"/>
      </w:pPr>
      <w:hyperlink w:history="1" w:anchor="bm_apendice_a_indice_de_evidencias_por_">
        <w:r>
          <w:rPr>
            <w:rStyle w:val="Hyperlink"/>
            <w:rFonts w:ascii="Calibri" w:cs="Calibri" w:eastAsia="Calibri" w:hAnsi="Calibri"/>
            <w:b/>
            <w:bCs/>
            <w:sz w:val="21"/>
            <w:szCs w:val="21"/>
          </w:rPr>
          <w:t xml:space="preserve">Apêndice A — Evidências por atividade</w:t>
        </w:r>
      </w:hyperlink>
    </w:p>
    <w:p>
      <w:pPr>
        <w:spacing w:after="120"/>
        <w:ind w:left="0"/>
      </w:pPr>
      <w:hyperlink w:history="1" w:anchor="bm_apendice_b_rodar_tudo_localmente">
        <w:r>
          <w:rPr>
            <w:rStyle w:val="Hyperlink"/>
            <w:rFonts w:ascii="Calibri" w:cs="Calibri" w:eastAsia="Calibri" w:hAnsi="Calibri"/>
            <w:b/>
            <w:bCs/>
            <w:sz w:val="21"/>
            <w:szCs w:val="21"/>
          </w:rPr>
          <w:t xml:space="preserve">Apêndice B — Rodar tudo localmente</w:t>
        </w:r>
      </w:hyperlink>
    </w:p>
    <w:p>
      <w:pPr>
        <w:spacing w:after="120"/>
        <w:ind w:left="0"/>
      </w:pPr>
      <w:hyperlink w:history="1" w:anchor="bm_apendice_c_glossario">
        <w:r>
          <w:rPr>
            <w:rStyle w:val="Hyperlink"/>
            <w:rFonts w:ascii="Calibri" w:cs="Calibri" w:eastAsia="Calibri" w:hAnsi="Calibri"/>
            <w:b/>
            <w:bCs/>
            <w:sz w:val="21"/>
            <w:szCs w:val="21"/>
          </w:rPr>
          <w:t xml:space="preserve">Apêndice C — Glossário</w:t>
        </w:r>
      </w:hyperlink>
    </w:p>
    <w:p>
      <w:r>
        <w:br w:type="page"/>
      </w:r>
    </w:p>
    <w:p>
      <w:pPr>
        <w:pStyle w:val="Heading1"/>
        <w:keepNext/>
        <w:pBdr>
          <w:bottom w:val="single" w:color="D9D9D9" w:sz="6" w:space="6"/>
        </w:pBdr>
        <w:spacing w:after="160" w:before="420"/>
      </w:pPr>
      <w:bookmarkStart w:name="bm_contexto_evolucao_das_sprints_anteri" w:id="104"/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Contexto — evolução das sprints anteriores</w:t>
      </w:r>
      <w:bookmarkEnd w:id="104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Nas sprints anteriores de Cybersecurity a segurança do backend RIVA foi implementada como cinco blocos de defesa em profundidade (validação de entrada, autenticação/RBAC, proteção de APIs, criptografia/LGPD e logging/auditoria), documentada no arquivo SECURITY.md, com 156 testes automatizados e mapeamento contra o OWASP Top 10.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Esta sprint evolui esse trabalho para um modelo DevSecOps: a segurança deixa de ser “um documento mais código” e passa a ser parte contínua do ciclo — verificada a cada commit no pipeline, monitorada em tempo de execução e com procedimento formal de resposta a incidentes.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Ambiente de referência: repositório FORD-FIAP/rivaIA-backend, branches develop (homologação) e production (produção), deploy via SSH e PostgreSQL hospedado na Azure.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"/>
        <w:gridCol w:w="3385"/>
        <w:gridCol w:w="677"/>
        <w:gridCol w:w="4513"/>
      </w:tblGrid>
      <w:tr>
        <w:trPr>
          <w:cantSplit/>
          <w:tblHeader/>
        </w:trPr>
        <w:tc>
          <w:tcPr>
            <w:tcW w:type="dxa" w:w="451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8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67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451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Evidências no repositório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Pipeline DevSecOps Integrado</w:t>
            </w:r>
          </w:p>
        </w:tc>
        <w:tc>
          <w:tcPr>
            <w:tcW w:type="dxa" w:w="6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3,0</w:t>
            </w:r>
          </w:p>
        </w:tc>
        <w:tc>
          <w:tcPr>
            <w:tcW w:type="dxa" w:w="45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.github/workflows/security.yml, .github/dependabot.yml, .gitleaks.toml</w:t>
            </w:r>
          </w:p>
        </w:tc>
      </w:tr>
      <w:tr>
        <w:trPr>
          <w:cantSplit/>
        </w:trPr>
        <w:tc>
          <w:tcPr>
            <w:tcW w:type="dxa" w:w="4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8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Segurança em Código e Infraestrutura</w:t>
            </w:r>
          </w:p>
        </w:tc>
        <w:tc>
          <w:tcPr>
            <w:tcW w:type="dxa" w:w="67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2,5</w:t>
            </w:r>
          </w:p>
        </w:tc>
        <w:tc>
          <w:tcPr>
            <w:tcW w:type="dxa" w:w="451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Dockerfile, .dockerignore, src/main/java/**, SECURITY.md</w:t>
            </w:r>
          </w:p>
        </w:tc>
      </w:tr>
      <w:tr>
        <w:trPr>
          <w:cantSplit/>
        </w:trPr>
        <w:tc>
          <w:tcPr>
            <w:tcW w:type="dxa" w:w="4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Compliance, Riscos e Segurança Contínua</w:t>
            </w:r>
          </w:p>
        </w:tc>
        <w:tc>
          <w:tcPr>
            <w:tcW w:type="dxa" w:w="6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2,5</w:t>
            </w:r>
          </w:p>
        </w:tc>
        <w:tc>
          <w:tcPr>
            <w:tcW w:type="dxa" w:w="45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Seção 3 deste documento + SECURITY.md</w:t>
            </w:r>
          </w:p>
        </w:tc>
      </w:tr>
      <w:tr>
        <w:trPr>
          <w:cantSplit/>
        </w:trPr>
        <w:tc>
          <w:tcPr>
            <w:tcW w:type="dxa" w:w="4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8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Observabilidade, Monitoramento e Resposta</w:t>
            </w:r>
          </w:p>
        </w:tc>
        <w:tc>
          <w:tcPr>
            <w:tcW w:type="dxa" w:w="67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2,0</w:t>
            </w:r>
          </w:p>
        </w:tc>
        <w:tc>
          <w:tcPr>
            <w:tcW w:type="dxa" w:w="451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observability/**, docs/RUNBOOK_RESPOSTA_INCIDENTES.md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Nota total: média ponderada das quatro atividades (0 a 10 cada).</w:t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left w:val="single" w:color="1F3864" w:sz="36" w:space="8"/>
            </w:tcBorders>
            <w:shd w:fill="EEF2F8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pStyle w:val="Heading1"/>
              <w:keepNext/>
              <w:spacing w:after="40"/>
            </w:pPr>
            <w:bookmarkStart w:name="bm_atividade_1_pipeline_devsecops_integ" w:id="105"/>
            <w:r>
              <w:rPr>
                <w:rFonts w:ascii="Calibri" w:cs="Calibri" w:eastAsia="Calibri" w:hAnsi="Calibri"/>
                <w:b/>
                <w:bCs/>
                <w:color w:val="1F3864"/>
                <w:spacing w:val="20"/>
                <w:sz w:val="18"/>
                <w:szCs w:val="18"/>
              </w:rPr>
              <w:t xml:space="preserve">ATIVIDADE 1</w:t>
            </w:r>
            <w:bookmarkEnd w:id="105"/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Pipeline DevSecOps Integrado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  <w:shd w:fill="1F3864" w:val="clear"/>
              </w:rPr>
              <w:t xml:space="preserve"> PESO 3,0 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demonstrar como a segurança é incorporada ao pipeline de desenvolvimento, desde o commit até o deploy.</w:t>
      </w:r>
    </w:p>
    <w:p>
      <w:pPr>
        <w:pStyle w:val="Heading2"/>
        <w:keepNext/>
        <w:spacing w:after="120" w:before="280"/>
      </w:pPr>
      <w:bookmarkStart w:name="bm_1_1_desenho_do_pipeline" w:id="106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1.1 Desenho do pipeline</w:t>
      </w:r>
      <w:bookmarkEnd w:id="106"/>
    </w:p>
    <w:p>
      <w:pPr>
        <w:keepNext/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pipeline de segurança (arquivo .github/workflows/security.yml) roda em paralelo ao CI de build e teste já existente. Fluxo: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left w:val="single" w:color="1F3864" w:sz="28" w:space="8"/>
            </w:tcBorders>
            <w:shd w:fill="F5F7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Desenvolvedor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↓  git push / pull request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left w:val="single" w:color="1F3864" w:sz="28" w:space="8"/>
            </w:tcBorders>
            <w:shd w:fill="F5F7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CI - Build &amp; Test</w:t>
            </w:r>
          </w:p>
          <w:p>
            <w:pPr>
              <w:spacing w:after="40"/>
              <w:ind w:left="1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develop.yml / production.yml</w:t>
            </w:r>
          </w:p>
          <w:p>
            <w:pPr>
              <w:spacing w:after="40"/>
              <w:ind w:left="1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mvnw test + package · 156 testes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left w:val="single" w:color="2E4E6E" w:sz="28" w:space="8"/>
            </w:tcBorders>
            <w:shd w:fill="F5F7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4E6E"/>
                <w:sz w:val="20"/>
                <w:szCs w:val="20"/>
              </w:rPr>
              <w:t xml:space="preserve">DevSecOps - Security Pipeline</w:t>
            </w:r>
          </w:p>
          <w:p>
            <w:pPr>
              <w:spacing w:after="40"/>
              <w:ind w:left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 Secret Scanning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Gitleaks (histórico completo)</w:t>
            </w:r>
          </w:p>
          <w:p>
            <w:pPr>
              <w:spacing w:after="40"/>
              <w:ind w:left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 SAST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Semgrep (p/java, security-audit, secrets, owasp-top-ten)</w:t>
            </w:r>
          </w:p>
          <w:p>
            <w:pPr>
              <w:spacing w:after="40"/>
              <w:ind w:left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 SCA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OWASP Dependency-Check + Trivy fs (CVE em dependências)</w:t>
            </w:r>
          </w:p>
          <w:p>
            <w:pPr>
              <w:spacing w:after="40"/>
              <w:ind w:left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 IaC &amp; Container Scan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Trivy config (Dockerfile/compose/CI) + Trivy image</w:t>
            </w:r>
          </w:p>
          <w:p>
            <w:pPr>
              <w:spacing w:after="40"/>
              <w:ind w:left="1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 Dependency Review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alerta (warn-only) sobre dependência vulnerável nova no PR</w:t>
            </w:r>
          </w:p>
          <w:p>
            <w:pPr>
              <w:spacing w:after="40"/>
              <w:ind w:left="1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Saídas: SARIF → aba Security + relatórios (artifacts)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↓  merge aprovado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left w:val="single" w:color="1F3864" w:sz="28" w:space="8"/>
            </w:tcBorders>
            <w:shd w:fill="F5F7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Deploy via SSH</w:t>
            </w:r>
          </w:p>
          <w:p>
            <w:pPr>
              <w:spacing w:after="40"/>
              <w:ind w:left="1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develop → homologação</w:t>
            </w:r>
          </w:p>
          <w:p>
            <w:pPr>
              <w:spacing w:after="40"/>
              <w:ind w:left="1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production → produção → Runtime + Observabilidade (Atividade 4)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Gatilhos extra: Dependabot (semanal) abre PRs · cron semanal reexecuta a varredura</w:t>
      </w:r>
    </w:p>
    <w:p>
      <w:pPr>
        <w:pStyle w:val="Heading2"/>
        <w:keepNext/>
        <w:spacing w:after="120" w:before="280"/>
      </w:pPr>
      <w:bookmarkStart w:name="bm_1_2_etapas_e_o_risco_que_cada_uma_re" w:id="107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1.2 Etapas e o risco que cada uma reduz</w:t>
      </w:r>
      <w:bookmarkEnd w:id="107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114"/>
        <w:gridCol w:w="1671"/>
        <w:gridCol w:w="2006"/>
        <w:gridCol w:w="2452"/>
        <w:gridCol w:w="1783"/>
      </w:tblGrid>
      <w:tr>
        <w:trPr>
          <w:cantSplit/>
          <w:tblHeader/>
        </w:trPr>
        <w:tc>
          <w:tcPr>
            <w:tcW w:type="dxa" w:w="1114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671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Ferramenta (OSS, sem conta)</w:t>
            </w:r>
          </w:p>
        </w:tc>
        <w:tc>
          <w:tcPr>
            <w:tcW w:type="dxa" w:w="200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detecta</w:t>
            </w:r>
          </w:p>
        </w:tc>
        <w:tc>
          <w:tcPr>
            <w:tcW w:type="dxa" w:w="2452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 reduzido (STRIDE / OWASP)</w:t>
            </w:r>
          </w:p>
        </w:tc>
        <w:tc>
          <w:tcPr>
            <w:tcW w:type="dxa" w:w="178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1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Secret Scanning</w:t>
            </w:r>
          </w:p>
        </w:tc>
        <w:tc>
          <w:tcPr>
            <w:tcW w:type="dxa" w:w="16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Gitleaks 8.21</w:t>
            </w:r>
          </w:p>
        </w:tc>
        <w:tc>
          <w:tcPr>
            <w:tcW w:type="dxa" w:w="2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Chaves, tokens e senhas no código e em todo o histórico git</w:t>
            </w:r>
          </w:p>
        </w:tc>
        <w:tc>
          <w:tcPr>
            <w:tcW w:type="dxa" w:w="24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Information Disclosure; A02:2021; vazamento de JWT_SECRET / AES_ENCRYPTION_KEY / DB_PASSWORD</w:t>
            </w:r>
          </w:p>
        </w:tc>
        <w:tc>
          <w:tcPr>
            <w:tcW w:type="dxa" w:w="17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Bloqueia (exit-code 1); falsos-positivos de dev tratados no .gitleaks.toml</w:t>
            </w:r>
          </w:p>
        </w:tc>
      </w:tr>
      <w:tr>
        <w:trPr>
          <w:cantSplit/>
        </w:trPr>
        <w:tc>
          <w:tcPr>
            <w:tcW w:type="dxa" w:w="111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SAST</w:t>
            </w:r>
          </w:p>
        </w:tc>
        <w:tc>
          <w:tcPr>
            <w:tcW w:type="dxa" w:w="167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Semgrep OSS (p/java, security-audit, secrets, owasp-top-ten)</w:t>
            </w:r>
          </w:p>
        </w:tc>
        <w:tc>
          <w:tcPr>
            <w:tcW w:type="dxa" w:w="20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Injection, cripto fraca, deserialização insegura, path traversal, uso incorreto do Spring Security</w:t>
            </w:r>
          </w:p>
        </w:tc>
        <w:tc>
          <w:tcPr>
            <w:tcW w:type="dxa" w:w="245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Tampering / Elevation; A03, A02, A08</w:t>
            </w:r>
          </w:p>
        </w:tc>
        <w:tc>
          <w:tcPr>
            <w:tcW w:type="dxa" w:w="178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Relatório + SARIF (entra na triagem; não bloqueia merge)</w:t>
            </w:r>
          </w:p>
        </w:tc>
      </w:tr>
      <w:tr>
        <w:trPr>
          <w:cantSplit/>
        </w:trPr>
        <w:tc>
          <w:tcPr>
            <w:tcW w:type="dxa" w:w="1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SCA</w:t>
            </w:r>
          </w:p>
        </w:tc>
        <w:tc>
          <w:tcPr>
            <w:tcW w:type="dxa" w:w="16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Trivy fs (CLI) + OWASP Dependency-Check</w:t>
            </w:r>
          </w:p>
        </w:tc>
        <w:tc>
          <w:tcPr>
            <w:tcW w:type="dxa" w:w="2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CVEs conhecidas nas dependências transitivas do Maven</w:t>
            </w:r>
          </w:p>
        </w:tc>
        <w:tc>
          <w:tcPr>
            <w:tcW w:type="dxa" w:w="24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Elevation of Privilege; A06:2021 (Vulnerable &amp; Outdated Components)</w:t>
            </w:r>
          </w:p>
        </w:tc>
        <w:tc>
          <w:tcPr>
            <w:tcW w:type="dxa" w:w="17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Relatório + SARIF (CRITICAL/HIGH); triagem humana</w:t>
            </w:r>
          </w:p>
        </w:tc>
      </w:tr>
      <w:tr>
        <w:trPr>
          <w:cantSplit/>
        </w:trPr>
        <w:tc>
          <w:tcPr>
            <w:tcW w:type="dxa" w:w="111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IaC &amp; Container Scan</w:t>
            </w:r>
          </w:p>
        </w:tc>
        <w:tc>
          <w:tcPr>
            <w:tcW w:type="dxa" w:w="167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Trivy config + Trivy image (CLI)</w:t>
            </w:r>
          </w:p>
        </w:tc>
        <w:tc>
          <w:tcPr>
            <w:tcW w:type="dxa" w:w="20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Dockerfile / compose / workflows inseguros; CVEs no SO-base da imagem</w:t>
            </w:r>
          </w:p>
        </w:tc>
        <w:tc>
          <w:tcPr>
            <w:tcW w:type="dxa" w:w="245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Tampering; A05:2021 (Security Misconfiguration)</w:t>
            </w:r>
          </w:p>
        </w:tc>
        <w:tc>
          <w:tcPr>
            <w:tcW w:type="dxa" w:w="178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Relatório + SARIF; revisão obrigatória em CRITICAL</w:t>
            </w:r>
          </w:p>
        </w:tc>
      </w:tr>
      <w:tr>
        <w:trPr>
          <w:cantSplit/>
        </w:trPr>
        <w:tc>
          <w:tcPr>
            <w:tcW w:type="dxa" w:w="1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Dependency Review</w:t>
            </w:r>
          </w:p>
        </w:tc>
        <w:tc>
          <w:tcPr>
            <w:tcW w:type="dxa" w:w="16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actions/dependency-review-action (warn-only)</w:t>
            </w:r>
          </w:p>
        </w:tc>
        <w:tc>
          <w:tcPr>
            <w:tcW w:type="dxa" w:w="2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Dependência nova vulnerável ou com licença incompatível introduzida no PR</w:t>
            </w:r>
          </w:p>
        </w:tc>
        <w:tc>
          <w:tcPr>
            <w:tcW w:type="dxa" w:w="24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A06:2021; supply chain</w:t>
            </w:r>
          </w:p>
        </w:tc>
        <w:tc>
          <w:tcPr>
            <w:tcW w:type="dxa" w:w="17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Comentário/resumo no PR (requer Dependency graph habilitado)</w:t>
            </w:r>
          </w:p>
        </w:tc>
      </w:tr>
      <w:tr>
        <w:trPr>
          <w:cantSplit/>
        </w:trPr>
        <w:tc>
          <w:tcPr>
            <w:tcW w:type="dxa" w:w="111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Dependabot</w:t>
            </w:r>
          </w:p>
        </w:tc>
        <w:tc>
          <w:tcPr>
            <w:tcW w:type="dxa" w:w="167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GitHub nativo</w:t>
            </w:r>
          </w:p>
        </w:tc>
        <w:tc>
          <w:tcPr>
            <w:tcW w:type="dxa" w:w="20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Versões desatualizadas / advisories (Maven, Actions, Docker)</w:t>
            </w:r>
          </w:p>
        </w:tc>
        <w:tc>
          <w:tcPr>
            <w:tcW w:type="dxa" w:w="245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A06:2021; manutenção contínua</w:t>
            </w:r>
          </w:p>
        </w:tc>
        <w:tc>
          <w:tcPr>
            <w:tcW w:type="dxa" w:w="178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Abre PR automático semanal → passa pelo pipeline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Modo de operação: </w:t>
      </w:r>
      <w:r>
        <w:rPr>
          <w:rFonts w:ascii="Calibri" w:cs="Calibri" w:eastAsia="Calibri" w:hAnsi="Calibri"/>
          <w:sz w:val="22"/>
          <w:szCs w:val="22"/>
        </w:rPr>
        <w:t xml:space="preserve">o Secret Scanning bloqueia (segredo no repositório é parada obrigatória). Os demais scanners rodam em modo informativo nesta entrega — publicam achados (artifacts + aba Security) e o gate é a revisão humana. Para virar gate automático, remover os continue-on-error / exit-code 0 dos jobs desejados e habilitar Dependency graph + Code scanning nas configurações do repositório.</w:t>
      </w:r>
    </w:p>
    <w:p>
      <w:pPr>
        <w:pStyle w:val="Heading2"/>
        <w:keepNext/>
        <w:spacing w:after="120" w:before="280"/>
      </w:pPr>
      <w:bookmarkStart w:name="bm_1_3_gatilhos_saidas_e_integracao" w:id="108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1.3 Gatilhos, saídas e integração</w:t>
      </w:r>
      <w:bookmarkEnd w:id="108"/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Gatilhos: push e pull_request em main/develop/production, agenda semanal (segunda 06:00 UTC) e execução manual (workflow_dispatch).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Saídas: cada job publica um artifact (relatório) e envia SARIF para a aba Security do GitHub (permissão security-events: write), com continue-on-error para não derrubar o build caso o Code Scanning não esteja habilitado.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Relação com o CI existente: develop.yml / production.yml continuam responsáveis por build + teste; o security.yml roda em paralelo. O deploy via SSH só ocorre após merge, que exige CI verde e revisão dos achados.</w:t>
      </w:r>
    </w:p>
    <w:p>
      <w:pPr>
        <w:pStyle w:val="ListParagraph"/>
        <w:keepNext w:val="false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Segredo opcional do CI: NVD_API_KEY acelera o download da base de CVEs do Dependency-Check (Settings → Secrets and variables → Actions).</w:t>
      </w:r>
    </w:p>
    <w:p>
      <w:pPr>
        <w:pStyle w:val="Heading2"/>
        <w:keepNext/>
        <w:spacing w:after="120" w:before="280"/>
      </w:pPr>
      <w:bookmarkStart w:name="bm_1_4_como_seria_executado_no_projeto_" w:id="109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1.4 Como seria executado no projeto Ford</w:t>
      </w:r>
      <w:bookmarkEnd w:id="109"/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Dev abre PR para develop. Rodam CI - Develop e DevSecOps - Security Pipeline.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Gitleaks sinaliza segredos (bloqueia o job); Semgrep, SCA e Trivy publicam achados para triagem.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Dependency Review comenta dependências vulneráveis novas no PR (warn-only, dormente até habilitar Dependency graph).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O revisor tria os achados: corrige agora, cria issue de acompanhamento, ou registra risco aceito.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Merge em develop → deploy automático em homologação.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PR develop → production repete o pipeline; após aprovado, deploy em produção via SSH.</w:t>
      </w:r>
    </w:p>
    <w:p>
      <w:pPr>
        <w:pStyle w:val="ListParagraph"/>
        <w:keepNext w:val="false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Semanalmente: Dependabot abre PRs de atualização e o security.yml reexecuta a varredura completa.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Evidências a anexar: </w:t>
      </w:r>
      <w:r>
        <w:rPr>
          <w:rFonts w:ascii="Calibri" w:cs="Calibri" w:eastAsia="Calibri" w:hAnsi="Calibri"/>
          <w:sz w:val="22"/>
          <w:szCs w:val="22"/>
        </w:rPr>
        <w:t xml:space="preserve">print da aba Actions com os jobs verdes (Secret Scan, SAST, SCA, IaC/Container); print da aba Security → Code scanning; screenshot dos artifacts (gitleaks-report, semgrep-report, sca-reports, trivy-reports) e de um relatorio Trivy (*.txt).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14"/>
          <w:sz w:val="15"/>
          <w:szCs w:val="15"/>
        </w:rPr>
        <w:t xml:space="preserve">EVIDÊNCIA / SCREENSHOT</w:t>
      </w:r>
    </w:p>
    <w:p>
      <w:pPr>
        <w:keepNext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/>
        <w:jc w:val="center"/>
      </w:pPr>
      <w:r>
        <w:drawing>
          <wp:inline distT="0" distB="0" distL="0" distR="0">
            <wp:extent cx="4572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Evidência — PR #24: todos os checks do pipeline de segurança passando (Secret Scanning, SAST, SCA, IaC &amp; Container Scan).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14"/>
          <w:sz w:val="15"/>
          <w:szCs w:val="15"/>
        </w:rPr>
        <w:t xml:space="preserve">EVIDÊNCIA / SCREENSHOT</w:t>
      </w:r>
    </w:p>
    <w:p>
      <w:pPr>
        <w:keepNext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/>
        <w:jc w:val="center"/>
      </w:pPr>
      <w:r>
        <w:drawing>
          <wp:inline distT="0" distB="0" distL="0" distR="0">
            <wp:extent cx="5334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Evidência — Code scanning do PR #24: 75 vulnerabilidades encontradas pelo Trivy (Tomcat, Spring Security, Spring Framework, Spring Data, Spring Boot), todas fechadas como corrigidas após o upgrade de dependências (§2.4).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14"/>
          <w:sz w:val="15"/>
          <w:szCs w:val="15"/>
        </w:rPr>
        <w:t xml:space="preserve">EVIDÊNCIA / SCREENSHOT</w:t>
      </w:r>
    </w:p>
    <w:p>
      <w:pPr>
        <w:keepNext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/>
        <w:jc w:val="center"/>
      </w:pPr>
      <w:r>
        <w:drawing>
          <wp:inline distT="0" distB="0" distL="0" distR="0">
            <wp:extent cx="53340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Continuação da lista de achados corrigidos.</w:t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left w:val="single" w:color="1F3864" w:sz="36" w:space="8"/>
            </w:tcBorders>
            <w:shd w:fill="EEF2F8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pStyle w:val="Heading1"/>
              <w:keepNext/>
              <w:spacing w:after="40"/>
            </w:pPr>
            <w:bookmarkStart w:name="bm_atividade_2_seguranca_em_codigo_e_in" w:id="110"/>
            <w:r>
              <w:rPr>
                <w:rFonts w:ascii="Calibri" w:cs="Calibri" w:eastAsia="Calibri" w:hAnsi="Calibri"/>
                <w:b/>
                <w:bCs/>
                <w:color w:val="1F3864"/>
                <w:spacing w:val="20"/>
                <w:sz w:val="18"/>
                <w:szCs w:val="18"/>
              </w:rPr>
              <w:t xml:space="preserve">ATIVIDADE 2</w:t>
            </w:r>
            <w:bookmarkEnd w:id="110"/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Segurança em Código e Infraestrutura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  <w:shd w:fill="1F3864" w:val="clear"/>
              </w:rPr>
              <w:t xml:space="preserve"> PESO 2,5 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evidenciar práticas de segurança aplicadas diretamente no código e na infraestrutura.</w:t>
      </w:r>
    </w:p>
    <w:p>
      <w:pPr>
        <w:pStyle w:val="Heading2"/>
        <w:keepNext/>
        <w:spacing w:after="120" w:before="280"/>
      </w:pPr>
      <w:bookmarkStart w:name="bm_2_1_seguranca_no_codigo_o_que_ja_exi" w:id="111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2.1 Segurança no código — o que já existe e o que foi reforçado nesta sprint</w:t>
      </w:r>
      <w:bookmarkEnd w:id="111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504"/>
        <w:gridCol w:w="4012"/>
        <w:gridCol w:w="2507"/>
        <w:gridCol w:w="1003"/>
      </w:tblGrid>
      <w:tr>
        <w:trPr>
          <w:cantSplit/>
          <w:tblHeader/>
        </w:trPr>
        <w:tc>
          <w:tcPr>
            <w:tcW w:type="dxa" w:w="1504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4012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250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 / classe</w:t>
            </w:r>
          </w:p>
        </w:tc>
        <w:tc>
          <w:tcPr>
            <w:tcW w:type="dxa" w:w="100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Criptografia local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AES-256-GCM (autenticada) no User.email; blind index HMAC-SHA256 (email_hash) para busca em coluna cifrada; BCrypt strength 12 nas senhas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crypto/AesEncryptor.java, crypto/EmailHasher.java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anterior</w:t>
            </w:r>
          </w:p>
        </w:tc>
      </w:tr>
      <w:tr>
        <w:trPr>
          <w:cantSplit/>
        </w:trPr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Hardening de API — rate limit</w:t>
            </w:r>
          </w:p>
        </w:tc>
        <w:tc>
          <w:tcPr>
            <w:tcW w:type="dxa" w:w="401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Bucket4j: 60 req/min geral, 10 req/min em /auth/login; 429 + Retry-After; WARN a 80%</w:t>
            </w:r>
          </w:p>
        </w:tc>
        <w:tc>
          <w:tcPr>
            <w:tcW w:type="dxa" w:w="25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security/filter/RateLimitFilter.java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anterior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Hardening de API — validação de entrada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camadas: @NotBlank / @Size / @Pattern + @SafeText (análise semântica de XSS, SQLi, command injection, path traversal)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util/InputSanitizer.java, validation/SafeTextValidator.java, dto/request/**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anterior</w:t>
            </w:r>
          </w:p>
        </w:tc>
      </w:tr>
      <w:tr>
        <w:trPr>
          <w:cantSplit/>
        </w:trPr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Hardening de API — JWT seguro</w:t>
            </w:r>
          </w:p>
        </w:tc>
        <w:tc>
          <w:tcPr>
            <w:tcW w:type="dxa" w:w="401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HS256, secret ≥ 32 bytes por env, access 30 min / refresh 7 dias, validação de assinatura e expiração, sessão STATELESS</w:t>
            </w:r>
          </w:p>
        </w:tc>
        <w:tc>
          <w:tcPr>
            <w:tcW w:type="dxa" w:w="25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security/jwt/JwtTokenProvider.java, JwtAuthenticationFilter.java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anterior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Integridade de payload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HMAC-SHA256 no header X-Signature (POST/PUT), comparação em tempo constante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security/filter/PayloadIntegrityFilter.java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anterior</w:t>
            </w:r>
          </w:p>
        </w:tc>
      </w:tr>
      <w:tr>
        <w:trPr>
          <w:cantSplit/>
        </w:trPr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Erros sem vazamento</w:t>
            </w:r>
          </w:p>
        </w:tc>
        <w:tc>
          <w:tcPr>
            <w:tcW w:type="dxa" w:w="401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GlobalExceptionHandler cobre 12 exceções; nunca expõe stack trace, classe interna nem estrutura de banco</w:t>
            </w:r>
          </w:p>
        </w:tc>
        <w:tc>
          <w:tcPr>
            <w:tcW w:type="dxa" w:w="25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exception/GlobalExceptionHandler.java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sprint anterior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Actuator isolado  [novo]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 produção o Actuator sobe em porta de gestão separada (9090); exposição reduzida a health, info, prometheus; env / beans / heapdump / loggers bloqueados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application.properties, application-prod.properties, SecurityConfig.java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 sprint</w:t>
            </w:r>
          </w:p>
        </w:tc>
      </w:tr>
      <w:tr>
        <w:trPr>
          <w:cantSplit/>
        </w:trPr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Headers de erro / proxy  [novo]</w:t>
            </w:r>
          </w:p>
        </w:tc>
        <w:tc>
          <w:tcPr>
            <w:tcW w:type="dxa" w:w="401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server.error.include-stacktrace=never, include-message=never; forward-headers-strategy=native + remoteip para IP real atrás do proxy</w:t>
            </w:r>
          </w:p>
        </w:tc>
        <w:tc>
          <w:tcPr>
            <w:tcW w:type="dxa" w:w="25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application-prod.properties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 sprint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 em arquivo JSON  [novo]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Appender rotacionado (riva-backend.json, 50 MB × 7 dias, gzip) para ingestão pelo Loki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logback-spring.xml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 sprint</w:t>
            </w:r>
          </w:p>
        </w:tc>
      </w:tr>
      <w:tr>
        <w:trPr>
          <w:cantSplit/>
        </w:trPr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Atualização de dependências  [novo]</w:t>
            </w:r>
          </w:p>
        </w:tc>
        <w:tc>
          <w:tcPr>
            <w:tcW w:type="dxa" w:w="401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Correção guiada pelo SCA — ver 2.4</w:t>
            </w:r>
          </w:p>
        </w:tc>
        <w:tc>
          <w:tcPr>
            <w:tcW w:type="dxa" w:w="25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pom.xml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 sprint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 real do cliente (anti-spoofing)  [novo]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X-Forwarded-For só é confiado quando a conexão direta vem de rede interna/confiável (loopback, RFC1918); um cliente externo não consegue burlar o rate limit nem forjar o IP na trilha de auditoria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security/ClientIpResolver.java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 sprint (auditoria)</w:t>
            </w:r>
          </w:p>
        </w:tc>
      </w:tr>
      <w:tr>
        <w:trPr>
          <w:cantSplit/>
        </w:trPr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Fail-fast de segredos em produção  [novo]</w:t>
            </w:r>
          </w:p>
        </w:tc>
        <w:tc>
          <w:tcPr>
            <w:tcW w:type="dxa" w:w="401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aplicação não sobe com profile prod se JWT_SECRET, AES_ENCRYPTION_KEY, EMAIL_HASH_SECRET, ADMIN_DEFAULT_PASSWORD (ou HMAC_SECRET, se habilitado) estiverem no valor de fallback de desenvolvimento</w:t>
            </w:r>
          </w:p>
        </w:tc>
        <w:tc>
          <w:tcPr>
            <w:tcW w:type="dxa" w:w="25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config/SecurityStartupValidator.java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 sprint (auditoria)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Direito à exclusão (LGPD) acessível  [novo]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/api/v1/users/{id} (somente ADMIN) aciona a anonimização irreversível do usuário; antes o serviço existia sem nenhum endpoint que o chamasse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controller/UserController.java, service/AnonymizationService.java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 sprint (auditoria)</w:t>
            </w:r>
          </w:p>
        </w:tc>
      </w:tr>
    </w:tbl>
    <w:p>
      <w:pPr>
        <w:pStyle w:val="Heading3"/>
        <w:keepNext/>
        <w:spacing w:after="120" w:before="200"/>
      </w:pPr>
      <w:bookmarkStart w:name="bm_2_4_correcao_guiada_pelo_sca_atualiz" w:id="112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2.4 Correção guiada pelo SCA — atualização de dependências</w:t>
      </w:r>
      <w:bookmarkEnd w:id="112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 primeira execução do pipeline, a etapa de SCA (Trivy) reprovou o PR com ~30 CVEs HIGH/CRITICAL em dependências transitivas do Spring Boot 3.3.5 (Spring Framework, Spring Security, Tomcat embed, driver PostgreSQL, Spring Data Commons). Correção aplicada no pom.xml: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515"/>
        <w:gridCol w:w="1036"/>
        <w:gridCol w:w="1036"/>
        <w:gridCol w:w="4439"/>
      </w:tblGrid>
      <w:tr>
        <w:trPr>
          <w:cantSplit/>
          <w:tblHeader/>
        </w:trPr>
        <w:tc>
          <w:tcPr>
            <w:tcW w:type="dxa" w:w="251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03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103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Depois</w:t>
            </w:r>
          </w:p>
        </w:tc>
        <w:tc>
          <w:tcPr>
            <w:tcW w:type="dxa" w:w="4439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CVEs resolvidas (exemplos)</w:t>
            </w:r>
          </w:p>
        </w:tc>
      </w:tr>
      <w:tr>
        <w:trPr>
          <w:cantSplit/>
        </w:trPr>
        <w:tc>
          <w:tcPr>
            <w:tcW w:type="dxa" w:w="25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spring-boot-starter-parent</w:t>
            </w:r>
          </w:p>
        </w:tc>
        <w:tc>
          <w:tcPr>
            <w:tcW w:type="dxa" w:w="10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3.3.5</w:t>
            </w:r>
          </w:p>
        </w:tc>
        <w:tc>
          <w:tcPr>
            <w:tcW w:type="dxa" w:w="10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3.5.16</w:t>
            </w:r>
          </w:p>
        </w:tc>
        <w:tc>
          <w:tcPr>
            <w:tcW w:type="dxa" w:w="44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CVE-2026-40973 (RCE via tmp dir), CVE-2025-22235</w:t>
            </w:r>
          </w:p>
        </w:tc>
      </w:tr>
      <w:tr>
        <w:trPr>
          <w:cantSplit/>
        </w:trPr>
        <w:tc>
          <w:tcPr>
            <w:tcW w:type="dxa" w:w="251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spring-webmvc / expression / core (via BOM)</w:t>
            </w:r>
          </w:p>
        </w:tc>
        <w:tc>
          <w:tcPr>
            <w:tcW w:type="dxa" w:w="103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6.1.14</w:t>
            </w:r>
          </w:p>
        </w:tc>
        <w:tc>
          <w:tcPr>
            <w:tcW w:type="dxa" w:w="103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6.2.19</w:t>
            </w:r>
          </w:p>
        </w:tc>
        <w:tc>
          <w:tcPr>
            <w:tcW w:type="dxa" w:w="443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CVE-2026-41845 (XSS), CVE-2026-41842/41850 (DoS), CVE-2025-41249</w:t>
            </w:r>
          </w:p>
        </w:tc>
      </w:tr>
      <w:tr>
        <w:trPr>
          <w:cantSplit/>
        </w:trPr>
        <w:tc>
          <w:tcPr>
            <w:tcW w:type="dxa" w:w="25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spring-security-web / -crypto (via BOM)</w:t>
            </w:r>
          </w:p>
        </w:tc>
        <w:tc>
          <w:tcPr>
            <w:tcW w:type="dxa" w:w="10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6.3.4</w:t>
            </w:r>
          </w:p>
        </w:tc>
        <w:tc>
          <w:tcPr>
            <w:tcW w:type="dxa" w:w="10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6.5.11</w:t>
            </w:r>
          </w:p>
        </w:tc>
        <w:tc>
          <w:tcPr>
            <w:tcW w:type="dxa" w:w="44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CVE-2026-22732 (CRITICAL — bypass de política de segurança), CVE-2025-22228</w:t>
            </w:r>
          </w:p>
        </w:tc>
      </w:tr>
      <w:tr>
        <w:trPr>
          <w:cantSplit/>
        </w:trPr>
        <w:tc>
          <w:tcPr>
            <w:tcW w:type="dxa" w:w="251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spring-data-commons (via BOM)</w:t>
            </w:r>
          </w:p>
        </w:tc>
        <w:tc>
          <w:tcPr>
            <w:tcW w:type="dxa" w:w="103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3.3.5</w:t>
            </w:r>
          </w:p>
        </w:tc>
        <w:tc>
          <w:tcPr>
            <w:tcW w:type="dxa" w:w="103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3.5.13</w:t>
            </w:r>
          </w:p>
        </w:tc>
        <w:tc>
          <w:tcPr>
            <w:tcW w:type="dxa" w:w="443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CVE-2026-41716 (DoS por exaustão de cache)</w:t>
            </w:r>
          </w:p>
        </w:tc>
      </w:tr>
      <w:tr>
        <w:trPr>
          <w:cantSplit/>
        </w:trPr>
        <w:tc>
          <w:tcPr>
            <w:tcW w:type="dxa" w:w="25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tomcat-embed-core (tomcat.version)</w:t>
            </w:r>
          </w:p>
        </w:tc>
        <w:tc>
          <w:tcPr>
            <w:tcW w:type="dxa" w:w="10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10.1.31</w:t>
            </w:r>
          </w:p>
        </w:tc>
        <w:tc>
          <w:tcPr>
            <w:tcW w:type="dxa" w:w="10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10.1.59</w:t>
            </w:r>
          </w:p>
        </w:tc>
        <w:tc>
          <w:tcPr>
            <w:tcW w:type="dxa" w:w="44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CVE-2024-50379 / CVE-2026-43515 / -65182 / -65905 / -68525 (CRITICAL), CVE-2025-55752 (dir traversal → RCE) e ~15 DoS/inf-disclosure</w:t>
            </w:r>
          </w:p>
        </w:tc>
      </w:tr>
      <w:tr>
        <w:trPr>
          <w:cantSplit/>
        </w:trPr>
        <w:tc>
          <w:tcPr>
            <w:tcW w:type="dxa" w:w="251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postgresql (postgresql.version)</w:t>
            </w:r>
          </w:p>
        </w:tc>
        <w:tc>
          <w:tcPr>
            <w:tcW w:type="dxa" w:w="103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42.7.4</w:t>
            </w:r>
          </w:p>
        </w:tc>
        <w:tc>
          <w:tcPr>
            <w:tcW w:type="dxa" w:w="103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42.7.12</w:t>
            </w:r>
          </w:p>
        </w:tc>
        <w:tc>
          <w:tcPr>
            <w:tcW w:type="dxa" w:w="443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CVE-2026-54291 (MITM via downgrade SCRAM), CVE-2025-49146, CVE-2026-42198</w:t>
            </w:r>
          </w:p>
        </w:tc>
      </w:tr>
      <w:tr>
        <w:trPr>
          <w:cantSplit/>
        </w:trPr>
        <w:tc>
          <w:tcPr>
            <w:tcW w:type="dxa" w:w="25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springdoc-openapi-starter-webmvc-ui</w:t>
            </w:r>
          </w:p>
        </w:tc>
        <w:tc>
          <w:tcPr>
            <w:tcW w:type="dxa" w:w="10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2.6.0</w:t>
            </w:r>
          </w:p>
        </w:tc>
        <w:tc>
          <w:tcPr>
            <w:tcW w:type="dxa" w:w="10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2.8.9</w:t>
            </w:r>
          </w:p>
        </w:tc>
        <w:tc>
          <w:tcPr>
            <w:tcW w:type="dxa" w:w="44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compatibilidade com Spring Boot 3.5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Validação: </w:t>
      </w:r>
      <w:r>
        <w:rPr>
          <w:rFonts w:ascii="Calibri" w:cs="Calibri" w:eastAsia="Calibri" w:hAnsi="Calibri"/>
          <w:sz w:val="22"/>
          <w:szCs w:val="22"/>
        </w:rPr>
        <w:t xml:space="preserve">./mvnw clean test → 145/145 testes passando após o upgrade, sem mudança de código de aplicação. O overlay de versões de tomcat e postgresql fica em &lt;properties&gt; do pom.xml, comentado como override de segurança, para o caso de o BOM ainda não ter alcançado a versão corrigida.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Evidência: </w:t>
      </w:r>
      <w:r>
        <w:rPr>
          <w:rFonts w:ascii="Calibri" w:cs="Calibri" w:eastAsia="Calibri" w:hAnsi="Calibri"/>
          <w:sz w:val="22"/>
          <w:szCs w:val="22"/>
        </w:rPr>
        <w:t xml:space="preserve">as 75 vulnerabilidades listadas no Code Scanning do PR #24, todas fechadas como “fixed” após este upgrade — ver os prints na seção 1.4.</w:t>
      </w:r>
    </w:p>
    <w:p>
      <w:pPr>
        <w:pStyle w:val="Heading3"/>
        <w:keepNext/>
        <w:spacing w:after="120" w:before="200"/>
      </w:pPr>
      <w:bookmarkStart w:name="bm_controle_de_acesso_por_perfil" w:id="113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Controle de acesso por perfil</w:t>
      </w:r>
      <w:bookmarkEnd w:id="113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edital cita perfis genéricos (Brigadista, Gestor, Administrador). No RIVA o RBAC é implementado com três papéis equivalentes, aplicados no SecurityFilterChain: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736"/>
        <w:gridCol w:w="2083"/>
        <w:gridCol w:w="5207"/>
      </w:tblGrid>
      <w:tr>
        <w:trPr>
          <w:cantSplit/>
          <w:tblHeader/>
        </w:trPr>
        <w:tc>
          <w:tcPr>
            <w:tcW w:type="dxa" w:w="173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 RIVA</w:t>
            </w:r>
          </w:p>
        </w:tc>
        <w:tc>
          <w:tcPr>
            <w:tcW w:type="dxa" w:w="208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Equivalente no edital</w:t>
            </w:r>
          </w:p>
        </w:tc>
        <w:tc>
          <w:tcPr>
            <w:tcW w:type="dxa" w:w="520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Permissões</w:t>
            </w:r>
          </w:p>
        </w:tc>
      </w:tr>
      <w:tr>
        <w:trPr>
          <w:cantSplit/>
        </w:trPr>
        <w:tc>
          <w:tcPr>
            <w:tcW w:type="dxa" w:w="17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0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52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Tudo, incluindo /api/v1/admin/**, /api/v1/users/** e o Actuator</w:t>
            </w:r>
          </w:p>
        </w:tc>
      </w:tr>
      <w:tr>
        <w:trPr>
          <w:cantSplit/>
        </w:trPr>
        <w:tc>
          <w:tcPr>
            <w:tcW w:type="dxa" w:w="173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ANALYST</w:t>
            </w:r>
          </w:p>
        </w:tc>
        <w:tc>
          <w:tcPr>
            <w:tcW w:type="dxa" w:w="208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Gestor</w:t>
            </w:r>
          </w:p>
        </w:tc>
        <w:tc>
          <w:tcPr>
            <w:tcW w:type="dxa" w:w="52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Consultas e comparações de veículos (/api/v1/vehicles/**, /versions/**, /brands/**, ...)</w:t>
            </w:r>
          </w:p>
        </w:tc>
      </w:tr>
      <w:tr>
        <w:trPr>
          <w:cantSplit/>
        </w:trPr>
        <w:tc>
          <w:tcPr>
            <w:tcW w:type="dxa" w:w="17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0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Brigadista / operador</w:t>
            </w:r>
          </w:p>
        </w:tc>
        <w:tc>
          <w:tcPr>
            <w:tcW w:type="dxa" w:w="52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Acesso autenticado básico; sem acesso a dados de administração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Enforcement: SecurityConfig.java (authorizeHttpRequests + @EnableMethodSecurity); CustomUserDetailsService converte Role em ROLE_&lt;nome&gt;. Teste: security/SecurityFilterChainIntegrationTest.java.</w:t>
      </w:r>
    </w:p>
    <w:p>
      <w:pPr>
        <w:pStyle w:val="Heading2"/>
        <w:keepNext/>
        <w:spacing w:after="120" w:before="280"/>
      </w:pPr>
      <w:bookmarkStart w:name="bm_2_2_seguranca_mqtt_tls_para_iot_desi" w:id="114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2.2 Segurança MQTT/TLS para IoT — design de referência</w:t>
      </w:r>
      <w:bookmarkEnd w:id="114"/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solução RIVA não possui camada IoT. </w:t>
      </w:r>
      <w:r>
        <w:rPr>
          <w:rFonts w:ascii="Calibri" w:cs="Calibri" w:eastAsia="Calibri" w:hAnsi="Calibri"/>
          <w:sz w:val="22"/>
          <w:szCs w:val="22"/>
        </w:rPr>
        <w:t xml:space="preserve">É uma plataforma de inteligência competitiva (API REST + web Next.js + app React Native/Expo); não há dispositivos, firmware nem broker MQTT no escopo. O tema é coberto como design de referência — como a telemetria seria protegida caso um componente IoT fosse adicionado (ex.: coleta de dados de veículos em pista para o benchmark da Ranger Raptor):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57"/>
        <w:gridCol w:w="6770"/>
      </w:tblGrid>
      <w:tr>
        <w:trPr>
          <w:cantSplit/>
          <w:tblHeader/>
        </w:trPr>
        <w:tc>
          <w:tcPr>
            <w:tcW w:type="dxa" w:w="225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Controle</w:t>
            </w:r>
          </w:p>
        </w:tc>
        <w:tc>
          <w:tcPr>
            <w:tcW w:type="dxa" w:w="677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Especificação de referência</w:t>
            </w:r>
          </w:p>
        </w:tc>
      </w:tr>
      <w:tr>
        <w:trPr>
          <w:cantSplit/>
        </w:trPr>
        <w:tc>
          <w:tcPr>
            <w:tcW w:type="dxa" w:w="22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Transporte</w:t>
            </w:r>
          </w:p>
        </w:tc>
        <w:tc>
          <w:tcPr>
            <w:tcW w:type="dxa" w:w="6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MQTT sobre TLS 1.2+ (porta 8883), cifras AEAD apenas, sem downgrade</w:t>
            </w:r>
          </w:p>
        </w:tc>
      </w:tr>
      <w:tr>
        <w:trPr>
          <w:cantSplit/>
        </w:trPr>
        <w:tc>
          <w:tcPr>
            <w:tcW w:type="dxa" w:w="225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Autenticação do device</w:t>
            </w:r>
          </w:p>
        </w:tc>
        <w:tc>
          <w:tcPr>
            <w:tcW w:type="dxa" w:w="677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mTLS — certificado X.509 por dispositivo, emitido por CA interna; sem usuário/senha compartilhados</w:t>
            </w:r>
          </w:p>
        </w:tc>
      </w:tr>
      <w:tr>
        <w:trPr>
          <w:cantSplit/>
        </w:trPr>
        <w:tc>
          <w:tcPr>
            <w:tcW w:type="dxa" w:w="22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Autorização</w:t>
            </w:r>
          </w:p>
        </w:tc>
        <w:tc>
          <w:tcPr>
            <w:tcW w:type="dxa" w:w="6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ACL por tópico no broker (ex.: device ABC só publica em riva/telemetry/ABC/#)</w:t>
            </w:r>
          </w:p>
        </w:tc>
      </w:tr>
      <w:tr>
        <w:trPr>
          <w:cantSplit/>
        </w:trPr>
        <w:tc>
          <w:tcPr>
            <w:tcW w:type="dxa" w:w="225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Identidade</w:t>
            </w:r>
          </w:p>
        </w:tc>
        <w:tc>
          <w:tcPr>
            <w:tcW w:type="dxa" w:w="677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client-id amarrado ao CN do certificado; rejeição de conexões com id divergente</w:t>
            </w:r>
          </w:p>
        </w:tc>
      </w:tr>
      <w:tr>
        <w:trPr>
          <w:cantSplit/>
        </w:trPr>
        <w:tc>
          <w:tcPr>
            <w:tcW w:type="dxa" w:w="22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Rotação</w:t>
            </w:r>
          </w:p>
        </w:tc>
        <w:tc>
          <w:tcPr>
            <w:tcW w:type="dxa" w:w="6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Validade curta (90 dias) + rotação automatizada; CRL/OCSP para revogação</w:t>
            </w:r>
          </w:p>
        </w:tc>
      </w:tr>
      <w:tr>
        <w:trPr>
          <w:cantSplit/>
        </w:trPr>
        <w:tc>
          <w:tcPr>
            <w:tcW w:type="dxa" w:w="225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Payload</w:t>
            </w:r>
          </w:p>
        </w:tc>
        <w:tc>
          <w:tcPr>
            <w:tcW w:type="dxa" w:w="677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Assinatura HMAC no payload (reuso do padrão do PayloadIntegrityFilter) e schema validation na ingestão</w:t>
            </w:r>
          </w:p>
        </w:tc>
      </w:tr>
      <w:tr>
        <w:trPr>
          <w:cantSplit/>
        </w:trPr>
        <w:tc>
          <w:tcPr>
            <w:tcW w:type="dxa" w:w="22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Rede</w:t>
            </w:r>
          </w:p>
        </w:tc>
        <w:tc>
          <w:tcPr>
            <w:tcW w:type="dxa" w:w="6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Broker em subnet privada; ingestão para a API só via fila interna, nunca exposição direta</w:t>
            </w:r>
          </w:p>
        </w:tc>
      </w:tr>
    </w:tbl>
    <w:p>
      <w:pPr>
        <w:pStyle w:val="Heading2"/>
        <w:keepNext/>
        <w:spacing w:after="120" w:before="280"/>
      </w:pPr>
      <w:bookmarkStart w:name="bm_2_3_iac_security" w:id="115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2.3 IaC Security</w:t>
      </w:r>
      <w:bookmarkEnd w:id="115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805"/>
        <w:gridCol w:w="5115"/>
        <w:gridCol w:w="2106"/>
      </w:tblGrid>
      <w:tr>
        <w:trPr>
          <w:cantSplit/>
          <w:tblHeader/>
        </w:trPr>
        <w:tc>
          <w:tcPr>
            <w:tcW w:type="dxa" w:w="180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511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Boas práticas aplicadas</w:t>
            </w:r>
          </w:p>
        </w:tc>
        <w:tc>
          <w:tcPr>
            <w:tcW w:type="dxa" w:w="210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Dockerfile</w:t>
            </w:r>
          </w:p>
        </w:tc>
        <w:tc>
          <w:tcPr>
            <w:tcW w:type="dxa" w:w="51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Multi-stage (build isolado do runtime); imagem-base fixada por versão (eclipse-temurin:21-jre-alpine, sem :latest); apk upgrade do SO-base; usuário não-root (riva, /sbin/nologin); sem segredos embutidos; healthcheck no liveness probe</w:t>
            </w:r>
          </w:p>
        </w:tc>
        <w:tc>
          <w:tcPr>
            <w:tcW w:type="dxa" w:w="21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Trivy config no job iac-container-scan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.dockerignore</w:t>
            </w:r>
          </w:p>
        </w:tc>
        <w:tc>
          <w:tcPr>
            <w:tcW w:type="dxa" w:w="511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Exclui .git, .env*, *.p12 / *.pem / *.key, docs/, observability/ do contexto de build</w:t>
            </w:r>
          </w:p>
        </w:tc>
        <w:tc>
          <w:tcPr>
            <w:tcW w:type="dxa" w:w="21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docker-compose.yml</w:t>
            </w:r>
          </w:p>
        </w:tc>
        <w:tc>
          <w:tcPr>
            <w:tcW w:type="dxa" w:w="51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Postgres só para dev local; healthcheck; sem portas desnecessárias</w:t>
            </w:r>
          </w:p>
        </w:tc>
        <w:tc>
          <w:tcPr>
            <w:tcW w:type="dxa" w:w="21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Trivy config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application-prod.properties</w:t>
            </w:r>
          </w:p>
        </w:tc>
        <w:tc>
          <w:tcPr>
            <w:tcW w:type="dxa" w:w="511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Conexão ao Postgres Azure com sslmode=require (TLS obrigatório); credenciais 100% por variável de ambiente</w:t>
            </w:r>
          </w:p>
        </w:tc>
        <w:tc>
          <w:tcPr>
            <w:tcW w:type="dxa" w:w="21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revisão + SECURITY.md §11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security.yml</w:t>
            </w:r>
          </w:p>
        </w:tc>
        <w:tc>
          <w:tcPr>
            <w:tcW w:type="dxa" w:w="51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permissions mínimas por workflow; concurrency para cancelar runs obsoletas; versões de actions fixadas</w:t>
            </w:r>
          </w:p>
        </w:tc>
        <w:tc>
          <w:tcPr>
            <w:tcW w:type="dxa" w:w="21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Trivy config + Dependabot (github-actions)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Evidências a anexar: </w:t>
      </w:r>
      <w:r>
        <w:rPr>
          <w:rFonts w:ascii="Calibri" w:cs="Calibri" w:eastAsia="Calibri" w:hAnsi="Calibri"/>
          <w:sz w:val="22"/>
          <w:szCs w:val="22"/>
        </w:rPr>
        <w:t xml:space="preserve">saída do docker build; saída do Trivy config e image (artifact trivy-reports); docker run mostrando o processo como usuário riva (id).</w:t>
      </w:r>
    </w:p>
    <w:p>
      <w:pPr>
        <w:pStyle w:val="Heading2"/>
        <w:keepNext/>
        <w:spacing w:after="120" w:before="280"/>
      </w:pPr>
      <w:bookmarkStart w:name="bm_2_5_auditoria_interna_do_codigo" w:id="139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2.5 Auditoria interna do código e correções adicionais</w:t>
      </w:r>
      <w:bookmarkEnd w:id="139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Antes da entrega, todo o código de segurança passou por uma auditoria interna completa (autenticação, RBAC e filtros; proteção de dados e LGPD; logging, CI e observabilidade). Os achados acionáveis foram corrigidos no commit f9d6d7d (PR #42, já incorporado à branch main); o que não foi corrigido está registrado como limitação conhecida no SECURITY.md §14.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504"/>
        <w:gridCol w:w="4012"/>
        <w:gridCol w:w="2507"/>
        <w:gridCol w:w="1003"/>
      </w:tblGrid>
      <w:tr>
        <w:trPr>
          <w:cantSplit/>
          <w:tblHeader/>
        </w:trPr>
        <w:tc>
          <w:tcPr>
            <w:tcW w:type="dxa" w:w="1504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Achado (severidade)</w:t>
            </w:r>
          </w:p>
        </w:tc>
        <w:tc>
          <w:tcPr>
            <w:tcW w:type="dxa" w:w="4012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Correção aplicada</w:t>
            </w:r>
          </w:p>
        </w:tc>
        <w:tc>
          <w:tcPr>
            <w:tcW w:type="dxa" w:w="250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 / classe</w:t>
            </w:r>
          </w:p>
        </w:tc>
        <w:tc>
          <w:tcPr>
            <w:tcW w:type="dxa" w:w="100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X-Forwarded-For confiado sem validação (crítico): permitia burlar o rate limit do login e forjar o IP na auditoria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header só é honrado quando a conexão direta vem de rede interna/confiável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security/ClientIpResolver.java, MdcFilter, RateLimitFilter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RateLimitIntegrationTest, MdcFilterTest</w:t>
            </w:r>
          </w:p>
        </w:tc>
      </w:tr>
      <w:tr>
        <w:trPr>
          <w:cantSplit/>
        </w:trPr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Segredos de desenvolvimento aceitos em produção (crítico)</w:t>
            </w:r>
          </w:p>
        </w:tc>
        <w:tc>
          <w:tcPr>
            <w:tcW w:type="dxa" w:w="401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Startup falha em profile prod se algum segredo estiver no valor de fallback</w:t>
            </w:r>
          </w:p>
        </w:tc>
        <w:tc>
          <w:tcPr>
            <w:tcW w:type="dxa" w:w="25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config/SecurityStartupValidator.java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SecurityStartupValidatorTest (8 testes)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Exclusão LGPD inalcançável, sem endpoint (crítico / compliance)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/api/v1/users/{id} (ADMIN); usuário inexistente devolve 404 padronizado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controller/UserController.java, service/AnonymizationService.java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UserControllerIntegrationTest (3 testes)</w:t>
            </w:r>
          </w:p>
        </w:tc>
      </w:tr>
      <w:tr>
        <w:trPr>
          <w:cantSplit/>
        </w:trPr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Logs duplicados quando os profiles dev e obs estavam ativos juntos (médio)</w:t>
            </w:r>
          </w:p>
        </w:tc>
        <w:tc>
          <w:tcPr>
            <w:tcW w:type="dxa" w:w="401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Condições de springProfile mutuamente exclusivas: dev/test, dev/test + obs e prod</w:t>
            </w:r>
          </w:p>
        </w:tc>
        <w:tc>
          <w:tcPr>
            <w:tcW w:type="dxa" w:w="25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logback-spring.xml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Execução da suíte: uma linha por evento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Token válido de usuário removido resultava em 500 não tratado (médio)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UsernameNotFoundException tratada: segue sem autenticar e a cadeia responde 401 padronizado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security/jwt/JwtAuthenticationFilter.java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SecurityFilterChainIntegrationTest</w:t>
            </w:r>
          </w:p>
        </w:tc>
      </w:tr>
      <w:tr>
        <w:trPr>
          <w:cantSplit/>
        </w:trPr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Mapas por IP sem limpeza: crescimento indefinido de memória (médio)</w:t>
            </w:r>
          </w:p>
        </w:tc>
        <w:tc>
          <w:tcPr>
            <w:tcW w:type="dxa" w:w="401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Limpeza agendada dos buckets e do histórico de falhas de login</w:t>
            </w:r>
          </w:p>
        </w:tc>
        <w:tc>
          <w:tcPr>
            <w:tcW w:type="dxa" w:w="25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RateLimitFilter, LoginAttemptService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LoginAttemptServiceTest</w:t>
            </w:r>
          </w:p>
        </w:tc>
      </w:tr>
      <w:tr>
        <w:trPr>
          <w:cantSplit/>
        </w:trPr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Workflows de CI sem permissions explícitas (baixo)</w:t>
            </w:r>
          </w:p>
        </w:tc>
        <w:tc>
          <w:tcPr>
            <w:tcW w:type="dxa" w:w="40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permissions: contents: read (privilégio mínimo)</w:t>
            </w:r>
          </w:p>
        </w:tc>
        <w:tc>
          <w:tcPr>
            <w:tcW w:type="dxa" w:w="25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.github/workflows/develop.yml, production.yml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 verde na PR #42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Validação: </w:t>
      </w:r>
      <w:r>
        <w:rPr>
          <w:rFonts w:ascii="Calibri" w:cs="Calibri" w:eastAsia="Calibri" w:hAnsi="Calibri"/>
          <w:sz w:val="22"/>
          <w:szCs w:val="22"/>
        </w:rPr>
        <w:t xml:space="preserve">./mvnw clean test → 156/156 testes passando (145 anteriores + 8 de SecurityStartupValidatorTest + 3 de UserControllerIntegrationTest); pipeline de segurança (Gitleaks, Semgrep, Trivy, Dependency-Check) verde no commit da main.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Limitações conhecidas (documentadas, não corrigidas): </w:t>
      </w:r>
      <w:r>
        <w:rPr>
          <w:rFonts w:ascii="Calibri" w:cs="Calibri" w:eastAsia="Calibri" w:hAnsi="Calibri"/>
          <w:sz w:val="22"/>
          <w:szCs w:val="22"/>
        </w:rPr>
        <w:t xml:space="preserve">HMAC de payload sem proteção a replay; InputSanitizer.sanitize() não plugado globalmente (a rejeição via @SafeText + @Pattern está ativa); gate de CI parcial (apenas o Secret Scanning bloqueia o merge); revogação de access token não é imediata (máx. 30 min).</w:t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left w:val="single" w:color="1F3864" w:sz="36" w:space="8"/>
            </w:tcBorders>
            <w:shd w:fill="EEF2F8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pStyle w:val="Heading1"/>
              <w:keepNext/>
              <w:spacing w:after="40"/>
            </w:pPr>
            <w:bookmarkStart w:name="bm_atividade_3_compliance_riscos_e_segu" w:id="116"/>
            <w:r>
              <w:rPr>
                <w:rFonts w:ascii="Calibri" w:cs="Calibri" w:eastAsia="Calibri" w:hAnsi="Calibri"/>
                <w:b/>
                <w:bCs/>
                <w:color w:val="1F3864"/>
                <w:spacing w:val="20"/>
                <w:sz w:val="18"/>
                <w:szCs w:val="18"/>
              </w:rPr>
              <w:t xml:space="preserve">ATIVIDADE 3</w:t>
            </w:r>
            <w:bookmarkEnd w:id="116"/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Compliance, Riscos e Segurança Contínua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  <w:shd w:fill="1F3864" w:val="clear"/>
              </w:rPr>
              <w:t xml:space="preserve"> PESO 2,5 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demonstrar que o sistema segue boas práticas, normas e políticas de segurança.</w:t>
      </w:r>
    </w:p>
    <w:p>
      <w:pPr>
        <w:pStyle w:val="Heading2"/>
        <w:keepNext/>
        <w:spacing w:after="120" w:before="280"/>
      </w:pPr>
      <w:bookmarkStart w:name="bm_3_1_revisao_final_de_riscos_stride_d" w:id="117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3.1 Revisão final de riscos — STRIDE + DevSecOps</w:t>
      </w:r>
      <w:bookmarkEnd w:id="117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289"/>
        <w:gridCol w:w="1418"/>
        <w:gridCol w:w="2708"/>
        <w:gridCol w:w="2450"/>
        <w:gridCol w:w="1160"/>
      </w:tblGrid>
      <w:tr>
        <w:trPr>
          <w:cantSplit/>
          <w:tblHeader/>
        </w:trPr>
        <w:tc>
          <w:tcPr>
            <w:tcW w:type="dxa" w:w="1289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418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Ameaça (STRIDE)</w:t>
            </w:r>
          </w:p>
        </w:tc>
        <w:tc>
          <w:tcPr>
            <w:tcW w:type="dxa" w:w="2708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Mitigação implementada</w:t>
            </w:r>
          </w:p>
        </w:tc>
        <w:tc>
          <w:tcPr>
            <w:tcW w:type="dxa" w:w="2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 DevSecOps que reforça</w:t>
            </w:r>
          </w:p>
        </w:tc>
        <w:tc>
          <w:tcPr>
            <w:tcW w:type="dxa" w:w="11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2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REST</w:t>
            </w:r>
          </w:p>
        </w:tc>
        <w:tc>
          <w:tcPr>
            <w:tcW w:type="dxa" w:w="14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Spoofing de usuário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JWT HS256 + validação de assinatura; sessão stateless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SAST; testes de auth</w:t>
            </w:r>
          </w:p>
        </w:tc>
        <w:tc>
          <w:tcPr>
            <w:tcW w:type="dxa" w:w="11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128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REST</w:t>
            </w:r>
          </w:p>
        </w:tc>
        <w:tc>
          <w:tcPr>
            <w:tcW w:type="dxa" w:w="141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Tampering de payload</w:t>
            </w:r>
          </w:p>
        </w:tc>
        <w:tc>
          <w:tcPr>
            <w:tcW w:type="dxa" w:w="270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HMAC-SHA256 X-Signature (prod); Bean Validation + @SafeText</w:t>
            </w:r>
          </w:p>
        </w:tc>
        <w:tc>
          <w:tcPr>
            <w:tcW w:type="dxa" w:w="245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SAST (injection); Semgrep owasp-top-ten</w:t>
            </w:r>
          </w:p>
        </w:tc>
        <w:tc>
          <w:tcPr>
            <w:tcW w:type="dxa" w:w="116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12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REST</w:t>
            </w:r>
          </w:p>
        </w:tc>
        <w:tc>
          <w:tcPr>
            <w:tcW w:type="dxa" w:w="14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Repudiation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Trilha de auditoria AuditLog (transação REQUIRES_NEW)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 JSON em arquivo + Loki (Atividade 4)</w:t>
            </w:r>
          </w:p>
        </w:tc>
        <w:tc>
          <w:tcPr>
            <w:tcW w:type="dxa" w:w="11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128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Dados (User)</w:t>
            </w:r>
          </w:p>
        </w:tc>
        <w:tc>
          <w:tcPr>
            <w:tcW w:type="dxa" w:w="141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270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AES-256-GCM em repouso; blind index; @JsonIgnore; DTOs de resposta</w:t>
            </w:r>
          </w:p>
        </w:tc>
        <w:tc>
          <w:tcPr>
            <w:tcW w:type="dxa" w:w="245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Secret Scanning; SCA (libs de cripto)</w:t>
            </w:r>
          </w:p>
        </w:tc>
        <w:tc>
          <w:tcPr>
            <w:tcW w:type="dxa" w:w="116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12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14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Denial of Service (brute force)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LoginAttemptService (janela 5 min) + rate limit 10/min no login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Alertas AuthLoginFailureSpike / RateLimitRejectionSpike</w:t>
            </w:r>
          </w:p>
        </w:tc>
        <w:tc>
          <w:tcPr>
            <w:tcW w:type="dxa" w:w="11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Mitigado + monitorado</w:t>
            </w:r>
          </w:p>
        </w:tc>
      </w:tr>
      <w:tr>
        <w:trPr>
          <w:cantSplit/>
        </w:trPr>
        <w:tc>
          <w:tcPr>
            <w:tcW w:type="dxa" w:w="128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REST</w:t>
            </w:r>
          </w:p>
        </w:tc>
        <w:tc>
          <w:tcPr>
            <w:tcW w:type="dxa" w:w="141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Denial of Service (flooding)</w:t>
            </w:r>
          </w:p>
        </w:tc>
        <w:tc>
          <w:tcPr>
            <w:tcW w:type="dxa" w:w="270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Bucket4j 60/min por IP; 429 + Retry-After</w:t>
            </w:r>
          </w:p>
        </w:tc>
        <w:tc>
          <w:tcPr>
            <w:tcW w:type="dxa" w:w="245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Alerta RateLimitRejectionSpike; runbook DoS</w:t>
            </w:r>
          </w:p>
        </w:tc>
        <w:tc>
          <w:tcPr>
            <w:tcW w:type="dxa" w:w="116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Mitigado + monitorado</w:t>
            </w:r>
          </w:p>
        </w:tc>
      </w:tr>
      <w:tr>
        <w:trPr>
          <w:cantSplit/>
        </w:trPr>
        <w:tc>
          <w:tcPr>
            <w:tcW w:type="dxa" w:w="12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Autorização</w:t>
            </w:r>
          </w:p>
        </w:tc>
        <w:tc>
          <w:tcPr>
            <w:tcW w:type="dxa" w:w="14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RBAC no SecurityFilterChain + @EnableMethodSecurity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SAST; teste SecurityFilterChainIntegrationTest</w:t>
            </w:r>
          </w:p>
        </w:tc>
        <w:tc>
          <w:tcPr>
            <w:tcW w:type="dxa" w:w="11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128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141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Elevation via CVE em lib</w:t>
            </w:r>
          </w:p>
        </w:tc>
        <w:tc>
          <w:tcPr>
            <w:tcW w:type="dxa" w:w="270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Upgrade Spring Boot 3.3.5 → 3.5.16 + overrides (ver 2.4)</w:t>
            </w:r>
          </w:p>
        </w:tc>
        <w:tc>
          <w:tcPr>
            <w:tcW w:type="dxa" w:w="245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SCA (Trivy + Dependency-Check) + Dependabot</w:t>
            </w:r>
          </w:p>
        </w:tc>
        <w:tc>
          <w:tcPr>
            <w:tcW w:type="dxa" w:w="116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8"/>
                <w:szCs w:val="18"/>
              </w:rPr>
              <w:t xml:space="preserve">1º ciclo aplicado; contínuo</w:t>
            </w:r>
          </w:p>
        </w:tc>
      </w:tr>
      <w:tr>
        <w:trPr>
          <w:cantSplit/>
        </w:trPr>
        <w:tc>
          <w:tcPr>
            <w:tcW w:type="dxa" w:w="12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Pipeline / supply chain</w:t>
            </w:r>
          </w:p>
        </w:tc>
        <w:tc>
          <w:tcPr>
            <w:tcW w:type="dxa" w:w="14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Tampering no build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permissions mínimas; actions fixadas; Dependency Review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Trivy config + Dependency Review</w:t>
            </w:r>
          </w:p>
        </w:tc>
        <w:tc>
          <w:tcPr>
            <w:tcW w:type="dxa" w:w="11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8"/>
                <w:szCs w:val="18"/>
              </w:rPr>
              <w:t xml:space="preserve">Contínuo</w:t>
            </w:r>
          </w:p>
        </w:tc>
      </w:tr>
      <w:tr>
        <w:trPr>
          <w:cantSplit/>
        </w:trPr>
        <w:tc>
          <w:tcPr>
            <w:tcW w:type="dxa" w:w="128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Infra / imagem</w:t>
            </w:r>
          </w:p>
        </w:tc>
        <w:tc>
          <w:tcPr>
            <w:tcW w:type="dxa" w:w="141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Tampering / Misconfig</w:t>
            </w:r>
          </w:p>
        </w:tc>
        <w:tc>
          <w:tcPr>
            <w:tcW w:type="dxa" w:w="270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Dockerfile endurecido; Actuator isolado; TLS no banco</w:t>
            </w:r>
          </w:p>
        </w:tc>
        <w:tc>
          <w:tcPr>
            <w:tcW w:type="dxa" w:w="245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Trivy config + image</w:t>
            </w:r>
          </w:p>
        </w:tc>
        <w:tc>
          <w:tcPr>
            <w:tcW w:type="dxa" w:w="116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Mitigado + monitorado</w:t>
            </w:r>
          </w:p>
        </w:tc>
      </w:tr>
      <w:tr>
        <w:trPr>
          <w:cantSplit/>
        </w:trPr>
        <w:tc>
          <w:tcPr>
            <w:tcW w:type="dxa" w:w="12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Observabilidade</w:t>
            </w:r>
          </w:p>
        </w:tc>
        <w:tc>
          <w:tcPr>
            <w:tcW w:type="dxa" w:w="14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Information Disclosure (log com PII)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Política “sem senha/token/PII no log”; só username em eventos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Revisão de PR + Semgrep secrets</w:t>
            </w:r>
          </w:p>
        </w:tc>
        <w:tc>
          <w:tcPr>
            <w:tcW w:type="dxa" w:w="11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Mitigado</w:t>
            </w:r>
          </w:p>
        </w:tc>
      </w:tr>
    </w:tbl>
    <w:p>
      <w:pPr>
        <w:pStyle w:val="Heading2"/>
        <w:keepNext/>
        <w:spacing w:after="120" w:before="280"/>
      </w:pPr>
      <w:bookmarkStart w:name="bm_3_2_mapeamento_com_normas_e_boas_pra" w:id="118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3.2 Mapeamento com normas e boas práticas</w:t>
      </w:r>
      <w:bookmarkEnd w:id="118"/>
    </w:p>
    <w:p>
      <w:pPr>
        <w:pStyle w:val="Heading3"/>
        <w:keepNext/>
        <w:spacing w:after="120" w:before="200"/>
      </w:pPr>
      <w:bookmarkStart w:name="bm_owasp_asvs_4_0_nivel_2_controles_cha" w:id="119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OWASP ASVS 4.0 — nível 2 (controles-chave)</w:t>
      </w:r>
      <w:bookmarkEnd w:id="119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551"/>
        <w:gridCol w:w="2539"/>
        <w:gridCol w:w="3385"/>
        <w:gridCol w:w="1551"/>
      </w:tblGrid>
      <w:tr>
        <w:trPr>
          <w:cantSplit/>
          <w:tblHeader/>
        </w:trPr>
        <w:tc>
          <w:tcPr>
            <w:tcW w:type="dxa" w:w="1551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Cap.</w:t>
            </w:r>
          </w:p>
        </w:tc>
        <w:tc>
          <w:tcPr>
            <w:tcW w:type="dxa" w:w="2539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38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 RIVA</w:t>
            </w:r>
          </w:p>
        </w:tc>
        <w:tc>
          <w:tcPr>
            <w:tcW w:type="dxa" w:w="1551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V2 Autenticação</w:t>
            </w:r>
          </w:p>
        </w:tc>
        <w:tc>
          <w:tcPr>
            <w:tcW w:type="dxa" w:w="2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Senha com hash forte + política</w:t>
            </w:r>
          </w:p>
        </w:tc>
        <w:tc>
          <w:tcPr>
            <w:tcW w:type="dxa" w:w="3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BCrypt strength 12; RegisterRequest com @Size / @Pattern</w:t>
            </w:r>
          </w:p>
        </w:tc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V2 Autenticação</w:t>
            </w:r>
          </w:p>
        </w:tc>
        <w:tc>
          <w:tcPr>
            <w:tcW w:type="dxa" w:w="253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Proteção contra brute force</w:t>
            </w:r>
          </w:p>
        </w:tc>
        <w:tc>
          <w:tcPr>
            <w:tcW w:type="dxa" w:w="338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LoginAttemptService + rate limit no login</w:t>
            </w:r>
          </w:p>
        </w:tc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V3 Sessão</w:t>
            </w:r>
          </w:p>
        </w:tc>
        <w:tc>
          <w:tcPr>
            <w:tcW w:type="dxa" w:w="2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Tokens stateless, expiração curta, sem sessão no servidor</w:t>
            </w:r>
          </w:p>
        </w:tc>
        <w:tc>
          <w:tcPr>
            <w:tcW w:type="dxa" w:w="3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JWT access 30 min / refresh 7 dias; SessionCreationPolicy.STATELESS</w:t>
            </w:r>
          </w:p>
        </w:tc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V4 Controle de acesso</w:t>
            </w:r>
          </w:p>
        </w:tc>
        <w:tc>
          <w:tcPr>
            <w:tcW w:type="dxa" w:w="253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RBAC deny-by-default</w:t>
            </w:r>
          </w:p>
        </w:tc>
        <w:tc>
          <w:tcPr>
            <w:tcW w:type="dxa" w:w="338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anyRequest().authenticated() + matchers por papel</w:t>
            </w:r>
          </w:p>
        </w:tc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V5 Validação</w:t>
            </w:r>
          </w:p>
        </w:tc>
        <w:tc>
          <w:tcPr>
            <w:tcW w:type="dxa" w:w="2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Validação positiva (whitelist) e sanitização</w:t>
            </w:r>
          </w:p>
        </w:tc>
        <w:tc>
          <w:tcPr>
            <w:tcW w:type="dxa" w:w="3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@Pattern whitelist + InputSanitizer</w:t>
            </w:r>
          </w:p>
        </w:tc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V7 Erros e logs</w:t>
            </w:r>
          </w:p>
        </w:tc>
        <w:tc>
          <w:tcPr>
            <w:tcW w:type="dxa" w:w="253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stack trace ao cliente; log estruturado</w:t>
            </w:r>
          </w:p>
        </w:tc>
        <w:tc>
          <w:tcPr>
            <w:tcW w:type="dxa" w:w="338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GlobalExceptionHandler; logback-spring.xml JSON</w:t>
            </w:r>
          </w:p>
        </w:tc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V8 Proteção de dados</w:t>
            </w:r>
          </w:p>
        </w:tc>
        <w:tc>
          <w:tcPr>
            <w:tcW w:type="dxa" w:w="2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Cripto em repouso de dado pessoal</w:t>
            </w:r>
          </w:p>
        </w:tc>
        <w:tc>
          <w:tcPr>
            <w:tcW w:type="dxa" w:w="3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AES-256-GCM no email</w:t>
            </w:r>
          </w:p>
        </w:tc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V9 Comunicação</w:t>
            </w:r>
          </w:p>
        </w:tc>
        <w:tc>
          <w:tcPr>
            <w:tcW w:type="dxa" w:w="253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TLS em trânsito</w:t>
            </w:r>
          </w:p>
        </w:tc>
        <w:tc>
          <w:tcPr>
            <w:tcW w:type="dxa" w:w="338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 documentado (SECURITY.md §12); Postgres sslmode=require</w:t>
            </w:r>
          </w:p>
        </w:tc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Parcial (TLS da API só em produção)</w:t>
            </w:r>
          </w:p>
        </w:tc>
      </w:tr>
      <w:tr>
        <w:trPr>
          <w:cantSplit/>
        </w:trPr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V10 Código malicioso</w:t>
            </w:r>
          </w:p>
        </w:tc>
        <w:tc>
          <w:tcPr>
            <w:tcW w:type="dxa" w:w="2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SAST + SCA no CI</w:t>
            </w:r>
          </w:p>
        </w:tc>
        <w:tc>
          <w:tcPr>
            <w:tcW w:type="dxa" w:w="3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Semgrep + Dependency-Check / Trivy</w:t>
            </w:r>
          </w:p>
        </w:tc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V12 Arquivos / recursos</w:t>
            </w:r>
          </w:p>
        </w:tc>
        <w:tc>
          <w:tcPr>
            <w:tcW w:type="dxa" w:w="253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path traversal</w:t>
            </w:r>
          </w:p>
        </w:tc>
        <w:tc>
          <w:tcPr>
            <w:tcW w:type="dxa" w:w="338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InputSanitizer (padrões ../, %2e%2e, /etc/passwd)</w:t>
            </w:r>
          </w:p>
        </w:tc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V13 APIs</w:t>
            </w:r>
          </w:p>
        </w:tc>
        <w:tc>
          <w:tcPr>
            <w:tcW w:type="dxa" w:w="253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limiting; autenticação em todos os endpoints não públicos</w:t>
            </w:r>
          </w:p>
        </w:tc>
        <w:tc>
          <w:tcPr>
            <w:tcW w:type="dxa" w:w="33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RateLimitFilter; matchers</w:t>
            </w:r>
          </w:p>
        </w:tc>
        <w:tc>
          <w:tcPr>
            <w:tcW w:type="dxa" w:w="15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V14 Configuração</w:t>
            </w:r>
          </w:p>
        </w:tc>
        <w:tc>
          <w:tcPr>
            <w:tcW w:type="dxa" w:w="253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Build reprodutível; sem segredo em repo; headers seguros</w:t>
            </w:r>
          </w:p>
        </w:tc>
        <w:tc>
          <w:tcPr>
            <w:tcW w:type="dxa" w:w="338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Docker multi-stage; env vars; Gitleaks</w:t>
            </w:r>
          </w:p>
        </w:tc>
        <w:tc>
          <w:tcPr>
            <w:tcW w:type="dxa" w:w="155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</w:tbl>
    <w:p>
      <w:pPr>
        <w:pStyle w:val="Heading3"/>
        <w:keepNext/>
        <w:spacing w:after="120" w:before="200"/>
      </w:pPr>
      <w:bookmarkStart w:name="bm_owasp_api_security_top_10_2023" w:id="120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OWASP API Security Top 10 (2023)</w:t>
      </w:r>
      <w:bookmarkEnd w:id="120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821"/>
        <w:gridCol w:w="2735"/>
        <w:gridCol w:w="4103"/>
        <w:gridCol w:w="1368"/>
      </w:tblGrid>
      <w:tr>
        <w:trPr>
          <w:cantSplit/>
          <w:tblHeader/>
        </w:trPr>
        <w:tc>
          <w:tcPr>
            <w:tcW w:type="dxa" w:w="821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3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410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Tratamento RIVA</w:t>
            </w:r>
          </w:p>
        </w:tc>
        <w:tc>
          <w:tcPr>
            <w:tcW w:type="dxa" w:w="1368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API1</w:t>
            </w:r>
          </w:p>
        </w:tc>
        <w:tc>
          <w:tcPr>
            <w:tcW w:type="dxa" w:w="27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Broken Object Level Authorization</w:t>
            </w:r>
          </w:p>
        </w:tc>
        <w:tc>
          <w:tcPr>
            <w:tcW w:type="dxa" w:w="41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Endpoints por papel; IDs internos (surrogate keys); sem exposição de objeto de outro usuário</w:t>
            </w:r>
          </w:p>
        </w:tc>
        <w:tc>
          <w:tcPr>
            <w:tcW w:type="dxa" w:w="13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8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API2</w:t>
            </w:r>
          </w:p>
        </w:tc>
        <w:tc>
          <w:tcPr>
            <w:tcW w:type="dxa" w:w="273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Broken Authentication</w:t>
            </w:r>
          </w:p>
        </w:tc>
        <w:tc>
          <w:tcPr>
            <w:tcW w:type="dxa" w:w="41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JWT validado, expiração, brute-force detection</w:t>
            </w:r>
          </w:p>
        </w:tc>
        <w:tc>
          <w:tcPr>
            <w:tcW w:type="dxa" w:w="136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8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API3</w:t>
            </w:r>
          </w:p>
        </w:tc>
        <w:tc>
          <w:tcPr>
            <w:tcW w:type="dxa" w:w="27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Broken Object Property Level Authorization</w:t>
            </w:r>
          </w:p>
        </w:tc>
        <w:tc>
          <w:tcPr>
            <w:tcW w:type="dxa" w:w="41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DTOs de resposta separados das entidades; @JsonIgnore no password</w:t>
            </w:r>
          </w:p>
        </w:tc>
        <w:tc>
          <w:tcPr>
            <w:tcW w:type="dxa" w:w="13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8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API4</w:t>
            </w:r>
          </w:p>
        </w:tc>
        <w:tc>
          <w:tcPr>
            <w:tcW w:type="dxa" w:w="273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Unrestricted Resource Consumption</w:t>
            </w:r>
          </w:p>
        </w:tc>
        <w:tc>
          <w:tcPr>
            <w:tcW w:type="dxa" w:w="41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limit Bucket4j; @Size em campos e listas (máx. 50 atributos / 200 chars)</w:t>
            </w:r>
          </w:p>
        </w:tc>
        <w:tc>
          <w:tcPr>
            <w:tcW w:type="dxa" w:w="136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8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API5</w:t>
            </w:r>
          </w:p>
        </w:tc>
        <w:tc>
          <w:tcPr>
            <w:tcW w:type="dxa" w:w="27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Broken Function Level Authorization</w:t>
            </w:r>
          </w:p>
        </w:tc>
        <w:tc>
          <w:tcPr>
            <w:tcW w:type="dxa" w:w="41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RBAC no filter chain + method security</w:t>
            </w:r>
          </w:p>
        </w:tc>
        <w:tc>
          <w:tcPr>
            <w:tcW w:type="dxa" w:w="13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8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API6</w:t>
            </w:r>
          </w:p>
        </w:tc>
        <w:tc>
          <w:tcPr>
            <w:tcW w:type="dxa" w:w="273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Unrestricted Access to Sensitive Business Flows</w:t>
            </w:r>
          </w:p>
        </w:tc>
        <w:tc>
          <w:tcPr>
            <w:tcW w:type="dxa" w:w="41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limit no login; auditoria de MASS_QUERY</w:t>
            </w:r>
          </w:p>
        </w:tc>
        <w:tc>
          <w:tcPr>
            <w:tcW w:type="dxa" w:w="136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8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API7</w:t>
            </w:r>
          </w:p>
        </w:tc>
        <w:tc>
          <w:tcPr>
            <w:tcW w:type="dxa" w:w="27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Server-Side Request Forgery</w:t>
            </w:r>
          </w:p>
        </w:tc>
        <w:tc>
          <w:tcPr>
            <w:tcW w:type="dxa" w:w="41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fetch de URL fornecida pelo cliente no backend; scraping isolado no serviço de IA</w:t>
            </w:r>
          </w:p>
        </w:tc>
        <w:tc>
          <w:tcPr>
            <w:tcW w:type="dxa" w:w="13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OK (n/a no backend)</w:t>
            </w:r>
          </w:p>
        </w:tc>
      </w:tr>
      <w:tr>
        <w:trPr>
          <w:cantSplit/>
        </w:trPr>
        <w:tc>
          <w:tcPr>
            <w:tcW w:type="dxa" w:w="8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API8</w:t>
            </w:r>
          </w:p>
        </w:tc>
        <w:tc>
          <w:tcPr>
            <w:tcW w:type="dxa" w:w="273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Misconfiguration</w:t>
            </w:r>
          </w:p>
        </w:tc>
        <w:tc>
          <w:tcPr>
            <w:tcW w:type="dxa" w:w="41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Trivy config; Actuator isolado; CORS restritivo; erros genéricos</w:t>
            </w:r>
          </w:p>
        </w:tc>
        <w:tc>
          <w:tcPr>
            <w:tcW w:type="dxa" w:w="136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8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API9</w:t>
            </w:r>
          </w:p>
        </w:tc>
        <w:tc>
          <w:tcPr>
            <w:tcW w:type="dxa" w:w="27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Improper Inventory Management</w:t>
            </w:r>
          </w:p>
        </w:tc>
        <w:tc>
          <w:tcPr>
            <w:tcW w:type="dxa" w:w="41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OpenAPI/Swagger versionado (/v3/api-docs); ambientes dev / prod separados</w:t>
            </w:r>
          </w:p>
        </w:tc>
        <w:tc>
          <w:tcPr>
            <w:tcW w:type="dxa" w:w="13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8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API10</w:t>
            </w:r>
          </w:p>
        </w:tc>
        <w:tc>
          <w:tcPr>
            <w:tcW w:type="dxa" w:w="273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Unsafe Consumption of 3rd-party APIs</w:t>
            </w:r>
          </w:p>
        </w:tc>
        <w:tc>
          <w:tcPr>
            <w:tcW w:type="dxa" w:w="41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SCA nas libs; validação de schema na borda</w:t>
            </w:r>
          </w:p>
        </w:tc>
        <w:tc>
          <w:tcPr>
            <w:tcW w:type="dxa" w:w="136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8"/>
                <w:szCs w:val="18"/>
              </w:rPr>
              <w:t xml:space="preserve">Contínuo</w:t>
            </w:r>
          </w:p>
        </w:tc>
      </w:tr>
    </w:tbl>
    <w:p>
      <w:pPr>
        <w:pStyle w:val="Heading3"/>
        <w:keepNext/>
        <w:spacing w:after="120" w:before="200"/>
      </w:pPr>
      <w:bookmarkStart w:name="bm_owasp_mobile_top_10_2024_app_react_n" w:id="121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OWASP Mobile Top 10 (2024) — app React Native / Expo</w:t>
      </w:r>
      <w:bookmarkEnd w:id="121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app é responsabilidade da disciplina de Mobile. Abaixo o mapa de responsabilidade compartilhada — o que o backend garante e o que o time mobile precisa garantir: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752"/>
        <w:gridCol w:w="2106"/>
        <w:gridCol w:w="2407"/>
        <w:gridCol w:w="3761"/>
      </w:tblGrid>
      <w:tr>
        <w:trPr>
          <w:cantSplit/>
          <w:tblHeader/>
        </w:trPr>
        <w:tc>
          <w:tcPr>
            <w:tcW w:type="dxa" w:w="752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40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Backend garante</w:t>
            </w:r>
          </w:p>
        </w:tc>
        <w:tc>
          <w:tcPr>
            <w:tcW w:type="dxa" w:w="3761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mobile precisa garantir</w:t>
            </w:r>
          </w:p>
        </w:tc>
      </w:tr>
      <w:tr>
        <w:trPr>
          <w:cantSplit/>
        </w:trPr>
        <w:tc>
          <w:tcPr>
            <w:tcW w:type="dxa" w:w="7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21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Credential Usage</w:t>
            </w:r>
          </w:p>
        </w:tc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Não embutir credenciais no bundle; usar fluxo de login</w:t>
            </w:r>
          </w:p>
        </w:tc>
      </w:tr>
      <w:tr>
        <w:trPr>
          <w:cantSplit/>
        </w:trPr>
        <w:tc>
          <w:tcPr>
            <w:tcW w:type="dxa" w:w="75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21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Supply Chain</w:t>
            </w:r>
          </w:p>
        </w:tc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SCA no backend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npm audit / Dependabot no repo mobile</w:t>
            </w:r>
          </w:p>
        </w:tc>
      </w:tr>
      <w:tr>
        <w:trPr>
          <w:cantSplit/>
        </w:trPr>
        <w:tc>
          <w:tcPr>
            <w:tcW w:type="dxa" w:w="7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21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 / Authz</w:t>
            </w:r>
          </w:p>
        </w:tc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JWT + RBAC no servidor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Não confiar em checagem local; renovar via /auth/refresh</w:t>
            </w:r>
          </w:p>
        </w:tc>
      </w:tr>
      <w:tr>
        <w:trPr>
          <w:cantSplit/>
        </w:trPr>
        <w:tc>
          <w:tcPr>
            <w:tcW w:type="dxa" w:w="75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21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Input/Output Validation</w:t>
            </w:r>
          </w:p>
        </w:tc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Validação server-side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Sanitizar entrada antes de exibir (anti-XSS em WebView)</w:t>
            </w:r>
          </w:p>
        </w:tc>
      </w:tr>
      <w:tr>
        <w:trPr>
          <w:cantSplit/>
        </w:trPr>
        <w:tc>
          <w:tcPr>
            <w:tcW w:type="dxa" w:w="7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21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Insecure Communication</w:t>
            </w:r>
          </w:p>
        </w:tc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TLS obrigatório; CORS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Certificate pinning; recusar HTTP</w:t>
            </w:r>
          </w:p>
        </w:tc>
      </w:tr>
      <w:tr>
        <w:trPr>
          <w:cantSplit/>
        </w:trPr>
        <w:tc>
          <w:tcPr>
            <w:tcW w:type="dxa" w:w="75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dxa" w:w="21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Pseudonimização; LGPD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Não logar PII no device; pedir consentimento</w:t>
            </w:r>
          </w:p>
        </w:tc>
      </w:tr>
      <w:tr>
        <w:trPr>
          <w:cantSplit/>
        </w:trPr>
        <w:tc>
          <w:tcPr>
            <w:tcW w:type="dxa" w:w="7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dxa" w:w="21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Binary Protections</w:t>
            </w:r>
          </w:p>
        </w:tc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Ofuscação; detectar root / jailbreak se aplicável</w:t>
            </w:r>
          </w:p>
        </w:tc>
      </w:tr>
      <w:tr>
        <w:trPr>
          <w:cantSplit/>
        </w:trPr>
        <w:tc>
          <w:tcPr>
            <w:tcW w:type="dxa" w:w="75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M8</w:t>
            </w:r>
          </w:p>
        </w:tc>
        <w:tc>
          <w:tcPr>
            <w:tcW w:type="dxa" w:w="21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 Misconfiguration</w:t>
            </w:r>
          </w:p>
        </w:tc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Headers; erros genéricos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Desabilitar debug no build de release</w:t>
            </w:r>
          </w:p>
        </w:tc>
      </w:tr>
      <w:tr>
        <w:trPr>
          <w:cantSplit/>
        </w:trPr>
        <w:tc>
          <w:tcPr>
            <w:tcW w:type="dxa" w:w="7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M9</w:t>
            </w:r>
          </w:p>
        </w:tc>
        <w:tc>
          <w:tcPr>
            <w:tcW w:type="dxa" w:w="21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Insecure Data Storage</w:t>
            </w:r>
          </w:p>
        </w:tc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expo-secure-store para o token, nunca AsyncStorage puro</w:t>
            </w:r>
          </w:p>
        </w:tc>
      </w:tr>
      <w:tr>
        <w:trPr>
          <w:cantSplit/>
        </w:trPr>
        <w:tc>
          <w:tcPr>
            <w:tcW w:type="dxa" w:w="75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M10</w:t>
            </w:r>
          </w:p>
        </w:tc>
        <w:tc>
          <w:tcPr>
            <w:tcW w:type="dxa" w:w="21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Insufficient Cryptography</w:t>
            </w:r>
          </w:p>
        </w:tc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AES-256-GCM no servidor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Não implementar cripto própria; usar APIs da plataforma</w:t>
            </w:r>
          </w:p>
        </w:tc>
      </w:tr>
    </w:tbl>
    <w:p>
      <w:pPr>
        <w:pStyle w:val="Heading3"/>
        <w:keepNext/>
        <w:spacing w:after="120" w:before="200"/>
      </w:pPr>
      <w:bookmarkStart w:name="bm_lgpd_lei_13_709_2018" w:id="122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LGPD (Lei 13.709/2018)</w:t>
      </w:r>
      <w:bookmarkEnd w:id="122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Detalhado no SECURITY.md §8. Resumo: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47"/>
        <w:gridCol w:w="6679"/>
      </w:tblGrid>
      <w:tr>
        <w:trPr>
          <w:cantSplit/>
          <w:tblHeader/>
        </w:trPr>
        <w:tc>
          <w:tcPr>
            <w:tcW w:type="dxa" w:w="234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679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Dados pessoais tratados</w:t>
            </w:r>
          </w:p>
        </w:tc>
        <w:tc>
          <w:tcPr>
            <w:tcW w:type="dxa" w:w="66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username, email (cifrado), IP em log de auditoria</w:t>
            </w:r>
          </w:p>
        </w:tc>
      </w:tr>
      <w:tr>
        <w:trPr>
          <w:cantSplit/>
        </w:trPr>
        <w:tc>
          <w:tcPr>
            <w:tcW w:type="dxa" w:w="234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 legal</w:t>
            </w:r>
          </w:p>
        </w:tc>
        <w:tc>
          <w:tcPr>
            <w:tcW w:type="dxa" w:w="667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Execução de contrato / legítimo interesse (ferramenta corporativa)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Minimização</w:t>
            </w:r>
          </w:p>
        </w:tc>
        <w:tc>
          <w:tcPr>
            <w:tcW w:type="dxa" w:w="66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Só o necessário para autenticação e auditoria; busca de veículos não tem PII</w:t>
            </w:r>
          </w:p>
        </w:tc>
      </w:tr>
      <w:tr>
        <w:trPr>
          <w:cantSplit/>
        </w:trPr>
        <w:tc>
          <w:tcPr>
            <w:tcW w:type="dxa" w:w="234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Retenção</w:t>
            </w:r>
          </w:p>
        </w:tc>
        <w:tc>
          <w:tcPr>
            <w:tcW w:type="dxa" w:w="667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Tokens: 30 min / 7 dias · AuditLog: 90 dias (job de anonimização diário) · User: enquanto conta ativa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Direito à exclusão (Art. 18, V)</w:t>
            </w:r>
          </w:p>
        </w:tc>
        <w:tc>
          <w:tcPr>
            <w:tcW w:type="dxa" w:w="66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AnonymizationService.anonymizeUser(id) — substituição irreversível, preserva integridade referencial</w:t>
            </w:r>
          </w:p>
        </w:tc>
      </w:tr>
      <w:tr>
        <w:trPr>
          <w:cantSplit/>
        </w:trPr>
        <w:tc>
          <w:tcPr>
            <w:tcW w:type="dxa" w:w="234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Pseudonimização p/ ML e BI</w:t>
            </w:r>
          </w:p>
        </w:tc>
        <w:tc>
          <w:tcPr>
            <w:tcW w:type="dxa" w:w="667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email_hash (HMAC) como pseudônimo estável; AuditLog pós-retenção com user_id / ip nulos; segregação de chave EXPORT_SECRET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Segurança do tratamento (Art. 46)</w:t>
            </w:r>
          </w:p>
        </w:tc>
        <w:tc>
          <w:tcPr>
            <w:tcW w:type="dxa" w:w="66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Cripto em repouso e trânsito, RBAC, auditoria, logging sem PII</w:t>
            </w:r>
          </w:p>
        </w:tc>
      </w:tr>
      <w:tr>
        <w:trPr>
          <w:cantSplit/>
        </w:trPr>
        <w:tc>
          <w:tcPr>
            <w:tcW w:type="dxa" w:w="234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Telemetria e localização</w:t>
            </w:r>
          </w:p>
        </w:tc>
        <w:tc>
          <w:tcPr>
            <w:tcW w:type="dxa" w:w="667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backend RIVA não coleta localização nem telemetria de dispositivos. Se o app mobile ou um componente IoT passarem a enviá-las: minimização e finalidade declarada, consentimento explícito e revogável, precisão reduzida (arredondamento/geohash) quando possível, cifragem em trânsito e em repouso, retenção curta e pseudonimização (mesma política do AuditLog)</w:t>
            </w:r>
          </w:p>
        </w:tc>
      </w:tr>
    </w:tbl>
    <w:p>
      <w:pPr>
        <w:pStyle w:val="Heading2"/>
        <w:keepNext/>
        <w:spacing w:after="120" w:before="280"/>
      </w:pPr>
      <w:bookmarkStart w:name="bm_3_3_plano_de_seguranca_continua" w:id="123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3.3 Plano de segurança contínua</w:t>
      </w:r>
      <w:bookmarkEnd w:id="123"/>
    </w:p>
    <w:p>
      <w:pPr>
        <w:pStyle w:val="Heading3"/>
        <w:keepNext/>
        <w:spacing w:after="120" w:before="200"/>
      </w:pPr>
      <w:bookmarkStart w:name="bm_rotina_de_revisao_de_dependencias" w:id="124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Rotina de revisão de dependências</w:t>
      </w:r>
      <w:bookmarkEnd w:id="124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867"/>
        <w:gridCol w:w="5135"/>
        <w:gridCol w:w="2023"/>
      </w:tblGrid>
      <w:tr>
        <w:trPr>
          <w:cantSplit/>
          <w:tblHeader/>
        </w:trPr>
        <w:tc>
          <w:tcPr>
            <w:tcW w:type="dxa" w:w="186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513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2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8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Semanal (automático)</w:t>
            </w:r>
          </w:p>
        </w:tc>
        <w:tc>
          <w:tcPr>
            <w:tcW w:type="dxa" w:w="51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Dependabot abre PRs (Maven, Actions, Docker); security.yml roda SCA completo</w:t>
            </w:r>
          </w:p>
        </w:tc>
        <w:tc>
          <w:tcPr>
            <w:tcW w:type="dxa" w:w="20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</w:t>
            </w:r>
          </w:p>
        </w:tc>
      </w:tr>
      <w:tr>
        <w:trPr>
          <w:cantSplit/>
        </w:trPr>
        <w:tc>
          <w:tcPr>
            <w:tcW w:type="dxa" w:w="186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cada PR</w:t>
            </w:r>
          </w:p>
        </w:tc>
        <w:tc>
          <w:tcPr>
            <w:tcW w:type="dxa" w:w="513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Dependency Review comenta dependência vulnerável nova (warn-only)</w:t>
            </w:r>
          </w:p>
        </w:tc>
        <w:tc>
          <w:tcPr>
            <w:tcW w:type="dxa" w:w="202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 + revisor</w:t>
            </w:r>
          </w:p>
        </w:tc>
      </w:tr>
      <w:tr>
        <w:trPr>
          <w:cantSplit/>
        </w:trPr>
        <w:tc>
          <w:tcPr>
            <w:tcW w:type="dxa" w:w="18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Semanal (humano)</w:t>
            </w:r>
          </w:p>
        </w:tc>
        <w:tc>
          <w:tcPr>
            <w:tcW w:type="dxa" w:w="51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Triagem dos achados de SCA: classificar CVSS, alcançabilidade, exploit; agir ou registrar risco aceito com prazo</w:t>
            </w:r>
          </w:p>
        </w:tc>
        <w:tc>
          <w:tcPr>
            <w:tcW w:type="dxa" w:w="202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Responsável de segurança</w:t>
            </w:r>
          </w:p>
        </w:tc>
      </w:tr>
      <w:tr>
        <w:trPr>
          <w:cantSplit/>
        </w:trPr>
        <w:tc>
          <w:tcPr>
            <w:tcW w:type="dxa" w:w="186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Release</w:t>
            </w:r>
          </w:p>
        </w:tc>
        <w:tc>
          <w:tcPr>
            <w:tcW w:type="dxa" w:w="513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Confirmar que não há CVE ≥ 7 pendente sem mitigação</w:t>
            </w:r>
          </w:p>
        </w:tc>
        <w:tc>
          <w:tcPr>
            <w:tcW w:type="dxa" w:w="202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Líder técnico</w:t>
            </w:r>
          </w:p>
        </w:tc>
      </w:tr>
    </w:tbl>
    <w:p>
      <w:pPr>
        <w:pStyle w:val="Heading3"/>
        <w:keepNext/>
        <w:spacing w:after="120" w:before="200"/>
      </w:pPr>
      <w:bookmarkStart w:name="bm_rotina_de_testes_de_seguranca" w:id="125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Rotina de testes de segurança</w:t>
      </w:r>
      <w:bookmarkEnd w:id="125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7221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cada commit / PR</w:t>
            </w:r>
          </w:p>
        </w:tc>
        <w:tc>
          <w:tcPr>
            <w:tcW w:type="dxa" w:w="7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SAST (Semgrep), Secret Scanning (Gitleaks), 156 testes automatizados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cada PR</w:t>
            </w:r>
          </w:p>
        </w:tc>
        <w:tc>
          <w:tcPr>
            <w:tcW w:type="dxa" w:w="72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Checklist de segurança no template de PR (.github/pull_request_template.md)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 sprint</w:t>
            </w:r>
          </w:p>
        </w:tc>
        <w:tc>
          <w:tcPr>
            <w:tcW w:type="dxa" w:w="7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Pentest interno leve: OWASP ZAP baseline contra homologação; revisão manual de um fluxo crítico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Trimestral</w:t>
            </w:r>
          </w:p>
        </w:tc>
        <w:tc>
          <w:tcPr>
            <w:tcW w:type="dxa" w:w="72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Revisão do modelo de ameaças (STRIDE) e do mapeamento ASVS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Checklist de PR (arquivo .github/pull_request_template.md):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Entrada nova validada (@Valid + @SafeText onde aplicável)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Endpoint novo coberto por regra de RBAC explícita no SecurityConfig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Nenhum dado sensível em log / resposta / URL (senha, token, e-mail, PII)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Segredo novo via variável de ambiente e documentado no SECURITY.md §11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Teste automatizado cobrindo o caminho de erro / negação de acesso</w:t>
      </w:r>
    </w:p>
    <w:p>
      <w:pPr>
        <w:pStyle w:val="ListParagraph"/>
        <w:keepNext w:val="false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Pipeline DevSecOps verde (ou achados triados e justificados)</w:t>
      </w:r>
    </w:p>
    <w:p>
      <w:pPr>
        <w:pStyle w:val="Heading3"/>
        <w:keepNext/>
        <w:spacing w:after="120" w:before="200"/>
      </w:pPr>
      <w:bookmarkStart w:name="bm_rotina_de_auditoria_de_permissoes" w:id="126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Rotina de auditoria de permissões</w:t>
      </w:r>
      <w:bookmarkEnd w:id="126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7221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Mensal</w:t>
            </w:r>
          </w:p>
        </w:tc>
        <w:tc>
          <w:tcPr>
            <w:tcW w:type="dxa" w:w="7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Listar usuários com papel ADMIN; confirmar necessidade; remover excedentes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Mensal</w:t>
            </w:r>
          </w:p>
        </w:tc>
        <w:tc>
          <w:tcPr>
            <w:tcW w:type="dxa" w:w="72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Revisar matchers do SecurityConfig vs. endpoints existentes (nenhum endpoint sem regra)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Por sprint</w:t>
            </w:r>
          </w:p>
        </w:tc>
        <w:tc>
          <w:tcPr>
            <w:tcW w:type="dxa" w:w="7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Revisar acessos ao repositório GitHub e aos segredos do Actions; remover ex-membros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Trimestral</w:t>
            </w:r>
          </w:p>
        </w:tc>
        <w:tc>
          <w:tcPr>
            <w:tcW w:type="dxa" w:w="72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Revisar validade / rotação de JWT_SECRET, AES_ENCRYPTION_KEY, EMAIL_HASH_SECRET, HMAC_SECRET</w:t>
            </w:r>
          </w:p>
        </w:tc>
      </w:tr>
    </w:tbl>
    <w:p>
      <w:pPr>
        <w:pStyle w:val="Heading3"/>
        <w:keepNext/>
        <w:spacing w:after="120" w:before="200"/>
      </w:pPr>
      <w:bookmarkStart w:name="bm_rotina_de_backup_e_recuperacao_inici" w:id="127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Rotina de backup e recuperação (iniciada na Fase 3)</w:t>
      </w:r>
      <w:bookmarkEnd w:id="127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805"/>
        <w:gridCol w:w="7221"/>
      </w:tblGrid>
      <w:tr>
        <w:trPr>
          <w:cantSplit/>
          <w:tblHeader/>
        </w:trPr>
        <w:tc>
          <w:tcPr>
            <w:tcW w:type="dxa" w:w="180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21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Escopo</w:t>
            </w:r>
          </w:p>
        </w:tc>
        <w:tc>
          <w:tcPr>
            <w:tcW w:type="dxa" w:w="7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PostgreSQL de produção (Azure Database for PostgreSQL)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Backup</w:t>
            </w:r>
          </w:p>
        </w:tc>
        <w:tc>
          <w:tcPr>
            <w:tcW w:type="dxa" w:w="72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Automático da Azure — full diário + WAL contínuo (Point-in-Time Restore)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Retenção</w:t>
            </w:r>
          </w:p>
        </w:tc>
        <w:tc>
          <w:tcPr>
            <w:tcW w:type="dxa" w:w="7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 dias de PITR (configurável até 35)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RPO</w:t>
            </w:r>
          </w:p>
        </w:tc>
        <w:tc>
          <w:tcPr>
            <w:tcW w:type="dxa" w:w="72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5 min (perda máxima aceitável de dados)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RTO</w:t>
            </w:r>
          </w:p>
        </w:tc>
        <w:tc>
          <w:tcPr>
            <w:tcW w:type="dxa" w:w="7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1 h (tempo máximo para restaurar o serviço)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Teste de restore</w:t>
            </w:r>
          </w:p>
        </w:tc>
        <w:tc>
          <w:tcPr>
            <w:tcW w:type="dxa" w:w="72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Mensal — restaurar snapshot num banco temporário e rodar smoke test da API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Segredos</w:t>
            </w:r>
          </w:p>
        </w:tc>
        <w:tc>
          <w:tcPr>
            <w:tcW w:type="dxa" w:w="72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Guardados no secret store (Actions Secrets / Key Vault); export cifrado offline trimestral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Auditoria</w:t>
            </w:r>
          </w:p>
        </w:tc>
        <w:tc>
          <w:tcPr>
            <w:tcW w:type="dxa" w:w="722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Confirmar que AuditLog e dados cifrados voltam íntegros após restore (GCM tag valida)</w:t>
            </w:r>
          </w:p>
        </w:tc>
      </w:tr>
    </w:tbl>
    <w:p>
      <w:pPr>
        <w:pStyle w:val="Heading2"/>
        <w:keepNext/>
        <w:spacing w:after="120" w:before="280"/>
      </w:pPr>
      <w:bookmarkStart w:name="bm_3_4_checklist_de_conformidade_consol" w:id="128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3.4 Checklist de conformidade consolidado</w:t>
      </w:r>
      <w:bookmarkEnd w:id="128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254"/>
        <w:gridCol w:w="3761"/>
        <w:gridCol w:w="1003"/>
        <w:gridCol w:w="3009"/>
      </w:tblGrid>
      <w:tr>
        <w:trPr>
          <w:cantSplit/>
          <w:tblHeader/>
        </w:trPr>
        <w:tc>
          <w:tcPr>
            <w:tcW w:type="dxa" w:w="1254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3761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0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009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Pipeline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Secret scanning em todo commit e histórico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security.yml job secret-scan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Pipeline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SAST em todo PR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job sast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Pipeline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SCA + Dependabot ativos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job sca + dependabot.yml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Pipeline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IaC e imagem escaneadas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job iac-container-scan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Pipeline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 sinaliza dependência vulnerável nova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job dependency-review (warn-only)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Entrada validada e sanitizada (4 camadas)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InputSanitizer, DTOs, 156 testes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AuthN JWT + AuthZ RBAC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security/**, SecurityConfig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Cripto em repouso de PII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crypto/AesEncryptor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Código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Erros sem vazamento de internals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GlobalExceptionHandler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Infra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Imagem não-root, base fixada, multi-stage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Dockerfile + Trivy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Infra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Actuator isolado em produção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application-prod.properties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Infra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TLS no banco (sslmode=require)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application-prod.properties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Infra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TLS na API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B23B00"/>
                <w:sz w:val="18"/>
                <w:szCs w:val="18"/>
              </w:rPr>
              <w:t xml:space="preserve">Pendente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documentado; ativar em produção (SECURITY.md §12)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OWASP ASVS nível 2 mapeado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§3.2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OWASP API Top 10 mapeado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§3.2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OWASP Mobile Top 10 mapeado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§3.2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LGPD — direitos, retenção, pseudonimização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SECURITY.md §8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8"/>
                <w:szCs w:val="18"/>
              </w:rPr>
              <w:t xml:space="preserve">Contínuo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Rotina de revisão de dependências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§3.3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8"/>
                <w:szCs w:val="18"/>
              </w:rPr>
              <w:t xml:space="preserve">Contínuo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Rotina de testes de segurança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§3.3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8"/>
                <w:szCs w:val="18"/>
              </w:rPr>
              <w:t xml:space="preserve">Contínuo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Rotina de auditoria de permissões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§3.3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8"/>
                <w:szCs w:val="18"/>
              </w:rPr>
              <w:t xml:space="preserve">Contínuo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Rotina de backup + teste de restore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§3.3</w:t>
            </w:r>
          </w:p>
        </w:tc>
      </w:tr>
      <w:tr>
        <w:trPr>
          <w:cantSplit/>
        </w:trPr>
        <w:tc>
          <w:tcPr>
            <w:tcW w:type="dxa" w:w="125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Runtime</w:t>
            </w:r>
          </w:p>
        </w:tc>
        <w:tc>
          <w:tcPr>
            <w:tcW w:type="dxa" w:w="3761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Métricas + alertas de segurança</w:t>
            </w:r>
          </w:p>
        </w:tc>
        <w:tc>
          <w:tcPr>
            <w:tcW w:type="dxa" w:w="100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observability/ (Atividade 4)</w:t>
            </w:r>
          </w:p>
        </w:tc>
      </w:tr>
      <w:tr>
        <w:trPr>
          <w:cantSplit/>
        </w:trPr>
        <w:tc>
          <w:tcPr>
            <w:tcW w:type="dxa" w:w="12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Runtime</w:t>
            </w:r>
          </w:p>
        </w:tc>
        <w:tc>
          <w:tcPr>
            <w:tcW w:type="dxa" w:w="3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Plano de resposta a incidentes</w:t>
            </w:r>
          </w:p>
        </w:tc>
        <w:tc>
          <w:tcPr>
            <w:tcW w:type="dxa" w:w="100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OK</w:t>
            </w:r>
          </w:p>
        </w:tc>
        <w:tc>
          <w:tcPr>
            <w:tcW w:type="dxa" w:w="3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RUNBOOK_RESPOSTA_INCIDENTES.md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left w:val="single" w:color="1F3864" w:sz="36" w:space="8"/>
            </w:tcBorders>
            <w:shd w:fill="EEF2F8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pStyle w:val="Heading1"/>
              <w:keepNext/>
              <w:spacing w:after="40"/>
            </w:pPr>
            <w:bookmarkStart w:name="bm_atividade_4_observabilidade_monitora" w:id="129"/>
            <w:r>
              <w:rPr>
                <w:rFonts w:ascii="Calibri" w:cs="Calibri" w:eastAsia="Calibri" w:hAnsi="Calibri"/>
                <w:b/>
                <w:bCs/>
                <w:color w:val="1F3864"/>
                <w:spacing w:val="20"/>
                <w:sz w:val="18"/>
                <w:szCs w:val="18"/>
              </w:rPr>
              <w:t xml:space="preserve">ATIVIDADE 4</w:t>
            </w:r>
            <w:bookmarkEnd w:id="129"/>
          </w:p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Observabilidade, Monitoramento e Resposta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  <w:shd w:fill="1F3864" w:val="clear"/>
              </w:rPr>
              <w:t xml:space="preserve"> PESO 2,0 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mostrar como o sistema detecta, registra e responde a incidentes. Artefatos executáveis em observability/.</w:t>
      </w:r>
    </w:p>
    <w:p>
      <w:pPr>
        <w:pStyle w:val="Heading2"/>
        <w:keepNext/>
        <w:spacing w:after="120" w:before="280"/>
      </w:pPr>
      <w:bookmarkStart w:name="bm_4_1_plano_de_monitoramento" w:id="130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4.1 Plano de monitoramento</w:t>
      </w:r>
      <w:bookmarkEnd w:id="130"/>
    </w:p>
    <w:p>
      <w:pPr>
        <w:pStyle w:val="Heading3"/>
        <w:keepNext/>
        <w:spacing w:after="120" w:before="200"/>
      </w:pPr>
      <w:bookmarkStart w:name="bm_logs_estruturados" w:id="131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Logs estruturados</w:t>
      </w:r>
      <w:bookmarkEnd w:id="131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986"/>
        <w:gridCol w:w="7040"/>
      </w:tblGrid>
      <w:tr>
        <w:trPr>
          <w:cantSplit/>
          <w:tblHeader/>
        </w:trPr>
        <w:tc>
          <w:tcPr>
            <w:tcW w:type="dxa" w:w="198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04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Formato</w:t>
            </w:r>
          </w:p>
        </w:tc>
        <w:tc>
          <w:tcPr>
            <w:tcW w:type="dxa" w:w="70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JSON (LogstashEncoder) nos profiles prod / obs; console legível em dev / test</w:t>
            </w:r>
          </w:p>
        </w:tc>
      </w:tr>
      <w:tr>
        <w:trPr>
          <w:cantSplit/>
        </w:trPr>
        <w:tc>
          <w:tcPr>
            <w:tcW w:type="dxa" w:w="198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Campos fixos</w:t>
            </w:r>
          </w:p>
        </w:tc>
        <w:tc>
          <w:tcPr>
            <w:tcW w:type="dxa" w:w="704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timestamp, level, logger_name, message, thread_name, application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Correlação (MDC)</w:t>
            </w:r>
          </w:p>
        </w:tc>
        <w:tc>
          <w:tcPr>
            <w:tcW w:type="dxa" w:w="70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trace_id (UUID por request), user_id, client_ip — populados pelo MdcFilter (1º filtro)</w:t>
            </w:r>
          </w:p>
        </w:tc>
      </w:tr>
      <w:tr>
        <w:trPr>
          <w:cantSplit/>
        </w:trPr>
        <w:tc>
          <w:tcPr>
            <w:tcW w:type="dxa" w:w="198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Destino</w:t>
            </w:r>
          </w:p>
        </w:tc>
        <w:tc>
          <w:tcPr>
            <w:tcW w:type="dxa" w:w="704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stdout (ELK/Datadog no ambiente real) e arquivo rotacionado logs/riva-backend.json → Promtail → Loki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Rotação</w:t>
            </w:r>
          </w:p>
        </w:tc>
        <w:tc>
          <w:tcPr>
            <w:tcW w:type="dxa" w:w="70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 MB por arquivo, 7 dias, compactação gzip, cap de 1 GB</w:t>
            </w:r>
          </w:p>
        </w:tc>
      </w:tr>
      <w:tr>
        <w:trPr>
          <w:cantSplit/>
        </w:trPr>
        <w:tc>
          <w:tcPr>
            <w:tcW w:type="dxa" w:w="198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É logado</w:t>
            </w:r>
          </w:p>
        </w:tc>
        <w:tc>
          <w:tcPr>
            <w:tcW w:type="dxa" w:w="704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 OK/falho, alterações críticas de conta (registro e anonimização de usuário — LGPD), brute force detectado, rate limit, HMAC inválido, 404 de scan, acesso negado</w:t>
            </w:r>
          </w:p>
        </w:tc>
      </w:tr>
      <w:tr>
        <w:trPr>
          <w:cantSplit/>
        </w:trPr>
        <w:tc>
          <w:tcPr>
            <w:tcW w:type="dxa" w:w="19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Nunca é logado</w:t>
            </w:r>
          </w:p>
        </w:tc>
        <w:tc>
          <w:tcPr>
            <w:tcW w:type="dxa" w:w="70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senha, hash de senha, token JWT, e-mail ou outro dado pessoal (só username em eventos)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Eventos monitorados (regras já existentes no código — ver SECURITY.md §10):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332"/>
        <w:gridCol w:w="3610"/>
        <w:gridCol w:w="1083"/>
      </w:tblGrid>
      <w:tr>
        <w:trPr>
          <w:cantSplit/>
          <w:tblHeader/>
        </w:trPr>
        <w:tc>
          <w:tcPr>
            <w:tcW w:type="dxa" w:w="4332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361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1083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</w:tr>
      <w:tr>
        <w:trPr>
          <w:cantSplit/>
        </w:trPr>
        <w:tc>
          <w:tcPr>
            <w:tcW w:type="dxa" w:w="43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5+ falhas de login do mesmo IP em 5 min</w:t>
            </w:r>
          </w:p>
        </w:tc>
        <w:tc>
          <w:tcPr>
            <w:tcW w:type="dxa" w:w="3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AuthService + LoginAttemptService</w:t>
            </w:r>
          </w:p>
        </w:tc>
        <w:tc>
          <w:tcPr>
            <w:tcW w:type="dxa" w:w="10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</w:tr>
      <w:tr>
        <w:trPr>
          <w:cantSplit/>
        </w:trPr>
        <w:tc>
          <w:tcPr>
            <w:tcW w:type="dxa" w:w="433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Falha de login isolada</w:t>
            </w:r>
          </w:p>
        </w:tc>
        <w:tc>
          <w:tcPr>
            <w:tcW w:type="dxa" w:w="361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108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</w:t>
            </w:r>
          </w:p>
        </w:tc>
      </w:tr>
      <w:tr>
        <w:trPr>
          <w:cantSplit/>
        </w:trPr>
        <w:tc>
          <w:tcPr>
            <w:tcW w:type="dxa" w:w="43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 a 80% / acima do rate limit</w:t>
            </w:r>
          </w:p>
        </w:tc>
        <w:tc>
          <w:tcPr>
            <w:tcW w:type="dxa" w:w="3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RateLimitFilter</w:t>
            </w:r>
          </w:p>
        </w:tc>
        <w:tc>
          <w:tcPr>
            <w:tcW w:type="dxa" w:w="10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</w:t>
            </w:r>
          </w:p>
        </w:tc>
      </w:tr>
      <w:tr>
        <w:trPr>
          <w:cantSplit/>
        </w:trPr>
        <w:tc>
          <w:tcPr>
            <w:tcW w:type="dxa" w:w="433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Assinatura HMAC inválida</w:t>
            </w:r>
          </w:p>
        </w:tc>
        <w:tc>
          <w:tcPr>
            <w:tcW w:type="dxa" w:w="361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PayloadIntegrityFilter</w:t>
            </w:r>
          </w:p>
        </w:tc>
        <w:tc>
          <w:tcPr>
            <w:tcW w:type="dxa" w:w="108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</w:t>
            </w:r>
          </w:p>
        </w:tc>
      </w:tr>
      <w:tr>
        <w:trPr>
          <w:cantSplit/>
        </w:trPr>
        <w:tc>
          <w:tcPr>
            <w:tcW w:type="dxa" w:w="433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 em endpoint inexistente (scan)</w:t>
            </w:r>
          </w:p>
        </w:tc>
        <w:tc>
          <w:tcPr>
            <w:tcW w:type="dxa" w:w="3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GlobalExceptionHandler</w:t>
            </w:r>
          </w:p>
        </w:tc>
        <w:tc>
          <w:tcPr>
            <w:tcW w:type="dxa" w:w="108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</w:t>
            </w:r>
          </w:p>
        </w:tc>
      </w:tr>
      <w:tr>
        <w:trPr>
          <w:cantSplit/>
        </w:trPr>
        <w:tc>
          <w:tcPr>
            <w:tcW w:type="dxa" w:w="433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Acesso não autenticado / negado</w:t>
            </w:r>
          </w:p>
        </w:tc>
        <w:tc>
          <w:tcPr>
            <w:tcW w:type="dxa" w:w="361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JwtAuthenticationEntryPoint / JwtAccessDeniedHandler</w:t>
            </w:r>
          </w:p>
        </w:tc>
        <w:tc>
          <w:tcPr>
            <w:tcW w:type="dxa" w:w="1083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</w:t>
            </w:r>
          </w:p>
        </w:tc>
      </w:tr>
    </w:tbl>
    <w:p>
      <w:pPr>
        <w:pStyle w:val="Heading3"/>
        <w:keepNext/>
        <w:spacing w:after="120" w:before="200"/>
      </w:pPr>
      <w:bookmarkStart w:name="bm_metricas_e_alertas" w:id="132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Métricas e alertas</w:t>
      </w:r>
      <w:bookmarkEnd w:id="132"/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Coleta: Spring Boot Actuator + Micrometer → /actuator/prometheus (porta de gestão 9090 em produção) → Prometheus (scrape 15 s).</w:t>
      </w:r>
    </w:p>
    <w:p>
      <w:pPr>
        <w:pStyle w:val="ListParagraph"/>
        <w:keepNext w:val="false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Métricas-chave: http_server_requests_seconds_* (taxa, status, latência p50/p95/p99), logback_events_total{level="error"}, jvm_memory_used_bytes, process_cpu_usage, hikaricp_connections_active.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7"/>
        <w:gridCol w:w="2708"/>
        <w:gridCol w:w="1504"/>
        <w:gridCol w:w="2407"/>
      </w:tblGrid>
      <w:tr>
        <w:trPr>
          <w:cantSplit/>
          <w:tblHeader/>
        </w:trPr>
        <w:tc>
          <w:tcPr>
            <w:tcW w:type="dxa" w:w="240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Alerta</w:t>
            </w:r>
          </w:p>
        </w:tc>
        <w:tc>
          <w:tcPr>
            <w:tcW w:type="dxa" w:w="2708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1504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240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Playbook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RivaBackendDown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 == 0 por 1m</w:t>
            </w:r>
          </w:p>
        </w:tc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Runbook — Serviço indisponível</w:t>
            </w:r>
          </w:p>
        </w:tc>
      </w:tr>
      <w:tr>
        <w:trPr>
          <w:cantSplit/>
        </w:trPr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HighHttp5xxRate</w:t>
            </w:r>
          </w:p>
        </w:tc>
        <w:tc>
          <w:tcPr>
            <w:tcW w:type="dxa" w:w="270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 5% de 5xx por 5m</w:t>
            </w:r>
          </w:p>
        </w:tc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Runbook — Erros 5xx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ErrorLogSurge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 20 logs ERROR / 10m</w:t>
            </w:r>
          </w:p>
        </w:tc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Runbook — Surto de erros</w:t>
            </w:r>
          </w:p>
        </w:tc>
      </w:tr>
      <w:tr>
        <w:trPr>
          <w:cantSplit/>
        </w:trPr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AuthLoginFailureSpike</w:t>
            </w:r>
          </w:p>
        </w:tc>
        <w:tc>
          <w:tcPr>
            <w:tcW w:type="dxa" w:w="270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 30 falhas de login/min por 3m</w:t>
            </w:r>
          </w:p>
        </w:tc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warning (seg.)</w:t>
            </w:r>
          </w:p>
        </w:tc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Runbook — Brute force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RateLimitRejectionSpike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 120 respostas 429/min por 3m</w:t>
            </w:r>
          </w:p>
        </w:tc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warning (seg.)</w:t>
            </w:r>
          </w:p>
        </w:tc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Runbook — Flooding/DoS</w:t>
            </w:r>
          </w:p>
        </w:tc>
      </w:tr>
      <w:tr>
        <w:trPr>
          <w:cantSplit/>
        </w:trPr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ForbiddenResponseSpike</w:t>
            </w:r>
          </w:p>
        </w:tc>
        <w:tc>
          <w:tcPr>
            <w:tcW w:type="dxa" w:w="270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 60 respostas 403/min por 5m</w:t>
            </w:r>
          </w:p>
        </w:tc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info (seg.)</w:t>
            </w:r>
          </w:p>
        </w:tc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triagem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NotFoundScanSpike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&gt; 100 respostas 404/min por 5m</w:t>
            </w:r>
          </w:p>
        </w:tc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info (seg.)</w:t>
            </w:r>
          </w:p>
        </w:tc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triagem</w:t>
            </w:r>
          </w:p>
        </w:tc>
      </w:tr>
      <w:tr>
        <w:trPr>
          <w:cantSplit/>
        </w:trPr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HighLatencyP99</w:t>
            </w:r>
          </w:p>
        </w:tc>
        <w:tc>
          <w:tcPr>
            <w:tcW w:type="dxa" w:w="270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&gt; 1s por 10m</w:t>
            </w:r>
          </w:p>
        </w:tc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investigação de performance</w:t>
            </w:r>
          </w:p>
        </w:tc>
      </w:tr>
      <w:tr>
        <w:trPr>
          <w:cantSplit/>
        </w:trPr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JvmHeapPressure</w:t>
            </w:r>
          </w:p>
        </w:tc>
        <w:tc>
          <w:tcPr>
            <w:tcW w:type="dxa" w:w="27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heap &gt; 90% por 10m</w:t>
            </w:r>
          </w:p>
        </w:tc>
        <w:tc>
          <w:tcPr>
            <w:tcW w:type="dxa" w:w="15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24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investigar leak / ajustar memória</w:t>
            </w:r>
          </w:p>
        </w:tc>
      </w:tr>
      <w:tr>
        <w:trPr>
          <w:cantSplit/>
        </w:trPr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HighCpuUsage</w:t>
            </w:r>
          </w:p>
        </w:tc>
        <w:tc>
          <w:tcPr>
            <w:tcW w:type="dxa" w:w="2708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CPU &gt; 85% por 10m</w:t>
            </w:r>
          </w:p>
        </w:tc>
        <w:tc>
          <w:tcPr>
            <w:tcW w:type="dxa" w:w="1504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240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investigar carga</w:t>
            </w:r>
          </w:p>
        </w:tc>
      </w:tr>
    </w:tbl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Roteamento: Alertmanager com receiver dedicado “seguranca” (webhook/e-mail a preencher) e inhibit_rule para silenciar derivados quando o serviço está fora do ar.</w:t>
      </w:r>
    </w:p>
    <w:p>
      <w:pPr>
        <w:pStyle w:val="ListParagraph"/>
        <w:keepNext w:val="false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SLOs de referência: disponibilidade 99,5% mensal; p99 &lt; 500 ms; erro 5xx &lt; 1%.</w:t>
      </w:r>
    </w:p>
    <w:p>
      <w:pPr>
        <w:pStyle w:val="Heading3"/>
        <w:keepNext/>
        <w:spacing w:after="120" w:before="200"/>
      </w:pPr>
      <w:bookmarkStart w:name="bm_cobertura_por_componente" w:id="140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Cobertura por componente (API, mobile, IoT e ML)</w:t>
      </w:r>
      <w:bookmarkEnd w:id="140"/>
    </w:p>
    <w:p>
      <w:pPr>
        <w:pStyle w:val="ListParagraph"/>
        <w:keepNext w:val="false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Escopo do edital: métricas e alertas para API, mobile, IoT e ML. A API está implementada e evidenciada; os demais componentes têm o plano de monitoramento definido como referência, para quando forem integrados.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47"/>
        <w:gridCol w:w="6679"/>
      </w:tblGrid>
      <w:tr>
        <w:trPr>
          <w:cantSplit/>
          <w:tblHeader/>
        </w:trPr>
        <w:tc>
          <w:tcPr>
            <w:tcW w:type="dxa" w:w="2347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679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Métricas e alertas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API (implementado)</w:t>
            </w:r>
          </w:p>
        </w:tc>
        <w:tc>
          <w:tcPr>
            <w:tcW w:type="dxa" w:w="66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Actuator + Micrometer: taxa, status e latência p50/p95/p99, JVM, CPU, pool de conexões; logs JSON com trace_id/user_id/client_ip; 11 regras de alerta (tabela acima) no Prometheus/Alertmanager</w:t>
            </w:r>
          </w:p>
        </w:tc>
      </w:tr>
      <w:tr>
        <w:trPr>
          <w:cantSplit/>
        </w:trPr>
        <w:tc>
          <w:tcPr>
            <w:tcW w:type="dxa" w:w="234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(referência — time mobile)</w:t>
            </w:r>
          </w:p>
        </w:tc>
        <w:tc>
          <w:tcPr>
            <w:tcW w:type="dxa" w:w="667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Crash rate e ANR (ex.: Firebase Crashlytics ou Sentry); picos de 401/403 por versão do app e taxa de refresh de token, visíveis nas métricas da API; alerta se crash-free sessions &lt; 99%</w:t>
            </w:r>
          </w:p>
        </w:tc>
      </w:tr>
      <w:tr>
        <w:trPr>
          <w:cantSplit/>
        </w:trPr>
        <w:tc>
          <w:tcPr>
            <w:tcW w:type="dxa" w:w="23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IoT (referência — sem camada IoT no escopo)</w:t>
            </w:r>
          </w:p>
        </w:tc>
        <w:tc>
          <w:tcPr>
            <w:tcW w:type="dxa" w:w="667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Métricas do broker MQTT: clientes conectados, mensagens/s, falhas de handshake TLS/mTLS e de ACL; alertas para queda de dispositivos, pico de falhas de autenticação e dispositivo silencioso além do limite</w:t>
            </w:r>
          </w:p>
        </w:tc>
      </w:tr>
      <w:tr>
        <w:trPr>
          <w:cantSplit/>
        </w:trPr>
        <w:tc>
          <w:tcPr>
            <w:tcW w:type="dxa" w:w="2347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ML (referência — serviço de IA)</w:t>
            </w:r>
          </w:p>
        </w:tc>
        <w:tc>
          <w:tcPr>
            <w:tcW w:type="dxa" w:w="667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Latência e taxa de erro da inferência, proporção de respostas “Não disponível”, drift da distribuição das entradas; alertas para erro &gt; 5%, p95 acima do limite e queda abrupta de qualidade</w:t>
            </w:r>
          </w:p>
        </w:tc>
      </w:tr>
    </w:tbl>
    <w:p>
      <w:pPr>
        <w:pStyle w:val="Heading3"/>
        <w:keepNext/>
        <w:spacing w:after="120" w:before="200"/>
      </w:pPr>
      <w:bookmarkStart w:name="bm_dashboards" w:id="133"/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Dashboards</w:t>
      </w:r>
      <w:bookmarkEnd w:id="133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Stack em observability/docker-compose.observability.yml: Prometheus + Alertmanager + Loki + Promtail + Grafana. Dashboard provisionado “RIVA - Segurança &amp; Observabilidade” (riva-observability.json) com as linhas: Visão geral · HTTP · Segurança (falhas de login, 429, 403/404, painel de logs de eventos de segurança, painel de logs ERROR) · Recursos.</w:t>
      </w:r>
    </w:p>
    <w:p>
      <w:pPr>
        <w:keepLines/>
        <w:pBdr>
          <w:left w:val="single" w:color="1F3864" w:sz="12" w:space="6"/>
        </w:pBdr>
        <w:shd w:fill="F4F5F7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docker compose -f observability/docker-compose.observability.yml up -d</w:t>
      </w:r>
      <w:r>
        <w:rPr>
          <w:rFonts w:ascii="Consolas" w:cs="Consolas" w:eastAsia="Consolas" w:hAnsi="Consolas"/>
          <w:sz w:val="18"/>
          <w:szCs w:val="18"/>
        </w:rPr>
        <w:br/>
        <w:t xml:space="preserve">Grafana      http://localhost:3001   (admin / admin)</w:t>
      </w:r>
      <w:r>
        <w:rPr>
          <w:rFonts w:ascii="Consolas" w:cs="Consolas" w:eastAsia="Consolas" w:hAnsi="Consolas"/>
          <w:sz w:val="18"/>
          <w:szCs w:val="18"/>
        </w:rPr>
        <w:br/>
        <w:t xml:space="preserve">Prometheus   http://localhost:9091</w:t>
      </w:r>
      <w:r>
        <w:rPr>
          <w:rFonts w:ascii="Consolas" w:cs="Consolas" w:eastAsia="Consolas" w:hAnsi="Consolas"/>
          <w:sz w:val="18"/>
          <w:szCs w:val="18"/>
        </w:rPr>
        <w:br/>
        <w:t xml:space="preserve">Alertmanager http://localhost:9093</w:t>
      </w:r>
    </w:p>
    <w:p>
      <w:pPr>
        <w:pStyle w:val="Heading2"/>
        <w:keepNext/>
        <w:spacing w:after="120" w:before="280"/>
      </w:pPr>
      <w:bookmarkStart w:name="bm_4_2_plano_de_resposta_a_incidentes" w:id="134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4.2 Plano de resposta a incidentes</w:t>
      </w:r>
      <w:bookmarkEnd w:id="134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Ciclo Detecção → Análise → Contenção → Erradicação → Recuperação → Pós-morte, com papéis, severidades (SEV1–SEV3), canais e playbooks por tipo de evento (brute force, flooding, 5xx, serviço fora do ar, segredo vazado, dependência vulnerável) detalhados no arquivo docs/RUNBOOK_RESPOSTA_INCIDENTES.md.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805"/>
        <w:gridCol w:w="5416"/>
        <w:gridCol w:w="1805"/>
      </w:tblGrid>
      <w:tr>
        <w:trPr>
          <w:cantSplit/>
          <w:tblHeader/>
        </w:trPr>
        <w:tc>
          <w:tcPr>
            <w:tcW w:type="dxa" w:w="180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41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805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Detecção</w:t>
            </w:r>
          </w:p>
        </w:tc>
        <w:tc>
          <w:tcPr>
            <w:tcW w:type="dxa" w:w="54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Reconhecer que há um incidente (alerta, log, denúncia)</w:t>
            </w:r>
          </w:p>
        </w:tc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On-call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Análise</w:t>
            </w:r>
          </w:p>
        </w:tc>
        <w:tc>
          <w:tcPr>
            <w:tcW w:type="dxa" w:w="541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Classificar severidade, escopo e vetor</w:t>
            </w:r>
          </w:p>
        </w:tc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On-call + Sec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Contenção</w:t>
            </w:r>
          </w:p>
        </w:tc>
        <w:tc>
          <w:tcPr>
            <w:tcW w:type="dxa" w:w="54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Parar o dano em curso (bloquear IP, revogar token, isolar)</w:t>
            </w:r>
          </w:p>
        </w:tc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On-call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Erradicação</w:t>
            </w:r>
          </w:p>
        </w:tc>
        <w:tc>
          <w:tcPr>
            <w:tcW w:type="dxa" w:w="541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Remover a causa (corrigir bug, girar segredo, subir patch)</w:t>
            </w:r>
          </w:p>
        </w:tc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 + Sec</w:t>
            </w:r>
          </w:p>
        </w:tc>
      </w:tr>
      <w:tr>
        <w:trPr>
          <w:cantSplit/>
        </w:trPr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Recuperação</w:t>
            </w:r>
          </w:p>
        </w:tc>
        <w:tc>
          <w:tcPr>
            <w:tcW w:type="dxa" w:w="54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Restaurar serviço normal e confirmar integridade</w:t>
            </w:r>
          </w:p>
        </w:tc>
        <w:tc>
          <w:tcPr>
            <w:tcW w:type="dxa" w:w="18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rPr>
          <w:cantSplit/>
        </w:trPr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Pós-morte</w:t>
            </w:r>
          </w:p>
        </w:tc>
        <w:tc>
          <w:tcPr>
            <w:tcW w:type="dxa" w:w="541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Documentar linha do tempo, causa-raiz e ações</w:t>
            </w:r>
          </w:p>
        </w:tc>
        <w:tc>
          <w:tcPr>
            <w:tcW w:type="dxa" w:w="1805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 (facilita)</w:t>
            </w:r>
          </w:p>
        </w:tc>
      </w:tr>
    </w:tbl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736"/>
        <w:gridCol w:w="5902"/>
        <w:gridCol w:w="1389"/>
      </w:tblGrid>
      <w:tr>
        <w:trPr>
          <w:cantSplit/>
          <w:tblHeader/>
        </w:trPr>
        <w:tc>
          <w:tcPr>
            <w:tcW w:type="dxa" w:w="173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5902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1389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1ª resposta</w:t>
            </w:r>
          </w:p>
        </w:tc>
      </w:tr>
      <w:tr>
        <w:trPr>
          <w:cantSplit/>
        </w:trPr>
        <w:tc>
          <w:tcPr>
            <w:tcW w:type="dxa" w:w="17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SEV1</w:t>
            </w:r>
          </w:p>
        </w:tc>
        <w:tc>
          <w:tcPr>
            <w:tcW w:type="dxa" w:w="59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Vazamento de dado pessoal, RCE, comprometimento de credencial de produção, serviço fora do ar</w:t>
            </w:r>
          </w:p>
        </w:tc>
        <w:tc>
          <w:tcPr>
            <w:tcW w:type="dxa" w:w="13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73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SEV2</w:t>
            </w:r>
          </w:p>
        </w:tc>
        <w:tc>
          <w:tcPr>
            <w:tcW w:type="dxa" w:w="5902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Ataque ativo contido (brute force, flooding), vulnerabilidade crítica explorável</w:t>
            </w:r>
          </w:p>
        </w:tc>
        <w:tc>
          <w:tcPr>
            <w:tcW w:type="dxa" w:w="1389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173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SEV3</w:t>
            </w:r>
          </w:p>
        </w:tc>
        <w:tc>
          <w:tcPr>
            <w:tcW w:type="dxa" w:w="59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Varredura, tentativa isolada, vulnerabilidade sem exploração observada</w:t>
            </w:r>
          </w:p>
        </w:tc>
        <w:tc>
          <w:tcPr>
            <w:tcW w:type="dxa" w:w="13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dia útil</w:t>
            </w:r>
          </w:p>
        </w:tc>
      </w:tr>
    </w:tbl>
    <w:p>
      <w:pPr>
        <w:pStyle w:val="Heading2"/>
        <w:keepNext/>
        <w:spacing w:after="120" w:before="280"/>
      </w:pPr>
      <w:bookmarkStart w:name="bm_4_3_evidencias_coletadas" w:id="135"/>
      <w:r>
        <w:rPr>
          <w:rFonts w:ascii="Calibri" w:cs="Calibri" w:eastAsia="Calibri" w:hAnsi="Calibri"/>
          <w:b/>
          <w:bCs/>
          <w:color w:val="2E4E6E"/>
          <w:sz w:val="25"/>
          <w:szCs w:val="25"/>
        </w:rPr>
        <w:t xml:space="preserve">4.3 Evidências coletadas</w:t>
      </w:r>
      <w:bookmarkEnd w:id="135"/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Stack de observabilidade executado localmente (Postgres + Prometheus + Alertmanager + Loki + Promtail + Grafana), com carga de teste gerada manualmente (logins inválidos e rajada de requisições) para validar a coleta de métricas e as regras de alerta ponta a ponta.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Infraestrutura no ar: </w:t>
      </w:r>
      <w:r>
        <w:rPr>
          <w:rFonts w:ascii="Calibri" w:cs="Calibri" w:eastAsia="Calibri" w:hAnsi="Calibri"/>
          <w:sz w:val="22"/>
          <w:szCs w:val="22"/>
        </w:rPr>
        <w:t xml:space="preserve">docker compose up — todos os containers do stack (Prometheus, Grafana, Loki, Promtail, Alertmanager) e o Postgres de desenvolvimento saudáveis.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14"/>
          <w:sz w:val="15"/>
          <w:szCs w:val="15"/>
        </w:rPr>
        <w:t xml:space="preserve">EVIDÊNCIA / SCREENSHOT</w:t>
      </w:r>
    </w:p>
    <w:p>
      <w:pPr>
        <w:keepNext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/>
        <w:jc w:val="center"/>
      </w:pPr>
      <w:r>
        <w:drawing>
          <wp:inline distT="0" distB="0" distL="0" distR="0">
            <wp:extent cx="5524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Evidência — containers do stack de observabilidade no ar (docker compose ps).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Scrape do Actuator funcionando: </w:t>
      </w:r>
      <w:r>
        <w:rPr>
          <w:rFonts w:ascii="Calibri" w:cs="Calibri" w:eastAsia="Calibri" w:hAnsi="Calibri"/>
          <w:sz w:val="22"/>
          <w:szCs w:val="22"/>
        </w:rPr>
        <w:t xml:space="preserve">o alvo riva-backend passou de DOWN (porta 9090, incorreta em ambiente local) para UP na porta 8080, correção aplicada durante a validação.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14"/>
          <w:sz w:val="15"/>
          <w:szCs w:val="15"/>
        </w:rPr>
        <w:t xml:space="preserve">EVIDÊNCIA / SCREENSHOT</w:t>
      </w:r>
    </w:p>
    <w:p>
      <w:pPr>
        <w:keepNext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/>
        <w:jc w:val="center"/>
      </w:pPr>
      <w:r>
        <w:drawing>
          <wp:inline distT="0" distB="0" distL="0" distR="0">
            <wp:extent cx="5524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Evidência — Prometheus coletando métricas reais do riva-backend (/actuator/prometheus).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Grafana com dados reais: </w:t>
      </w:r>
      <w:r>
        <w:rPr>
          <w:rFonts w:ascii="Calibri" w:cs="Calibri" w:eastAsia="Calibri" w:hAnsi="Calibri"/>
          <w:sz w:val="22"/>
          <w:szCs w:val="22"/>
        </w:rPr>
        <w:t xml:space="preserve">requisições/s, latência p99, uso de recursos (heap, CPU, threads) refletindo o tráfego gerado nos testes.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14"/>
          <w:sz w:val="15"/>
          <w:szCs w:val="15"/>
        </w:rPr>
        <w:t xml:space="preserve">EVIDÊNCIA / SCREENSHOT</w:t>
      </w:r>
    </w:p>
    <w:p>
      <w:pPr>
        <w:keepNext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/>
        <w:jc w:val="center"/>
      </w:pPr>
      <w:r>
        <w:drawing>
          <wp:inline distT="0" distB="0" distL="0" distR="0">
            <wp:extent cx="5524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Evidência — painel “Visão geral” do dashboard RIVA - Segurança &amp; Observabilidade, com métricas reais coletadas.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Painel de segurança: </w:t>
      </w:r>
      <w:r>
        <w:rPr>
          <w:rFonts w:ascii="Calibri" w:cs="Calibri" w:eastAsia="Calibri" w:hAnsi="Calibri"/>
          <w:sz w:val="22"/>
          <w:szCs w:val="22"/>
        </w:rPr>
        <w:t xml:space="preserve">pico real registrado no gráfico “Rate limit 429/min” após a rajada de requisições de teste, confirmando que o RateLimitFilter e a métrica correspondente estão instrumentados corretamente.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14"/>
          <w:sz w:val="15"/>
          <w:szCs w:val="15"/>
        </w:rPr>
        <w:t xml:space="preserve">EVIDÊNCIA / SCREENSHOT</w:t>
      </w:r>
    </w:p>
    <w:p>
      <w:pPr>
        <w:keepNext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/>
        <w:jc w:val="center"/>
      </w:pPr>
      <w:r>
        <w:drawing>
          <wp:inline distT="0" distB="0" distL="0" distR="0">
            <wp:extent cx="5524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Evidência — painel “Segurança”: pico de respostas 429 (rate limit) capturado durante o teste de carga.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Regras de alerta carregadas: </w:t>
      </w:r>
      <w:r>
        <w:rPr>
          <w:rFonts w:ascii="Calibri" w:cs="Calibri" w:eastAsia="Calibri" w:hAnsi="Calibri"/>
          <w:sz w:val="22"/>
          <w:szCs w:val="22"/>
        </w:rPr>
        <w:t xml:space="preserve">as 11 regras definidas em alert.rules.yml (disponibilidade, erros, performance e segurança) ativas e sendo avaliadas continuamente pelo Prometheus. Nenhuma em Firing no momento do print — a carga de teste (rajada de segundos) não sustentou a janela mínima ("for") exigida por essas regras, o que é o comportamento esperado e correto de um alerta bem calibrado contra ruído.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14"/>
          <w:sz w:val="15"/>
          <w:szCs w:val="15"/>
        </w:rPr>
        <w:t xml:space="preserve">EVIDÊNCIA / SCREENSHOT</w:t>
      </w:r>
    </w:p>
    <w:p>
      <w:pPr>
        <w:keepNext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/>
        <w:jc w:val="center"/>
      </w:pPr>
      <w:r>
        <w:drawing>
          <wp:inline distT="0" distB="0" distL="0" distR="0">
            <wp:extent cx="5524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Evidência — as 11 regras de alerta carregadas no Prometheus (Alerts), todas avaliadas e Inactive no momento do teste.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de log estruturado (JSON): </w:t>
      </w:r>
      <w:r>
        <w:rPr>
          <w:rFonts w:ascii="Calibri" w:cs="Calibri" w:eastAsia="Calibri" w:hAnsi="Calibri"/>
          <w:sz w:val="22"/>
          <w:szCs w:val="22"/>
        </w:rPr>
        <w:t xml:space="preserve">saída real da aplicação durante o teste de rate limit, evidenciando o formato JSON, o trace_id de correlação e a ausência de dados sensíveis (senha/token) no log.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1F3864"/>
          <w:spacing w:val="14"/>
          <w:sz w:val="15"/>
          <w:szCs w:val="15"/>
        </w:rPr>
        <w:t xml:space="preserve">EVIDÊNCIA / SCREENSHOT</w:t>
      </w:r>
    </w:p>
    <w:p>
      <w:pPr>
        <w:keepNext/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40"/>
        <w:jc w:val="center"/>
      </w:pPr>
      <w:r>
        <w:drawing>
          <wp:inline distT="0" distB="0" distL="0" distR="0">
            <wp:extent cx="5524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Evidência — log JSON estruturado do RateLimitFilter (nível WARN) durante a rajada de teste.</w:t>
      </w:r>
    </w:p>
    <w:p>
      <w:r>
        <w:br w:type="page"/>
      </w:r>
    </w:p>
    <w:p>
      <w:pPr>
        <w:pStyle w:val="Heading1"/>
        <w:keepNext/>
        <w:pBdr>
          <w:bottom w:val="single" w:color="D9D9D9" w:sz="6" w:space="6"/>
        </w:pBdr>
        <w:spacing w:after="160" w:before="420"/>
      </w:pPr>
      <w:bookmarkStart w:name="bm_apendice_a_indice_de_evidencias_por_" w:id="136"/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Apêndice A — Índice de evidências por atividade</w:t>
      </w:r>
      <w:bookmarkEnd w:id="136"/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7020"/>
        <w:gridCol w:w="2006"/>
      </w:tblGrid>
      <w:tr>
        <w:trPr>
          <w:cantSplit/>
          <w:tblHeader/>
        </w:trPr>
        <w:tc>
          <w:tcPr>
            <w:tcW w:type="dxa" w:w="702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200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</w:tr>
      <w:tr>
        <w:trPr>
          <w:cantSplit/>
        </w:trPr>
        <w:tc>
          <w:tcPr>
            <w:tcW w:type="dxa" w:w="70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.github/workflows/security.yml</w:t>
            </w:r>
          </w:p>
        </w:tc>
        <w:tc>
          <w:tcPr>
            <w:tcW w:type="dxa" w:w="2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.github/dependabot.yml</w:t>
            </w:r>
          </w:p>
        </w:tc>
        <w:tc>
          <w:tcPr>
            <w:tcW w:type="dxa" w:w="20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.gitleaks.toml</w:t>
            </w:r>
          </w:p>
        </w:tc>
        <w:tc>
          <w:tcPr>
            <w:tcW w:type="dxa" w:w="2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2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Dockerfile, .dockerignore</w:t>
            </w:r>
          </w:p>
        </w:tc>
        <w:tc>
          <w:tcPr>
            <w:tcW w:type="dxa" w:w="20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src/main/java/com/ford/riva/config/SecurityConfig.java (diff)</w:t>
            </w:r>
          </w:p>
        </w:tc>
        <w:tc>
          <w:tcPr>
            <w:tcW w:type="dxa" w:w="2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2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src/main/resources/application.properties, application-prod.properties (diff)</w:t>
            </w:r>
          </w:p>
        </w:tc>
        <w:tc>
          <w:tcPr>
            <w:tcW w:type="dxa" w:w="20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src/main/resources/logback-spring.xml (diff)</w:t>
            </w:r>
          </w:p>
        </w:tc>
        <w:tc>
          <w:tcPr>
            <w:tcW w:type="dxa" w:w="2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2, 4</w:t>
            </w:r>
          </w:p>
        </w:tc>
      </w:tr>
      <w:tr>
        <w:trPr>
          <w:cantSplit/>
        </w:trPr>
        <w:tc>
          <w:tcPr>
            <w:tcW w:type="dxa" w:w="702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SECURITY.md</w:t>
            </w:r>
          </w:p>
        </w:tc>
        <w:tc>
          <w:tcPr>
            <w:tcW w:type="dxa" w:w="20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2, 3</w:t>
            </w:r>
          </w:p>
        </w:tc>
      </w:tr>
      <w:tr>
        <w:trPr>
          <w:cantSplit/>
        </w:trPr>
        <w:tc>
          <w:tcPr>
            <w:tcW w:type="dxa" w:w="70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Este documento §3</w:t>
            </w:r>
          </w:p>
        </w:tc>
        <w:tc>
          <w:tcPr>
            <w:tcW w:type="dxa" w:w="2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2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observability/**</w:t>
            </w:r>
          </w:p>
        </w:tc>
        <w:tc>
          <w:tcPr>
            <w:tcW w:type="dxa" w:w="20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docs/RUNBOOK_RESPOSTA_INCIDENTES.md</w:t>
            </w:r>
          </w:p>
        </w:tc>
        <w:tc>
          <w:tcPr>
            <w:tcW w:type="dxa" w:w="2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020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src/main/java/com/ford/riva/security/ClientIpResolver.java, config/SecurityStartupValidator.java, controller/UserController.java</w:t>
            </w:r>
          </w:p>
        </w:tc>
        <w:tc>
          <w:tcPr>
            <w:tcW w:type="dxa" w:w="2006"/>
            <w:shd w:fill="EEF2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</w:rPr>
              <w:t xml:space="preserve">SECURITY.md §14 (limitações conhecidas)</w:t>
            </w:r>
          </w:p>
        </w:tc>
        <w:tc>
          <w:tcPr>
            <w:tcW w:type="dxa" w:w="2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2, 3</w:t>
            </w:r>
          </w:p>
        </w:tc>
      </w:tr>
    </w:tbl>
    <w:p>
      <w:pPr>
        <w:pStyle w:val="Heading1"/>
        <w:keepNext/>
        <w:pBdr>
          <w:bottom w:val="single" w:color="D9D9D9" w:sz="6" w:space="6"/>
        </w:pBdr>
        <w:spacing w:after="160" w:before="420"/>
      </w:pPr>
      <w:bookmarkStart w:name="bm_apendice_b_rodar_tudo_localmente" w:id="137"/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Apêndice B — Rodar tudo localmente</w:t>
      </w:r>
      <w:bookmarkEnd w:id="137"/>
    </w:p>
    <w:p>
      <w:pPr>
        <w:keepLines/>
        <w:pBdr>
          <w:left w:val="single" w:color="1F3864" w:sz="12" w:space="6"/>
        </w:pBdr>
        <w:shd w:fill="F4F5F7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# 1. Testes + build</w:t>
      </w:r>
      <w:r>
        <w:rPr>
          <w:rFonts w:ascii="Consolas" w:cs="Consolas" w:eastAsia="Consolas" w:hAnsi="Consolas"/>
          <w:sz w:val="18"/>
          <w:szCs w:val="18"/>
        </w:rPr>
        <w:br/>
        <w:t xml:space="preserve">./mvnw -B clean test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2. App com observabilidade (gera logs/riva-backend.json; Actuator na 8080 local, 9090 só em prod)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up -d</w:t>
      </w:r>
      <w:r>
        <w:rPr>
          <w:rFonts w:ascii="Consolas" w:cs="Consolas" w:eastAsia="Consolas" w:hAnsi="Consolas"/>
          <w:sz w:val="18"/>
          <w:szCs w:val="18"/>
        </w:rPr>
        <w:br/>
        <w:t xml:space="preserve">SPRING_PROFILES_ACTIVE=dev,obs ./mvnw spring-boot:run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3. Stack de monitoramento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-f observability/docker-compose.observability.yml up -d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4. Imagem de producao endurecida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build -t riva-backend:local .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run --rm riva-backend:local id      # confirma usuario nao-root riva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5. Rodar o pipeline de seguranca localmente (opcional)</w:t>
      </w:r>
      <w:r>
        <w:rPr>
          <w:rFonts w:ascii="Consolas" w:cs="Consolas" w:eastAsia="Consolas" w:hAnsi="Consolas"/>
          <w:sz w:val="18"/>
          <w:szCs w:val="18"/>
        </w:rPr>
        <w:br/>
        <w:t xml:space="preserve">gitleaks detect --config .gitleaks.toml --redact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run --rm -v "$PWD:/src" semgrep/semgrep semgrep scan --config p/java --config p/owasp-top-ten /src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run --rm -v "$PWD:/src" aquasec/trivy fs --scanners vuln,misconfig /src</w:t>
      </w:r>
    </w:p>
    <w:p>
      <w:pPr>
        <w:pStyle w:val="Heading1"/>
        <w:keepNext/>
        <w:pBdr>
          <w:bottom w:val="single" w:color="D9D9D9" w:sz="6" w:space="6"/>
        </w:pBdr>
        <w:spacing w:after="160" w:before="420"/>
      </w:pPr>
      <w:bookmarkStart w:name="bm_apendice_c_glossario" w:id="138"/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Apêndice C — Glossário</w:t>
      </w:r>
      <w:bookmarkEnd w:id="138"/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SAST — análise estática do código-fonte.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SCA — análise de composição de software (CVE em dependências).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IaC — infraestrutura como código.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SARIF — formato padrão de troca de achados de segurança.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mTLS — TLS mútuo (cliente e servidor autenticam-se por certificado).</w:t>
      </w:r>
    </w:p>
    <w:p>
      <w:pPr>
        <w:pStyle w:val="ListParagraph"/>
        <w:keepNext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RPO / RTO — perda máxima de dados / tempo máximo de recuperação.</w:t>
      </w:r>
    </w:p>
    <w:p>
      <w:pPr>
        <w:pStyle w:val="ListParagraph"/>
        <w:keepNext w:val="false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PITR — restauração para um ponto no tempo.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Sprint 3 — DevSecOps · Cybersecurity · Ford + FIAP 2026 · 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0"/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RIVA — Inteligência Competitiva Automotiva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c_qbubloqn7zuw1y_rjc" Type="http://schemas.openxmlformats.org/officeDocument/2006/relationships/hyperlink" Target="https://github.com/FORD-FIAP/rivaIA-backend" TargetMode="External"/><Relationship Id="rIdxxpkulhjizrelahldv9pc" Type="http://schemas.openxmlformats.org/officeDocument/2006/relationships/hyperlink" Target="https://github.com/FORD-FIAP/rivaIA-backend/pull/24" TargetMode="External"/><Relationship Id="rId9" Type="http://schemas.openxmlformats.org/officeDocument/2006/relationships/image" Target="media/83f43129a4b82530e832550b4e3bc9183ab0ece9.png"/><Relationship Id="rId10" Type="http://schemas.openxmlformats.org/officeDocument/2006/relationships/image" Target="media/b7d606a0d72779cdcc56b754695fd75e5f94a036.png"/><Relationship Id="rId11" Type="http://schemas.openxmlformats.org/officeDocument/2006/relationships/image" Target="media/36894acde60f476a9560e862dab4b6ed2a878455.png"/><Relationship Id="rId12" Type="http://schemas.openxmlformats.org/officeDocument/2006/relationships/image" Target="media/1ec0b27b9102d3dd839de1078e20be8421fa5195.jpg"/><Relationship Id="rId13" Type="http://schemas.openxmlformats.org/officeDocument/2006/relationships/image" Target="media/72267eed79dc0dd395652048e082ee21d2d5913d.jpg"/><Relationship Id="rId14" Type="http://schemas.openxmlformats.org/officeDocument/2006/relationships/image" Target="media/9ade0c9559b07791f4c8818ce7f270e100719a33.jpg"/><Relationship Id="rId15" Type="http://schemas.openxmlformats.org/officeDocument/2006/relationships/image" Target="media/8ba223beac55c4167ee0de278615a1bb31b1d99f.jpg"/><Relationship Id="rId16" Type="http://schemas.openxmlformats.org/officeDocument/2006/relationships/image" Target="media/cb2442659c52a3184eedd7042b681147041b1bd3.jpg"/><Relationship Id="rId17" Type="http://schemas.openxmlformats.org/officeDocument/2006/relationships/image" Target="media/c7c35e64197de546a57c56c08d0dd51b67df439a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2026-09-13T06:46:32.672Z</dcterms:created>
  <dcterms:modified xsi:type="dcterms:W3CDTF">2026-09-13T06:46:32.674Z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